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3C" w:rsidRPr="001B34D6" w:rsidRDefault="00465E3C" w:rsidP="00465E3C">
      <w:pPr>
        <w:adjustRightInd w:val="0"/>
        <w:snapToGrid w:val="0"/>
        <w:jc w:val="center"/>
        <w:rPr>
          <w:rFonts w:ascii="仿宋_GB2312" w:eastAsia="仿宋_GB2312" w:hAnsi="宋体" w:cs="Arial"/>
          <w:sz w:val="24"/>
        </w:rPr>
      </w:pPr>
    </w:p>
    <w:p w:rsidR="00465E3C" w:rsidRPr="001B34D6" w:rsidRDefault="00465E3C" w:rsidP="00465E3C">
      <w:pPr>
        <w:adjustRightInd w:val="0"/>
        <w:snapToGrid w:val="0"/>
        <w:jc w:val="center"/>
        <w:rPr>
          <w:rFonts w:ascii="仿宋_GB2312" w:eastAsia="仿宋_GB2312" w:hAnsi="宋体" w:cs="Arial"/>
          <w:sz w:val="24"/>
        </w:rPr>
      </w:pPr>
    </w:p>
    <w:p w:rsidR="00465E3C" w:rsidRPr="001B34D6" w:rsidRDefault="00465E3C" w:rsidP="00465E3C">
      <w:pPr>
        <w:adjustRightInd w:val="0"/>
        <w:snapToGrid w:val="0"/>
        <w:jc w:val="center"/>
        <w:rPr>
          <w:rFonts w:ascii="仿宋_GB2312" w:eastAsia="仿宋_GB2312" w:hAnsi="宋体" w:cs="Arial"/>
          <w:sz w:val="24"/>
        </w:rPr>
      </w:pPr>
    </w:p>
    <w:p w:rsidR="00465E3C" w:rsidRPr="001B34D6" w:rsidRDefault="00465E3C" w:rsidP="00465E3C">
      <w:pPr>
        <w:adjustRightInd w:val="0"/>
        <w:snapToGrid w:val="0"/>
        <w:jc w:val="center"/>
        <w:rPr>
          <w:rFonts w:ascii="仿宋_GB2312" w:eastAsia="仿宋_GB2312" w:hAnsi="宋体" w:cs="Arial"/>
          <w:sz w:val="24"/>
        </w:rPr>
      </w:pPr>
    </w:p>
    <w:p w:rsidR="00465E3C" w:rsidRPr="001B34D6" w:rsidRDefault="00465E3C" w:rsidP="00465E3C">
      <w:pPr>
        <w:adjustRightInd w:val="0"/>
        <w:snapToGrid w:val="0"/>
        <w:jc w:val="center"/>
        <w:rPr>
          <w:rFonts w:ascii="仿宋_GB2312" w:eastAsia="仿宋_GB2312" w:hAnsi="宋体" w:cs="Arial"/>
          <w:sz w:val="24"/>
        </w:rPr>
      </w:pPr>
    </w:p>
    <w:p w:rsidR="00465E3C" w:rsidRPr="001B34D6" w:rsidRDefault="00465E3C" w:rsidP="00465E3C">
      <w:pPr>
        <w:adjustRightInd w:val="0"/>
        <w:snapToGrid w:val="0"/>
        <w:jc w:val="center"/>
        <w:rPr>
          <w:rFonts w:ascii="仿宋_GB2312" w:eastAsia="仿宋_GB2312" w:hAnsi="宋体" w:cs="Arial"/>
          <w:sz w:val="24"/>
        </w:rPr>
      </w:pPr>
    </w:p>
    <w:p w:rsidR="00465E3C" w:rsidRPr="001B34D6" w:rsidRDefault="00465E3C" w:rsidP="00465E3C">
      <w:pPr>
        <w:adjustRightInd w:val="0"/>
        <w:snapToGrid w:val="0"/>
        <w:jc w:val="center"/>
        <w:rPr>
          <w:rFonts w:ascii="仿宋_GB2312" w:eastAsia="仿宋_GB2312" w:hAnsi="宋体" w:cs="Arial"/>
          <w:sz w:val="24"/>
        </w:rPr>
      </w:pPr>
    </w:p>
    <w:p w:rsidR="00465E3C" w:rsidRPr="001B34D6" w:rsidRDefault="00465E3C" w:rsidP="00465E3C">
      <w:pPr>
        <w:adjustRightInd w:val="0"/>
        <w:snapToGrid w:val="0"/>
        <w:jc w:val="center"/>
        <w:rPr>
          <w:rFonts w:ascii="仿宋_GB2312" w:eastAsia="仿宋_GB2312" w:hAnsi="宋体" w:cs="Arial"/>
          <w:sz w:val="24"/>
        </w:rPr>
      </w:pPr>
    </w:p>
    <w:p w:rsidR="00465E3C" w:rsidRPr="001B34D6" w:rsidRDefault="00465E3C" w:rsidP="00465E3C">
      <w:pPr>
        <w:adjustRightInd w:val="0"/>
        <w:snapToGrid w:val="0"/>
        <w:jc w:val="center"/>
        <w:rPr>
          <w:rFonts w:ascii="仿宋_GB2312" w:eastAsia="仿宋_GB2312" w:hAnsi="宋体" w:cs="Arial"/>
          <w:sz w:val="24"/>
        </w:rPr>
      </w:pPr>
    </w:p>
    <w:p w:rsidR="00465E3C" w:rsidRPr="001B34D6" w:rsidRDefault="00465E3C" w:rsidP="00465E3C">
      <w:pPr>
        <w:adjustRightInd w:val="0"/>
        <w:snapToGrid w:val="0"/>
        <w:jc w:val="center"/>
        <w:rPr>
          <w:rFonts w:ascii="仿宋_GB2312" w:eastAsia="仿宋_GB2312" w:hAnsi="宋体" w:cs="Arial"/>
          <w:sz w:val="24"/>
        </w:rPr>
      </w:pPr>
    </w:p>
    <w:p w:rsidR="00465E3C" w:rsidRPr="001B34D6" w:rsidRDefault="00465E3C" w:rsidP="00465E3C">
      <w:pPr>
        <w:adjustRightInd w:val="0"/>
        <w:snapToGrid w:val="0"/>
        <w:jc w:val="center"/>
        <w:rPr>
          <w:rFonts w:ascii="仿宋_GB2312" w:eastAsia="仿宋_GB2312" w:hAnsi="宋体" w:cs="Arial"/>
          <w:sz w:val="24"/>
        </w:rPr>
      </w:pPr>
    </w:p>
    <w:p w:rsidR="00465E3C" w:rsidRPr="00CB554C" w:rsidRDefault="00465E3C" w:rsidP="00465E3C">
      <w:pPr>
        <w:adjustRightInd w:val="0"/>
        <w:snapToGrid w:val="0"/>
        <w:jc w:val="center"/>
        <w:rPr>
          <w:rFonts w:ascii="仿宋_GB2312" w:eastAsia="仿宋_GB2312" w:hAnsi="宋体" w:cs="Arial"/>
          <w:b/>
          <w:sz w:val="44"/>
        </w:rPr>
      </w:pPr>
      <w:r w:rsidRPr="00CB554C">
        <w:rPr>
          <w:rFonts w:ascii="仿宋_GB2312" w:eastAsia="仿宋_GB2312" w:hAnsi="宋体" w:cs="Arial" w:hint="eastAsia"/>
          <w:b/>
          <w:sz w:val="44"/>
        </w:rPr>
        <w:t>华商新量化灵活配置混合型证券投资基金</w:t>
      </w:r>
    </w:p>
    <w:p w:rsidR="00465E3C" w:rsidRPr="00CB554C" w:rsidRDefault="00465E3C" w:rsidP="00465E3C">
      <w:pPr>
        <w:adjustRightInd w:val="0"/>
        <w:snapToGrid w:val="0"/>
        <w:jc w:val="center"/>
        <w:rPr>
          <w:rFonts w:ascii="仿宋_GB2312" w:eastAsia="仿宋_GB2312" w:hAnsi="宋体" w:cs="Arial"/>
          <w:b/>
          <w:sz w:val="44"/>
        </w:rPr>
      </w:pPr>
      <w:r w:rsidRPr="00CB554C">
        <w:rPr>
          <w:rFonts w:ascii="仿宋_GB2312" w:eastAsia="仿宋_GB2312" w:hAnsi="宋体" w:cs="Arial" w:hint="eastAsia"/>
          <w:b/>
          <w:sz w:val="44"/>
        </w:rPr>
        <w:t>托管协议</w:t>
      </w: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outlineLvl w:val="0"/>
        <w:rPr>
          <w:rFonts w:ascii="仿宋_GB2312" w:eastAsia="仿宋_GB2312" w:hAnsi="宋体" w:cs="Arial"/>
          <w:b/>
          <w:bCs/>
          <w:sz w:val="28"/>
        </w:rPr>
      </w:pPr>
      <w:r w:rsidRPr="00CB554C">
        <w:rPr>
          <w:rFonts w:ascii="仿宋_GB2312" w:eastAsia="仿宋_GB2312" w:hAnsi="宋体" w:cs="Arial" w:hint="eastAsia"/>
          <w:sz w:val="24"/>
        </w:rPr>
        <w:t xml:space="preserve">                 </w:t>
      </w:r>
      <w:r w:rsidRPr="00CB554C">
        <w:rPr>
          <w:rFonts w:ascii="仿宋_GB2312" w:eastAsia="仿宋_GB2312" w:hAnsi="宋体" w:cs="Arial" w:hint="eastAsia"/>
          <w:b/>
          <w:bCs/>
          <w:sz w:val="28"/>
        </w:rPr>
        <w:t>基金管理人：华商基金管理有限公司</w:t>
      </w:r>
    </w:p>
    <w:p w:rsidR="00465E3C" w:rsidRPr="00CB554C" w:rsidRDefault="00465E3C" w:rsidP="00465E3C">
      <w:pPr>
        <w:adjustRightInd w:val="0"/>
        <w:snapToGrid w:val="0"/>
        <w:outlineLvl w:val="0"/>
        <w:rPr>
          <w:rFonts w:ascii="仿宋_GB2312" w:eastAsia="仿宋_GB2312" w:hAnsi="宋体" w:cs="Arial"/>
          <w:b/>
          <w:bCs/>
          <w:sz w:val="28"/>
        </w:rPr>
      </w:pPr>
      <w:r w:rsidRPr="00CB554C">
        <w:rPr>
          <w:rFonts w:ascii="仿宋_GB2312" w:eastAsia="仿宋_GB2312" w:hAnsi="宋体" w:cs="Arial" w:hint="eastAsia"/>
          <w:sz w:val="24"/>
        </w:rPr>
        <w:t xml:space="preserve">                 </w:t>
      </w:r>
      <w:r w:rsidRPr="00CB554C">
        <w:rPr>
          <w:rFonts w:ascii="仿宋_GB2312" w:eastAsia="仿宋_GB2312" w:hAnsi="宋体" w:cs="Arial" w:hint="eastAsia"/>
          <w:b/>
          <w:bCs/>
          <w:sz w:val="28"/>
        </w:rPr>
        <w:t>基金托管人：中国建设银行股份有限公司</w:t>
      </w: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outlineLvl w:val="0"/>
        <w:rPr>
          <w:rFonts w:ascii="仿宋_GB2312" w:eastAsia="仿宋_GB2312" w:hAnsi="宋体" w:cs="Arial"/>
          <w:sz w:val="24"/>
        </w:rPr>
      </w:pPr>
      <w:r w:rsidRPr="00CB554C">
        <w:rPr>
          <w:rFonts w:ascii="仿宋_GB2312" w:eastAsia="仿宋_GB2312" w:hAnsi="宋体" w:cs="Arial" w:hint="eastAsia"/>
          <w:sz w:val="24"/>
        </w:rPr>
        <w:t xml:space="preserve">                            二零一四年</w:t>
      </w:r>
      <w:r w:rsidR="000E129A">
        <w:rPr>
          <w:rFonts w:ascii="仿宋_GB2312" w:eastAsia="仿宋_GB2312" w:hAnsi="宋体" w:cs="Arial" w:hint="eastAsia"/>
          <w:sz w:val="24"/>
        </w:rPr>
        <w:t>五</w:t>
      </w:r>
      <w:r w:rsidRPr="00CB554C">
        <w:rPr>
          <w:rFonts w:ascii="仿宋_GB2312" w:eastAsia="仿宋_GB2312" w:hAnsi="宋体" w:cs="Arial" w:hint="eastAsia"/>
          <w:sz w:val="24"/>
        </w:rPr>
        <w:t>月</w:t>
      </w:r>
    </w:p>
    <w:p w:rsidR="00465E3C" w:rsidRPr="00CB554C" w:rsidRDefault="00465E3C" w:rsidP="00465E3C">
      <w:pPr>
        <w:adjustRightInd w:val="0"/>
        <w:snapToGrid w:val="0"/>
        <w:jc w:val="center"/>
        <w:outlineLvl w:val="0"/>
        <w:rPr>
          <w:rFonts w:ascii="仿宋_GB2312" w:eastAsia="仿宋_GB2312" w:hAnsi="宋体" w:cs="Arial"/>
          <w:sz w:val="24"/>
        </w:rPr>
      </w:pPr>
    </w:p>
    <w:p w:rsidR="00465E3C" w:rsidRPr="00CB554C" w:rsidRDefault="00465E3C" w:rsidP="00465E3C">
      <w:pPr>
        <w:adjustRightInd w:val="0"/>
        <w:snapToGrid w:val="0"/>
        <w:jc w:val="center"/>
        <w:rPr>
          <w:rFonts w:ascii="仿宋_GB2312" w:eastAsia="仿宋_GB2312" w:hAnsi="宋体" w:cs="Arial"/>
          <w:bCs/>
          <w:sz w:val="24"/>
        </w:rPr>
      </w:pPr>
    </w:p>
    <w:p w:rsidR="00465E3C" w:rsidRPr="00CB554C" w:rsidRDefault="00465E3C" w:rsidP="00465E3C">
      <w:pPr>
        <w:adjustRightInd w:val="0"/>
        <w:snapToGrid w:val="0"/>
        <w:jc w:val="center"/>
        <w:rPr>
          <w:rFonts w:ascii="仿宋_GB2312" w:eastAsia="仿宋_GB2312" w:hAnsi="宋体" w:cs="Arial"/>
          <w:bCs/>
          <w:sz w:val="24"/>
        </w:rPr>
      </w:pPr>
    </w:p>
    <w:p w:rsidR="00465E3C" w:rsidRPr="00CB554C" w:rsidRDefault="00465E3C" w:rsidP="00465E3C">
      <w:pPr>
        <w:adjustRightInd w:val="0"/>
        <w:snapToGrid w:val="0"/>
        <w:jc w:val="center"/>
        <w:rPr>
          <w:rFonts w:ascii="仿宋_GB2312" w:eastAsia="仿宋_GB2312" w:hAnsi="宋体" w:cs="Arial"/>
          <w:bCs/>
          <w:sz w:val="24"/>
        </w:rPr>
      </w:pPr>
    </w:p>
    <w:p w:rsidR="00465E3C" w:rsidRPr="00CB554C" w:rsidRDefault="00465E3C" w:rsidP="00465E3C">
      <w:pPr>
        <w:adjustRightInd w:val="0"/>
        <w:snapToGrid w:val="0"/>
        <w:jc w:val="center"/>
        <w:rPr>
          <w:rFonts w:ascii="仿宋_GB2312" w:eastAsia="仿宋_GB2312" w:hAnsi="宋体" w:cs="Arial"/>
          <w:bCs/>
          <w:sz w:val="24"/>
        </w:rPr>
      </w:pPr>
    </w:p>
    <w:p w:rsidR="00465E3C" w:rsidRPr="00CB554C" w:rsidRDefault="00465E3C" w:rsidP="00465E3C">
      <w:pPr>
        <w:adjustRightInd w:val="0"/>
        <w:snapToGrid w:val="0"/>
        <w:jc w:val="center"/>
        <w:rPr>
          <w:rFonts w:ascii="仿宋_GB2312" w:eastAsia="仿宋_GB2312" w:hAnsi="宋体" w:cs="Arial"/>
          <w:bCs/>
          <w:sz w:val="24"/>
        </w:rPr>
      </w:pPr>
    </w:p>
    <w:p w:rsidR="00465E3C" w:rsidRPr="00CB554C" w:rsidRDefault="00465E3C" w:rsidP="00465E3C">
      <w:pPr>
        <w:adjustRightInd w:val="0"/>
        <w:snapToGrid w:val="0"/>
        <w:jc w:val="center"/>
        <w:rPr>
          <w:rFonts w:ascii="仿宋_GB2312" w:eastAsia="仿宋_GB2312" w:hAnsi="宋体" w:cs="Arial"/>
          <w:bCs/>
          <w:sz w:val="24"/>
        </w:rPr>
      </w:pPr>
    </w:p>
    <w:p w:rsidR="00465E3C" w:rsidRPr="00CB554C" w:rsidRDefault="00465E3C" w:rsidP="00465E3C">
      <w:pPr>
        <w:adjustRightInd w:val="0"/>
        <w:snapToGrid w:val="0"/>
        <w:jc w:val="center"/>
        <w:rPr>
          <w:rFonts w:ascii="仿宋_GB2312" w:eastAsia="仿宋_GB2312" w:hAnsi="宋体" w:cs="Arial"/>
          <w:bCs/>
          <w:sz w:val="24"/>
        </w:rPr>
      </w:pPr>
    </w:p>
    <w:p w:rsidR="00465E3C" w:rsidRPr="00CB554C" w:rsidRDefault="00465E3C" w:rsidP="00465E3C">
      <w:pPr>
        <w:adjustRightInd w:val="0"/>
        <w:snapToGrid w:val="0"/>
        <w:jc w:val="center"/>
        <w:rPr>
          <w:rFonts w:ascii="仿宋_GB2312" w:eastAsia="仿宋_GB2312" w:hAnsi="宋体" w:cs="Arial"/>
          <w:bCs/>
          <w:sz w:val="24"/>
        </w:rPr>
        <w:sectPr w:rsidR="00465E3C" w:rsidRPr="00CB554C">
          <w:footerReference w:type="even" r:id="rId8"/>
          <w:footerReference w:type="default" r:id="rId9"/>
          <w:pgSz w:w="11906" w:h="16838" w:code="9"/>
          <w:pgMar w:top="1418" w:right="1701" w:bottom="1418" w:left="1701" w:header="851" w:footer="992" w:gutter="0"/>
          <w:cols w:space="425"/>
          <w:docGrid w:type="lines" w:linePitch="312"/>
        </w:sectPr>
      </w:pPr>
    </w:p>
    <w:p w:rsidR="00465E3C" w:rsidRPr="00CB554C" w:rsidRDefault="00465E3C" w:rsidP="00465E3C">
      <w:pPr>
        <w:jc w:val="center"/>
        <w:rPr>
          <w:b/>
          <w:bCs/>
          <w:sz w:val="30"/>
        </w:rPr>
      </w:pPr>
      <w:r w:rsidRPr="00CB554C">
        <w:rPr>
          <w:rFonts w:hint="eastAsia"/>
          <w:b/>
          <w:bCs/>
          <w:sz w:val="30"/>
        </w:rPr>
        <w:lastRenderedPageBreak/>
        <w:t>目</w:t>
      </w:r>
      <w:r w:rsidRPr="00CB554C">
        <w:rPr>
          <w:rFonts w:hint="eastAsia"/>
          <w:b/>
          <w:bCs/>
          <w:sz w:val="30"/>
        </w:rPr>
        <w:t xml:space="preserve">    </w:t>
      </w:r>
      <w:r w:rsidRPr="00CB554C">
        <w:rPr>
          <w:rFonts w:hint="eastAsia"/>
          <w:b/>
          <w:bCs/>
          <w:sz w:val="30"/>
        </w:rPr>
        <w:t>录</w:t>
      </w:r>
    </w:p>
    <w:p w:rsidR="00465E3C" w:rsidRPr="00CB554C" w:rsidRDefault="00FF5A1B" w:rsidP="00465E3C">
      <w:pPr>
        <w:pStyle w:val="21"/>
        <w:tabs>
          <w:tab w:val="right" w:leader="dot" w:pos="8494"/>
        </w:tabs>
        <w:rPr>
          <w:rFonts w:ascii="宋体" w:hAnsi="宋体"/>
          <w:noProof/>
          <w:sz w:val="28"/>
        </w:rPr>
      </w:pPr>
      <w:r w:rsidRPr="00CB554C">
        <w:rPr>
          <w:rFonts w:ascii="宋体" w:hAnsi="宋体"/>
          <w:sz w:val="28"/>
        </w:rPr>
        <w:fldChar w:fldCharType="begin"/>
      </w:r>
      <w:r w:rsidR="00465E3C" w:rsidRPr="00CB554C">
        <w:rPr>
          <w:rFonts w:ascii="宋体" w:hAnsi="宋体"/>
          <w:sz w:val="28"/>
        </w:rPr>
        <w:instrText xml:space="preserve"> TOC \o "1-2" \h \z </w:instrText>
      </w:r>
      <w:r w:rsidRPr="00CB554C">
        <w:rPr>
          <w:rFonts w:ascii="宋体" w:hAnsi="宋体"/>
          <w:sz w:val="28"/>
        </w:rPr>
        <w:fldChar w:fldCharType="separate"/>
      </w:r>
      <w:hyperlink w:anchor="_Toc124325885" w:history="1">
        <w:r w:rsidR="00465E3C" w:rsidRPr="00CB554C">
          <w:rPr>
            <w:rStyle w:val="a8"/>
            <w:rFonts w:ascii="宋体" w:hAnsi="宋体" w:hint="eastAsia"/>
            <w:noProof/>
            <w:sz w:val="28"/>
            <w:szCs w:val="32"/>
          </w:rPr>
          <w:t>一、基金托管协议当事人</w:t>
        </w:r>
        <w:r w:rsidR="00465E3C" w:rsidRPr="00CB554C">
          <w:rPr>
            <w:rFonts w:ascii="宋体" w:hAnsi="宋体"/>
            <w:noProof/>
            <w:webHidden/>
            <w:sz w:val="28"/>
          </w:rPr>
          <w:tab/>
        </w:r>
        <w:r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_Toc124325885 \h </w:instrText>
        </w:r>
        <w:r w:rsidRPr="00CB554C">
          <w:rPr>
            <w:rFonts w:ascii="宋体" w:hAnsi="宋体"/>
            <w:noProof/>
            <w:webHidden/>
            <w:sz w:val="28"/>
          </w:rPr>
        </w:r>
        <w:r w:rsidRPr="00CB554C">
          <w:rPr>
            <w:rFonts w:ascii="宋体" w:hAnsi="宋体"/>
            <w:noProof/>
            <w:webHidden/>
            <w:sz w:val="28"/>
          </w:rPr>
          <w:fldChar w:fldCharType="separate"/>
        </w:r>
        <w:r w:rsidR="000C4979">
          <w:rPr>
            <w:rFonts w:ascii="宋体" w:hAnsi="宋体"/>
            <w:noProof/>
            <w:webHidden/>
            <w:sz w:val="28"/>
          </w:rPr>
          <w:t>3</w:t>
        </w:r>
        <w:r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86" w:history="1">
        <w:r w:rsidR="00465E3C" w:rsidRPr="00CB554C">
          <w:rPr>
            <w:rStyle w:val="a8"/>
            <w:rFonts w:ascii="宋体" w:hAnsi="宋体" w:hint="eastAsia"/>
            <w:noProof/>
            <w:sz w:val="28"/>
            <w:szCs w:val="32"/>
          </w:rPr>
          <w:t>二、基金托管协议的依据、目的和原则</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_Toc124325886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4</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87" w:history="1">
        <w:r w:rsidR="00465E3C" w:rsidRPr="00CB554C">
          <w:rPr>
            <w:rStyle w:val="a8"/>
            <w:rFonts w:ascii="宋体" w:hAnsi="宋体" w:hint="eastAsia"/>
            <w:noProof/>
            <w:sz w:val="28"/>
            <w:szCs w:val="32"/>
          </w:rPr>
          <w:t>三、基金托管人对基金管理人的业务监督和核查</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_Toc124325887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4</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88" w:history="1">
        <w:r w:rsidR="00465E3C" w:rsidRPr="00CB554C">
          <w:rPr>
            <w:rStyle w:val="a8"/>
            <w:rFonts w:ascii="宋体" w:hAnsi="宋体" w:hint="eastAsia"/>
            <w:noProof/>
            <w:sz w:val="28"/>
            <w:szCs w:val="32"/>
          </w:rPr>
          <w:t>四、基金管理人对基金托管人的业务核查</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_Toc124325888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8</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89" w:history="1">
        <w:r w:rsidR="00465E3C" w:rsidRPr="00CB554C">
          <w:rPr>
            <w:rStyle w:val="a8"/>
            <w:rFonts w:ascii="宋体" w:hAnsi="宋体" w:hint="eastAsia"/>
            <w:noProof/>
            <w:sz w:val="28"/>
            <w:szCs w:val="32"/>
          </w:rPr>
          <w:t>五、基金财产的保管</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_Toc124325889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9</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90" w:history="1">
        <w:r w:rsidR="00465E3C" w:rsidRPr="00CB554C">
          <w:rPr>
            <w:rStyle w:val="a8"/>
            <w:rFonts w:ascii="宋体" w:hAnsi="宋体" w:hint="eastAsia"/>
            <w:noProof/>
            <w:sz w:val="28"/>
            <w:szCs w:val="32"/>
          </w:rPr>
          <w:t>六、指令的发送、确认及执行</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_Toc124325890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11</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91" w:history="1">
        <w:r w:rsidR="00465E3C" w:rsidRPr="00CB554C">
          <w:rPr>
            <w:rStyle w:val="a8"/>
            <w:rFonts w:ascii="宋体" w:hAnsi="宋体" w:hint="eastAsia"/>
            <w:noProof/>
            <w:sz w:val="28"/>
            <w:szCs w:val="32"/>
          </w:rPr>
          <w:t>七、交易及清算交收安排</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_Toc124325891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13</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92" w:history="1">
        <w:r w:rsidR="00465E3C" w:rsidRPr="00CB554C">
          <w:rPr>
            <w:rStyle w:val="a8"/>
            <w:rFonts w:ascii="宋体" w:hAnsi="宋体" w:hint="eastAsia"/>
            <w:noProof/>
            <w:sz w:val="28"/>
            <w:szCs w:val="32"/>
          </w:rPr>
          <w:t>八、基金资产净值计算和会计核算</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_Toc124325892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16</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93" w:history="1">
        <w:r w:rsidR="00465E3C" w:rsidRPr="00CB554C">
          <w:rPr>
            <w:rStyle w:val="a8"/>
            <w:rFonts w:ascii="宋体" w:hAnsi="宋体" w:hint="eastAsia"/>
            <w:noProof/>
            <w:sz w:val="28"/>
            <w:szCs w:val="32"/>
          </w:rPr>
          <w:t>九、基金收益分配</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_Toc124325893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19</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94" w:history="1">
        <w:r w:rsidR="00465E3C" w:rsidRPr="00CB554C">
          <w:rPr>
            <w:rStyle w:val="a8"/>
            <w:rFonts w:ascii="宋体" w:hAnsi="宋体" w:hint="eastAsia"/>
            <w:noProof/>
            <w:sz w:val="28"/>
            <w:szCs w:val="32"/>
          </w:rPr>
          <w:t>十、基金信息披露</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_Toc124325894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19</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95" w:history="1">
        <w:r w:rsidR="00465E3C" w:rsidRPr="00CB554C">
          <w:rPr>
            <w:rStyle w:val="a8"/>
            <w:rFonts w:ascii="宋体" w:hAnsi="宋体" w:hint="eastAsia"/>
            <w:noProof/>
            <w:sz w:val="28"/>
            <w:szCs w:val="32"/>
          </w:rPr>
          <w:t>十一、基金费用</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_Toc124325895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20</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96" w:history="1">
        <w:r w:rsidR="00465E3C" w:rsidRPr="00CB554C">
          <w:rPr>
            <w:rStyle w:val="a8"/>
            <w:rFonts w:ascii="宋体" w:hAnsi="宋体" w:hint="eastAsia"/>
            <w:noProof/>
            <w:sz w:val="28"/>
            <w:szCs w:val="32"/>
          </w:rPr>
          <w:t>十二、基金份额持有人名册的保管</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_Toc124325896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21</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97" w:history="1">
        <w:r w:rsidR="00465E3C" w:rsidRPr="00CB554C">
          <w:rPr>
            <w:rStyle w:val="a8"/>
            <w:rFonts w:ascii="宋体" w:hAnsi="宋体" w:hint="eastAsia"/>
            <w:noProof/>
            <w:sz w:val="28"/>
            <w:szCs w:val="32"/>
          </w:rPr>
          <w:t>十三、基金有关文件档案的保存</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_Toc124325897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22</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98" w:history="1">
        <w:r w:rsidR="00465E3C" w:rsidRPr="00CB554C">
          <w:rPr>
            <w:rStyle w:val="a8"/>
            <w:rFonts w:ascii="宋体" w:hAnsi="宋体" w:hint="eastAsia"/>
            <w:noProof/>
            <w:sz w:val="28"/>
            <w:szCs w:val="32"/>
          </w:rPr>
          <w:t>十四、基金管理人和基金托管人的更换</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_Toc124325898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22</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899" w:history="1">
        <w:r w:rsidR="00465E3C" w:rsidRPr="00CB554C">
          <w:rPr>
            <w:rStyle w:val="a8"/>
            <w:rFonts w:ascii="宋体" w:hAnsi="宋体" w:hint="eastAsia"/>
            <w:noProof/>
            <w:sz w:val="28"/>
            <w:szCs w:val="32"/>
          </w:rPr>
          <w:t>十五、禁止行为</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_Toc124325899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24</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900" w:history="1">
        <w:r w:rsidR="00465E3C" w:rsidRPr="00CB554C">
          <w:rPr>
            <w:rStyle w:val="a8"/>
            <w:rFonts w:ascii="宋体" w:hAnsi="宋体" w:hint="eastAsia"/>
            <w:noProof/>
            <w:sz w:val="28"/>
            <w:szCs w:val="32"/>
          </w:rPr>
          <w:t>十六、托管协议的变更、终止与基金财产的清算</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_Toc124325900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24</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901" w:history="1">
        <w:r w:rsidR="00465E3C" w:rsidRPr="00CB554C">
          <w:rPr>
            <w:rStyle w:val="a8"/>
            <w:rFonts w:ascii="宋体" w:hAnsi="宋体" w:hint="eastAsia"/>
            <w:noProof/>
            <w:sz w:val="28"/>
            <w:szCs w:val="32"/>
          </w:rPr>
          <w:t>十七、违约责任</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_Toc124325901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26</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902" w:history="1">
        <w:r w:rsidR="00465E3C" w:rsidRPr="00CB554C">
          <w:rPr>
            <w:rStyle w:val="a8"/>
            <w:rFonts w:ascii="宋体" w:hAnsi="宋体" w:hint="eastAsia"/>
            <w:noProof/>
            <w:sz w:val="28"/>
            <w:szCs w:val="32"/>
          </w:rPr>
          <w:t>十八、争议解决方式</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_Toc124325902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26</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903" w:history="1">
        <w:r w:rsidR="00465E3C" w:rsidRPr="00CB554C">
          <w:rPr>
            <w:rStyle w:val="a8"/>
            <w:rFonts w:ascii="宋体" w:hAnsi="宋体" w:hint="eastAsia"/>
            <w:noProof/>
            <w:sz w:val="28"/>
            <w:szCs w:val="32"/>
          </w:rPr>
          <w:t>十九、托管协议的效力</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_Toc124325903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27</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904" w:history="1">
        <w:r w:rsidR="00465E3C" w:rsidRPr="00CB554C">
          <w:rPr>
            <w:rStyle w:val="a8"/>
            <w:rFonts w:ascii="宋体" w:hAnsi="宋体" w:hint="eastAsia"/>
            <w:noProof/>
            <w:sz w:val="28"/>
            <w:szCs w:val="32"/>
          </w:rPr>
          <w:t>二十、其他事项</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_Toc124325904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27</w:t>
        </w:r>
        <w:r w:rsidR="00FF5A1B" w:rsidRPr="00CB554C">
          <w:rPr>
            <w:rFonts w:ascii="宋体" w:hAnsi="宋体"/>
            <w:noProof/>
            <w:webHidden/>
            <w:sz w:val="28"/>
          </w:rPr>
          <w:fldChar w:fldCharType="end"/>
        </w:r>
      </w:hyperlink>
    </w:p>
    <w:p w:rsidR="00465E3C" w:rsidRPr="00CB554C" w:rsidRDefault="00B35F59" w:rsidP="00465E3C">
      <w:pPr>
        <w:pStyle w:val="21"/>
        <w:tabs>
          <w:tab w:val="right" w:leader="dot" w:pos="8494"/>
        </w:tabs>
        <w:rPr>
          <w:rFonts w:ascii="宋体" w:hAnsi="宋体"/>
          <w:noProof/>
          <w:sz w:val="28"/>
        </w:rPr>
      </w:pPr>
      <w:hyperlink w:anchor="_Toc124325905" w:history="1">
        <w:r w:rsidR="00465E3C" w:rsidRPr="00CB554C">
          <w:rPr>
            <w:rStyle w:val="a8"/>
            <w:rFonts w:ascii="宋体" w:hAnsi="宋体" w:hint="eastAsia"/>
            <w:noProof/>
            <w:sz w:val="28"/>
            <w:szCs w:val="32"/>
          </w:rPr>
          <w:t>二十一、托管协议的签订</w:t>
        </w:r>
        <w:r w:rsidR="00465E3C" w:rsidRPr="00CB554C">
          <w:rPr>
            <w:rFonts w:ascii="宋体" w:hAnsi="宋体"/>
            <w:noProof/>
            <w:webHidden/>
            <w:sz w:val="28"/>
          </w:rPr>
          <w:tab/>
        </w:r>
        <w:r w:rsidR="00FF5A1B" w:rsidRPr="00CB554C">
          <w:rPr>
            <w:rFonts w:ascii="宋体" w:hAnsi="宋体"/>
            <w:noProof/>
            <w:webHidden/>
            <w:sz w:val="28"/>
          </w:rPr>
          <w:fldChar w:fldCharType="begin"/>
        </w:r>
        <w:r w:rsidR="00465E3C" w:rsidRPr="00CB554C">
          <w:rPr>
            <w:rFonts w:ascii="宋体" w:hAnsi="宋体"/>
            <w:noProof/>
            <w:webHidden/>
            <w:sz w:val="28"/>
          </w:rPr>
          <w:instrText xml:space="preserve"> PAGEREF _Toc124325905 \h </w:instrText>
        </w:r>
        <w:r w:rsidR="00FF5A1B" w:rsidRPr="00CB554C">
          <w:rPr>
            <w:rFonts w:ascii="宋体" w:hAnsi="宋体"/>
            <w:noProof/>
            <w:webHidden/>
            <w:sz w:val="28"/>
          </w:rPr>
        </w:r>
        <w:r w:rsidR="00FF5A1B" w:rsidRPr="00CB554C">
          <w:rPr>
            <w:rFonts w:ascii="宋体" w:hAnsi="宋体"/>
            <w:noProof/>
            <w:webHidden/>
            <w:sz w:val="28"/>
          </w:rPr>
          <w:fldChar w:fldCharType="separate"/>
        </w:r>
        <w:r w:rsidR="000C4979">
          <w:rPr>
            <w:rFonts w:ascii="宋体" w:hAnsi="宋体"/>
            <w:noProof/>
            <w:webHidden/>
            <w:sz w:val="28"/>
          </w:rPr>
          <w:t>27</w:t>
        </w:r>
        <w:r w:rsidR="00FF5A1B" w:rsidRPr="00CB554C">
          <w:rPr>
            <w:rFonts w:ascii="宋体" w:hAnsi="宋体"/>
            <w:noProof/>
            <w:webHidden/>
            <w:sz w:val="28"/>
          </w:rPr>
          <w:fldChar w:fldCharType="end"/>
        </w:r>
      </w:hyperlink>
    </w:p>
    <w:p w:rsidR="00465E3C" w:rsidRPr="00CB554C" w:rsidRDefault="00FF5A1B" w:rsidP="00465E3C">
      <w:pPr>
        <w:rPr>
          <w:sz w:val="24"/>
        </w:rPr>
      </w:pPr>
      <w:r w:rsidRPr="00CB554C">
        <w:rPr>
          <w:rFonts w:ascii="宋体" w:hAnsi="宋体"/>
          <w:sz w:val="28"/>
        </w:rPr>
        <w:lastRenderedPageBreak/>
        <w:fldChar w:fldCharType="end"/>
      </w:r>
    </w:p>
    <w:p w:rsidR="00465E3C" w:rsidRPr="00CB554C" w:rsidRDefault="00465E3C" w:rsidP="00465E3C">
      <w:pPr>
        <w:widowControl/>
        <w:adjustRightInd w:val="0"/>
        <w:snapToGrid w:val="0"/>
        <w:ind w:firstLineChars="200" w:firstLine="480"/>
        <w:rPr>
          <w:rFonts w:ascii="仿宋_GB2312" w:eastAsia="仿宋_GB2312" w:hAnsi="宋体" w:cs="Arial"/>
          <w:kern w:val="0"/>
          <w:sz w:val="24"/>
        </w:rPr>
      </w:pPr>
      <w:r w:rsidRPr="00CB554C">
        <w:rPr>
          <w:rFonts w:ascii="仿宋_GB2312" w:eastAsia="仿宋_GB2312" w:hAnsi="宋体" w:cs="Arial" w:hint="eastAsia"/>
          <w:kern w:val="0"/>
          <w:sz w:val="24"/>
        </w:rPr>
        <w:t>鉴于</w:t>
      </w:r>
      <w:r w:rsidRPr="00CB554C">
        <w:rPr>
          <w:rFonts w:ascii="仿宋_GB2312" w:eastAsia="仿宋_GB2312" w:hAnsi="宋体" w:cs="Arial" w:hint="eastAsia"/>
          <w:sz w:val="24"/>
        </w:rPr>
        <w:t>华商</w:t>
      </w:r>
      <w:r w:rsidRPr="00CB554C">
        <w:rPr>
          <w:rFonts w:ascii="仿宋_GB2312" w:eastAsia="仿宋_GB2312" w:hAnsi="宋体" w:cs="Arial" w:hint="eastAsia"/>
          <w:kern w:val="0"/>
          <w:sz w:val="24"/>
        </w:rPr>
        <w:t>基金管理有限公司系一家依照中国法律合法成立并有效存续的有限责任公司，按照相关法律法规的规定具备担任基金管理人的资格和能力，拟募集发行华商新量化灵活配置混合型证券投资基金；</w:t>
      </w:r>
    </w:p>
    <w:p w:rsidR="00465E3C" w:rsidRPr="00CB554C" w:rsidRDefault="00465E3C" w:rsidP="00465E3C">
      <w:pPr>
        <w:widowControl/>
        <w:adjustRightInd w:val="0"/>
        <w:snapToGrid w:val="0"/>
        <w:ind w:firstLineChars="200" w:firstLine="480"/>
        <w:rPr>
          <w:rFonts w:ascii="仿宋_GB2312" w:eastAsia="仿宋_GB2312" w:hAnsi="宋体" w:cs="Arial"/>
          <w:kern w:val="0"/>
          <w:sz w:val="24"/>
        </w:rPr>
      </w:pPr>
      <w:r w:rsidRPr="00CB554C">
        <w:rPr>
          <w:rFonts w:ascii="仿宋_GB2312" w:eastAsia="仿宋_GB2312" w:hAnsi="宋体" w:cs="Arial" w:hint="eastAsia"/>
          <w:kern w:val="0"/>
          <w:sz w:val="24"/>
        </w:rPr>
        <w:t>鉴于中国建设银行股份有限公司系一家依照中国法律合法成立并有效存续的银行，按照相关法律法规的规定具备担任基金托管人的资格和能力；</w:t>
      </w:r>
    </w:p>
    <w:p w:rsidR="00465E3C" w:rsidRPr="00CB554C" w:rsidRDefault="00465E3C" w:rsidP="00465E3C">
      <w:pPr>
        <w:widowControl/>
        <w:adjustRightInd w:val="0"/>
        <w:snapToGrid w:val="0"/>
        <w:ind w:firstLineChars="200" w:firstLine="480"/>
        <w:rPr>
          <w:rFonts w:ascii="仿宋_GB2312" w:eastAsia="仿宋_GB2312" w:hAnsi="宋体" w:cs="Arial"/>
          <w:kern w:val="0"/>
          <w:sz w:val="24"/>
        </w:rPr>
      </w:pPr>
      <w:r w:rsidRPr="00CB554C">
        <w:rPr>
          <w:rFonts w:ascii="仿宋_GB2312" w:eastAsia="仿宋_GB2312" w:hAnsi="宋体" w:cs="Arial" w:hint="eastAsia"/>
          <w:kern w:val="0"/>
          <w:sz w:val="24"/>
        </w:rPr>
        <w:t>鉴于</w:t>
      </w:r>
      <w:r w:rsidRPr="00CB554C">
        <w:rPr>
          <w:rFonts w:ascii="仿宋_GB2312" w:eastAsia="仿宋_GB2312" w:hAnsi="宋体" w:cs="Arial" w:hint="eastAsia"/>
          <w:sz w:val="24"/>
        </w:rPr>
        <w:t>华商</w:t>
      </w:r>
      <w:r w:rsidRPr="00CB554C">
        <w:rPr>
          <w:rFonts w:ascii="仿宋_GB2312" w:eastAsia="仿宋_GB2312" w:hAnsi="宋体" w:cs="Arial" w:hint="eastAsia"/>
          <w:kern w:val="0"/>
          <w:sz w:val="24"/>
        </w:rPr>
        <w:t>基金管理有限公司拟担任华商新量化灵活配置混合型证券投资基金的基金管理人，中国建设银行股份有限公司拟担任华商新量化灵活配置混合型证券投资基金的基金托管人；</w:t>
      </w:r>
    </w:p>
    <w:p w:rsidR="00465E3C" w:rsidRPr="00CB554C" w:rsidRDefault="00465E3C" w:rsidP="00465E3C">
      <w:pPr>
        <w:widowControl/>
        <w:adjustRightInd w:val="0"/>
        <w:snapToGrid w:val="0"/>
        <w:ind w:firstLineChars="200" w:firstLine="480"/>
        <w:rPr>
          <w:rFonts w:ascii="仿宋_GB2312" w:eastAsia="仿宋_GB2312" w:hAnsi="宋体" w:cs="Arial"/>
          <w:kern w:val="0"/>
          <w:sz w:val="24"/>
        </w:rPr>
      </w:pPr>
      <w:r w:rsidRPr="00CB554C">
        <w:rPr>
          <w:rFonts w:ascii="仿宋_GB2312" w:eastAsia="仿宋_GB2312" w:hAnsi="宋体" w:cs="Arial" w:hint="eastAsia"/>
          <w:kern w:val="0"/>
          <w:sz w:val="24"/>
        </w:rPr>
        <w:t>为明确华商新量化灵活配置混合型证券投资基金的基金管理人和基金托管人之间的权利义务关系，特制订本托管协议；</w:t>
      </w:r>
    </w:p>
    <w:p w:rsidR="00465E3C" w:rsidRPr="00CB554C" w:rsidRDefault="00465E3C" w:rsidP="00465E3C">
      <w:pPr>
        <w:widowControl/>
        <w:adjustRightInd w:val="0"/>
        <w:snapToGrid w:val="0"/>
        <w:ind w:firstLineChars="200" w:firstLine="480"/>
        <w:rPr>
          <w:rFonts w:ascii="仿宋_GB2312" w:eastAsia="仿宋_GB2312" w:hAnsi="宋体" w:cs="Arial"/>
          <w:kern w:val="0"/>
          <w:sz w:val="24"/>
          <w:lang w:val="en-GB"/>
        </w:rPr>
      </w:pPr>
      <w:r w:rsidRPr="00CB554C">
        <w:rPr>
          <w:rFonts w:ascii="仿宋_GB2312" w:eastAsia="仿宋_GB2312" w:hAnsi="宋体" w:cs="Arial" w:hint="eastAsia"/>
          <w:kern w:val="0"/>
          <w:sz w:val="24"/>
          <w:lang w:val="en-GB"/>
        </w:rPr>
        <w:t>除非另有约定，《</w:t>
      </w:r>
      <w:r w:rsidRPr="00CB554C">
        <w:rPr>
          <w:rFonts w:ascii="仿宋_GB2312" w:eastAsia="仿宋_GB2312" w:hAnsi="宋体" w:cs="Arial" w:hint="eastAsia"/>
          <w:kern w:val="0"/>
          <w:sz w:val="24"/>
        </w:rPr>
        <w:t>华商新量化灵活配置混合型证券投资基金</w:t>
      </w:r>
      <w:r w:rsidRPr="00CB554C">
        <w:rPr>
          <w:rFonts w:ascii="仿宋_GB2312" w:eastAsia="仿宋_GB2312" w:hAnsi="宋体" w:cs="Arial" w:hint="eastAsia"/>
          <w:kern w:val="0"/>
          <w:sz w:val="24"/>
          <w:lang w:val="en-GB"/>
        </w:rPr>
        <w:t>基金合同》(以下简称“《基金合同》”)中定义的术语在用于本托管协议时应具有相同的含义；若有抵触应以《基金合同》为准，并依其</w:t>
      </w:r>
      <w:r w:rsidRPr="00CB554C">
        <w:rPr>
          <w:rFonts w:ascii="仿宋_GB2312" w:eastAsia="仿宋_GB2312" w:hAnsi="宋体" w:cs="Arial" w:hint="eastAsia"/>
          <w:kern w:val="0"/>
          <w:sz w:val="24"/>
        </w:rPr>
        <w:t>条款</w:t>
      </w:r>
      <w:r w:rsidRPr="00CB554C">
        <w:rPr>
          <w:rFonts w:ascii="仿宋_GB2312" w:eastAsia="仿宋_GB2312" w:hAnsi="宋体" w:cs="Arial" w:hint="eastAsia"/>
          <w:kern w:val="0"/>
          <w:sz w:val="24"/>
          <w:lang w:val="en-GB"/>
        </w:rPr>
        <w:t>解释。</w:t>
      </w:r>
    </w:p>
    <w:p w:rsidR="00465E3C" w:rsidRPr="00CB554C" w:rsidRDefault="00465E3C" w:rsidP="00465E3C">
      <w:pPr>
        <w:rPr>
          <w:sz w:val="24"/>
          <w:lang w:val="en-GB"/>
        </w:rPr>
      </w:pPr>
    </w:p>
    <w:p w:rsidR="00465E3C" w:rsidRPr="00CB554C" w:rsidRDefault="00465E3C" w:rsidP="00465E3C">
      <w:pPr>
        <w:pStyle w:val="2"/>
        <w:jc w:val="center"/>
        <w:rPr>
          <w:rFonts w:eastAsia="宋体"/>
        </w:rPr>
      </w:pPr>
      <w:bookmarkStart w:id="0" w:name="_Toc124325885"/>
      <w:r w:rsidRPr="00CB554C">
        <w:rPr>
          <w:rFonts w:eastAsia="宋体" w:hint="eastAsia"/>
        </w:rPr>
        <w:t>一、基金托管协议当事人</w:t>
      </w:r>
      <w:bookmarkEnd w:id="0"/>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（一）基金管理人</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名称：华商基金管理有限公司</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注册地址：北京市西城区平安里西大街28号中海国际中心19层</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办公地址：北京市西城区平安里西大街28号中海国际中心19层</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邮政编码：100035</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法定代表人：李晓安</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成立日期：2005年12月20日</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批准设立机关及批准设立文号：中国证监会</w:t>
      </w:r>
      <w:proofErr w:type="gramStart"/>
      <w:r w:rsidRPr="00CB554C">
        <w:rPr>
          <w:rFonts w:ascii="仿宋_GB2312" w:eastAsia="仿宋_GB2312" w:hAnsi="宋体" w:cs="Arial" w:hint="eastAsia"/>
          <w:sz w:val="24"/>
        </w:rPr>
        <w:t>证监基字</w:t>
      </w:r>
      <w:proofErr w:type="gramEnd"/>
      <w:r w:rsidRPr="00CB554C">
        <w:rPr>
          <w:rStyle w:val="read"/>
          <w:rFonts w:ascii="仿宋_GB2312" w:eastAsia="仿宋_GB2312" w:hAnsi="宋体" w:cs="Arial" w:hint="eastAsia"/>
          <w:sz w:val="24"/>
        </w:rPr>
        <w:t>【2005】160</w:t>
      </w:r>
      <w:r w:rsidRPr="00CB554C">
        <w:rPr>
          <w:rFonts w:ascii="仿宋_GB2312" w:eastAsia="仿宋_GB2312" w:hAnsi="宋体" w:cs="Arial" w:hint="eastAsia"/>
          <w:sz w:val="24"/>
        </w:rPr>
        <w:t>号</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组织形式：有限责任公司</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注册资本：壹亿</w:t>
      </w:r>
      <w:r w:rsidRPr="00CB554C">
        <w:rPr>
          <w:rStyle w:val="read"/>
          <w:rFonts w:ascii="仿宋_GB2312" w:eastAsia="仿宋_GB2312" w:hAnsi="宋体" w:cs="Arial" w:hint="eastAsia"/>
          <w:sz w:val="24"/>
        </w:rPr>
        <w:t>元</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存续期间：持续经营</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经营范围：基金募集 基金销售 资产管理和中国证监会许可的其他业务</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（二）基金托管人</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名称：中国建设银行股份有限公司(简称：中国建设银行)</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住所：北京市西城区金融大街25号</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办公地址：北京市西城区闹市口大街1号院1号楼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邮政编码：100033</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法定代表人：王洪章</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CB554C">
          <w:rPr>
            <w:rFonts w:ascii="仿宋_GB2312" w:eastAsia="仿宋_GB2312" w:hAnsi="宋体" w:cs="Arial" w:hint="eastAsia"/>
            <w:sz w:val="24"/>
          </w:rPr>
          <w:t>2004年09月17日</w:t>
        </w:r>
      </w:smartTag>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基金托管业务批准文号：中国证监会证监基字[1998</w:t>
      </w:r>
      <w:bookmarkStart w:id="1" w:name="OLE_LINK3"/>
      <w:r w:rsidRPr="00CB554C">
        <w:rPr>
          <w:rFonts w:ascii="仿宋_GB2312" w:eastAsia="仿宋_GB2312" w:hAnsi="宋体" w:cs="Arial" w:hint="eastAsia"/>
          <w:sz w:val="24"/>
        </w:rPr>
        <w:t>]</w:t>
      </w:r>
      <w:bookmarkEnd w:id="1"/>
      <w:r w:rsidRPr="00CB554C">
        <w:rPr>
          <w:rFonts w:ascii="仿宋_GB2312" w:eastAsia="仿宋_GB2312" w:hAnsi="宋体" w:cs="Arial" w:hint="eastAsia"/>
          <w:sz w:val="24"/>
        </w:rPr>
        <w:t>12号</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组织形式：股份有限公司</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注册资本：</w:t>
      </w:r>
      <w:r w:rsidRPr="00CB554C">
        <w:rPr>
          <w:rFonts w:ascii="仿宋_GB2312" w:eastAsia="仿宋_GB2312" w:hint="eastAsia"/>
          <w:sz w:val="24"/>
        </w:rPr>
        <w:t>贰仟伍佰亿壹仟零玖拾柒万柒仟肆佰捌拾陆元整</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存续期间：持续经营</w:t>
      </w:r>
    </w:p>
    <w:p w:rsidR="00465E3C" w:rsidRPr="00CB554C" w:rsidRDefault="00465E3C" w:rsidP="00465E3C">
      <w:pPr>
        <w:tabs>
          <w:tab w:val="left" w:pos="540"/>
        </w:tabs>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CB554C">
        <w:rPr>
          <w:rFonts w:ascii="仿宋_GB2312" w:eastAsia="仿宋_GB2312" w:hAnsi="宋体" w:cs="Arial" w:hint="eastAsia"/>
          <w:sz w:val="24"/>
        </w:rPr>
        <w:lastRenderedPageBreak/>
        <w:t>提供信用证服务及担保；代理收付款项及代理保险业务；提供保管箱服务；经中国银行业监督管理机构等监管部门批准的其他业务。</w:t>
      </w:r>
    </w:p>
    <w:p w:rsidR="00465E3C" w:rsidRPr="00CB554C" w:rsidRDefault="00465E3C" w:rsidP="00465E3C">
      <w:pPr>
        <w:rPr>
          <w:sz w:val="24"/>
        </w:rPr>
      </w:pPr>
    </w:p>
    <w:p w:rsidR="00465E3C" w:rsidRPr="00CB554C" w:rsidRDefault="00465E3C" w:rsidP="00465E3C">
      <w:pPr>
        <w:pStyle w:val="2"/>
        <w:jc w:val="center"/>
        <w:rPr>
          <w:rFonts w:eastAsia="宋体"/>
          <w:sz w:val="30"/>
        </w:rPr>
      </w:pPr>
      <w:bookmarkStart w:id="2" w:name="_Toc124325886"/>
      <w:r w:rsidRPr="00CB554C">
        <w:rPr>
          <w:rFonts w:eastAsia="宋体" w:hint="eastAsia"/>
          <w:sz w:val="30"/>
        </w:rPr>
        <w:t>二、基金托管协议的依据、目的和原则</w:t>
      </w:r>
      <w:bookmarkEnd w:id="2"/>
    </w:p>
    <w:p w:rsidR="00465E3C" w:rsidRPr="00CB554C" w:rsidRDefault="00465E3C" w:rsidP="00465E3C">
      <w:pPr>
        <w:adjustRightInd w:val="0"/>
        <w:snapToGrid w:val="0"/>
        <w:ind w:firstLineChars="200" w:firstLine="480"/>
        <w:rPr>
          <w:rFonts w:eastAsia="方正仿宋简体"/>
          <w:sz w:val="24"/>
          <w:szCs w:val="30"/>
        </w:rPr>
      </w:pPr>
      <w:r w:rsidRPr="00CB554C">
        <w:rPr>
          <w:rFonts w:ascii="仿宋_GB2312" w:eastAsia="仿宋_GB2312" w:hAnsi="宋体" w:cs="Arial" w:hint="eastAsia"/>
          <w:sz w:val="24"/>
        </w:rPr>
        <w:t>（一）订立托管协议的依据</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本协议依据《中华人民共和国证券投资基金法》(以下简称“《基金法》”)等有关法律法规、《基金合同》及其他有关规定制订。</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（二）订立托管协议的目的</w:t>
      </w:r>
    </w:p>
    <w:p w:rsidR="00465E3C" w:rsidRPr="00CB554C" w:rsidRDefault="00465E3C" w:rsidP="00465E3C">
      <w:pPr>
        <w:adjustRightInd w:val="0"/>
        <w:snapToGrid w:val="0"/>
        <w:ind w:firstLineChars="200" w:firstLine="480"/>
        <w:rPr>
          <w:rFonts w:eastAsia="方正仿宋简体"/>
          <w:sz w:val="24"/>
          <w:szCs w:val="30"/>
        </w:rPr>
      </w:pPr>
      <w:r w:rsidRPr="00CB554C">
        <w:rPr>
          <w:rFonts w:ascii="仿宋_GB2312" w:eastAsia="仿宋_GB2312"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（三）订立托管协议的原则</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基金管理人和基金托管人本着平等自愿、诚实信用、充分保护基金份额持有人合法权益的原则，经协商一致，签订本协议。</w:t>
      </w:r>
    </w:p>
    <w:p w:rsidR="00465E3C" w:rsidRPr="00CB554C" w:rsidRDefault="00465E3C" w:rsidP="00465E3C">
      <w:pPr>
        <w:rPr>
          <w:sz w:val="24"/>
        </w:rPr>
      </w:pPr>
    </w:p>
    <w:p w:rsidR="00465E3C" w:rsidRPr="00CB554C" w:rsidRDefault="00465E3C" w:rsidP="00465E3C">
      <w:pPr>
        <w:pStyle w:val="2"/>
        <w:jc w:val="center"/>
        <w:rPr>
          <w:rFonts w:eastAsia="宋体"/>
          <w:sz w:val="30"/>
          <w:szCs w:val="24"/>
        </w:rPr>
      </w:pPr>
      <w:bookmarkStart w:id="3" w:name="_Toc124325887"/>
      <w:r w:rsidRPr="00CB554C">
        <w:rPr>
          <w:rFonts w:eastAsia="宋体" w:hint="eastAsia"/>
          <w:sz w:val="30"/>
        </w:rPr>
        <w:t>三、基金托管人对基金管理人的业务监督和核查</w:t>
      </w:r>
      <w:bookmarkEnd w:id="3"/>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65E3C" w:rsidRPr="00CB554C" w:rsidRDefault="00465E3C" w:rsidP="00465E3C">
      <w:pPr>
        <w:adjustRightInd w:val="0"/>
        <w:snapToGrid w:val="0"/>
        <w:rPr>
          <w:rFonts w:ascii="仿宋_GB2312" w:eastAsia="仿宋_GB2312" w:hAnsi="宋体" w:cs="Arial"/>
          <w:sz w:val="24"/>
        </w:rPr>
      </w:pPr>
    </w:p>
    <w:p w:rsidR="00465E3C" w:rsidRPr="00CB554C" w:rsidRDefault="00465E3C" w:rsidP="00465E3C">
      <w:pPr>
        <w:adjustRightInd w:val="0"/>
        <w:snapToGrid w:val="0"/>
        <w:ind w:firstLineChars="200" w:firstLine="480"/>
        <w:rPr>
          <w:rFonts w:ascii="仿宋_GB2312" w:eastAsia="仿宋_GB2312" w:hAnsi="宋体" w:cs="Arial"/>
          <w:bCs/>
          <w:sz w:val="24"/>
        </w:rPr>
      </w:pPr>
      <w:r w:rsidRPr="00CB554C">
        <w:rPr>
          <w:rFonts w:ascii="仿宋_GB2312" w:eastAsia="仿宋_GB2312" w:hAnsi="宋体" w:cs="Arial" w:hint="eastAsia"/>
          <w:bCs/>
          <w:sz w:val="24"/>
        </w:rPr>
        <w:t>本基金的投资对象是具有良好流动性的金融工具，包括国内依法发行上市的股票（包括中小板、创业板及其他经中国证监会核准上市的股票）、权证、股指期货等权益类金融工具、债券等固定收益类金融工具（包括国债、央行票据、金融债、企业债、公司债、次级债、中小企业私募债、地方政府债券、中期票据、可转换债券（含分离交易可转债）、短期融资券、资产支持证券、债券回购、银行存款等）及法律法规或中国证监会允许基金投资的其他金融工具（但须符合中国证监会的相关规定）。</w:t>
      </w:r>
    </w:p>
    <w:p w:rsidR="000E129A" w:rsidRDefault="00465E3C" w:rsidP="00465E3C">
      <w:pPr>
        <w:adjustRightInd w:val="0"/>
        <w:snapToGrid w:val="0"/>
        <w:ind w:firstLineChars="200" w:firstLine="480"/>
        <w:rPr>
          <w:rFonts w:ascii="仿宋_GB2312" w:eastAsia="仿宋_GB2312" w:hAnsi="宋体" w:cs="Arial"/>
          <w:bCs/>
          <w:sz w:val="24"/>
        </w:rPr>
      </w:pPr>
      <w:r w:rsidRPr="00CB554C">
        <w:rPr>
          <w:rFonts w:ascii="仿宋_GB2312" w:eastAsia="仿宋_GB2312" w:hAnsi="宋体" w:cs="Arial" w:hint="eastAsia"/>
          <w:bCs/>
          <w:sz w:val="24"/>
        </w:rPr>
        <w:t>法律法规或监管机构以后允许基金投资的其他品种，基金管理人在履行适当程序后，可以将其纳入投资范围，其投资比例遵循届时有效法律法规或相关规定。</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int="eastAsia"/>
          <w:sz w:val="24"/>
        </w:rPr>
        <w:t>（二）基金托管人根据有关法律法规的规定及《基金合同》的约定，对基金投资、融资比例进行监督。基金托管人按下述比例和调整期限进行监督：</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int="eastAsia"/>
          <w:sz w:val="24"/>
        </w:rPr>
        <w:t>（</w:t>
      </w:r>
      <w:r w:rsidRPr="00CB554C">
        <w:rPr>
          <w:rFonts w:ascii="仿宋_GB2312" w:eastAsia="仿宋_GB2312"/>
          <w:sz w:val="24"/>
        </w:rPr>
        <w:t>1</w:t>
      </w:r>
      <w:r w:rsidRPr="00CB554C">
        <w:rPr>
          <w:rFonts w:ascii="仿宋_GB2312" w:eastAsia="仿宋_GB2312" w:hint="eastAsia"/>
          <w:sz w:val="24"/>
        </w:rPr>
        <w:t>）本基金的投资组合比例为：股票（包含中小板、创业板及其他经中国证监会核准上市的股票）投资比例为基金资产的0—95%；</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w:t>
      </w:r>
      <w:r w:rsidRPr="00CB554C">
        <w:rPr>
          <w:rFonts w:ascii="仿宋_GB2312" w:eastAsia="仿宋_GB2312" w:hint="eastAsia"/>
          <w:sz w:val="24"/>
        </w:rPr>
        <w:t>2</w:t>
      </w:r>
      <w:r w:rsidRPr="00CB554C">
        <w:rPr>
          <w:rFonts w:ascii="仿宋_GB2312" w:eastAsia="仿宋_GB2312"/>
          <w:sz w:val="24"/>
        </w:rPr>
        <w:t>）</w:t>
      </w:r>
      <w:r w:rsidRPr="00CB554C">
        <w:rPr>
          <w:rFonts w:ascii="仿宋_GB2312" w:eastAsia="仿宋_GB2312" w:hint="eastAsia"/>
          <w:sz w:val="24"/>
        </w:rPr>
        <w:t>每个交易日日终在扣除股指期货合约需缴纳的交易保证金后，保持不低于基金资产净值5％的现金或者到期日在一年以内的政府债券；</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w:t>
      </w:r>
      <w:r w:rsidRPr="00CB554C">
        <w:rPr>
          <w:rFonts w:ascii="仿宋_GB2312" w:eastAsia="仿宋_GB2312" w:hint="eastAsia"/>
          <w:sz w:val="24"/>
        </w:rPr>
        <w:t>3</w:t>
      </w:r>
      <w:r w:rsidRPr="00CB554C">
        <w:rPr>
          <w:rFonts w:ascii="仿宋_GB2312" w:eastAsia="仿宋_GB2312"/>
          <w:sz w:val="24"/>
        </w:rPr>
        <w:t>）本基金持有一家上市公司的股票，其市值不超过基金资产净值的10％；</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w:t>
      </w:r>
      <w:r w:rsidRPr="00CB554C">
        <w:rPr>
          <w:rFonts w:ascii="仿宋_GB2312" w:eastAsia="仿宋_GB2312" w:hint="eastAsia"/>
          <w:sz w:val="24"/>
        </w:rPr>
        <w:t>4</w:t>
      </w:r>
      <w:r w:rsidRPr="00CB554C">
        <w:rPr>
          <w:rFonts w:ascii="仿宋_GB2312" w:eastAsia="仿宋_GB2312"/>
          <w:sz w:val="24"/>
        </w:rPr>
        <w:t>）本基金管理人管理的</w:t>
      </w:r>
      <w:r w:rsidRPr="00CB554C">
        <w:rPr>
          <w:rFonts w:ascii="仿宋_GB2312" w:eastAsia="仿宋_GB2312" w:hint="eastAsia"/>
          <w:sz w:val="24"/>
        </w:rPr>
        <w:t>、且在本托管人处托管的</w:t>
      </w:r>
      <w:r w:rsidRPr="00CB554C">
        <w:rPr>
          <w:rFonts w:ascii="仿宋_GB2312" w:eastAsia="仿宋_GB2312"/>
          <w:sz w:val="24"/>
        </w:rPr>
        <w:t>全部基金持有一家公司发</w:t>
      </w:r>
      <w:r w:rsidRPr="00CB554C">
        <w:rPr>
          <w:rFonts w:ascii="仿宋_GB2312" w:eastAsia="仿宋_GB2312"/>
          <w:sz w:val="24"/>
        </w:rPr>
        <w:lastRenderedPageBreak/>
        <w:t>行的证券，不超过该证券的10％；</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w:t>
      </w:r>
      <w:r w:rsidRPr="00CB554C">
        <w:rPr>
          <w:rFonts w:ascii="仿宋_GB2312" w:eastAsia="仿宋_GB2312" w:hint="eastAsia"/>
          <w:sz w:val="24"/>
        </w:rPr>
        <w:t>5</w:t>
      </w:r>
      <w:r w:rsidRPr="00CB554C">
        <w:rPr>
          <w:rFonts w:ascii="仿宋_GB2312" w:eastAsia="仿宋_GB2312"/>
          <w:sz w:val="24"/>
        </w:rPr>
        <w:t>）本基金持有的全部权证，其市值不得超过基金资产净值的3％；</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w:t>
      </w:r>
      <w:r w:rsidRPr="00CB554C">
        <w:rPr>
          <w:rFonts w:ascii="仿宋_GB2312" w:eastAsia="仿宋_GB2312" w:hint="eastAsia"/>
          <w:sz w:val="24"/>
        </w:rPr>
        <w:t>6</w:t>
      </w:r>
      <w:r w:rsidRPr="00CB554C">
        <w:rPr>
          <w:rFonts w:ascii="仿宋_GB2312" w:eastAsia="仿宋_GB2312"/>
          <w:sz w:val="24"/>
        </w:rPr>
        <w:t>）本基金管理人管理的</w:t>
      </w:r>
      <w:r w:rsidRPr="00CB554C">
        <w:rPr>
          <w:rFonts w:ascii="仿宋_GB2312" w:eastAsia="仿宋_GB2312" w:hint="eastAsia"/>
          <w:sz w:val="24"/>
        </w:rPr>
        <w:t>、且在本托管人处托管的</w:t>
      </w:r>
      <w:r w:rsidRPr="00CB554C">
        <w:rPr>
          <w:rFonts w:ascii="仿宋_GB2312" w:eastAsia="仿宋_GB2312"/>
          <w:sz w:val="24"/>
        </w:rPr>
        <w:t>全部基金持有的同一权证，不得超过该权证的10％；</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w:t>
      </w:r>
      <w:r w:rsidRPr="00CB554C">
        <w:rPr>
          <w:rFonts w:ascii="仿宋_GB2312" w:eastAsia="仿宋_GB2312" w:hint="eastAsia"/>
          <w:sz w:val="24"/>
        </w:rPr>
        <w:t>7</w:t>
      </w:r>
      <w:r w:rsidRPr="00CB554C">
        <w:rPr>
          <w:rFonts w:ascii="仿宋_GB2312" w:eastAsia="仿宋_GB2312"/>
          <w:sz w:val="24"/>
        </w:rPr>
        <w:t>）本基金在任何交易日买入权证的总金额，不得超过上一交易日基金资产净值的0.5％；</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w:t>
      </w:r>
      <w:r w:rsidRPr="00CB554C">
        <w:rPr>
          <w:rFonts w:ascii="仿宋_GB2312" w:eastAsia="仿宋_GB2312" w:hint="eastAsia"/>
          <w:sz w:val="24"/>
        </w:rPr>
        <w:t>8</w:t>
      </w:r>
      <w:r w:rsidRPr="00CB554C">
        <w:rPr>
          <w:rFonts w:ascii="仿宋_GB2312" w:eastAsia="仿宋_GB2312"/>
          <w:sz w:val="24"/>
        </w:rPr>
        <w:t>）本基金投资于同一原始权益人的各类资产支持证券的比例，不得超过基金资产净值的10％；</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w:t>
      </w:r>
      <w:r w:rsidRPr="00CB554C">
        <w:rPr>
          <w:rFonts w:ascii="仿宋_GB2312" w:eastAsia="仿宋_GB2312" w:hint="eastAsia"/>
          <w:sz w:val="24"/>
        </w:rPr>
        <w:t>9</w:t>
      </w:r>
      <w:r w:rsidRPr="00CB554C">
        <w:rPr>
          <w:rFonts w:ascii="仿宋_GB2312" w:eastAsia="仿宋_GB2312"/>
          <w:sz w:val="24"/>
        </w:rPr>
        <w:t>）本基金持有的全部资产支持证券，其市值不得超过基金资产净值的20％；</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（1</w:t>
      </w:r>
      <w:r w:rsidRPr="00CB554C">
        <w:rPr>
          <w:rFonts w:ascii="仿宋_GB2312" w:eastAsia="仿宋_GB2312" w:hint="eastAsia"/>
          <w:sz w:val="24"/>
        </w:rPr>
        <w:t>0</w:t>
      </w:r>
      <w:r w:rsidRPr="00CB554C">
        <w:rPr>
          <w:rFonts w:ascii="仿宋_GB2312" w:eastAsia="仿宋_GB2312"/>
          <w:sz w:val="24"/>
        </w:rPr>
        <w:t>）本基金持有的同一(指同一信用级别)资产支持证券的比例，不得超过该资产支持证券规模的10％；</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（1</w:t>
      </w:r>
      <w:r w:rsidRPr="00CB554C">
        <w:rPr>
          <w:rFonts w:ascii="仿宋_GB2312" w:eastAsia="仿宋_GB2312" w:hint="eastAsia"/>
          <w:sz w:val="24"/>
        </w:rPr>
        <w:t>1</w:t>
      </w:r>
      <w:r w:rsidRPr="00CB554C">
        <w:rPr>
          <w:rFonts w:ascii="仿宋_GB2312" w:eastAsia="仿宋_GB2312"/>
          <w:sz w:val="24"/>
        </w:rPr>
        <w:t>）本基金管理人管理的</w:t>
      </w:r>
      <w:r w:rsidRPr="00CB554C">
        <w:rPr>
          <w:rFonts w:ascii="仿宋_GB2312" w:eastAsia="仿宋_GB2312" w:hint="eastAsia"/>
          <w:sz w:val="24"/>
        </w:rPr>
        <w:t>、且在本托管人处托管的</w:t>
      </w:r>
      <w:r w:rsidRPr="00CB554C">
        <w:rPr>
          <w:rFonts w:ascii="仿宋_GB2312" w:eastAsia="仿宋_GB2312"/>
          <w:sz w:val="24"/>
        </w:rPr>
        <w:t>全部基金投资于同一原始权益人的各类资产支持证券，不得超过其各类资产支持证券合计规模的10％；</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（1</w:t>
      </w:r>
      <w:r w:rsidRPr="00CB554C">
        <w:rPr>
          <w:rFonts w:ascii="仿宋_GB2312" w:eastAsia="仿宋_GB2312" w:hint="eastAsia"/>
          <w:sz w:val="24"/>
        </w:rPr>
        <w:t>2</w:t>
      </w:r>
      <w:r w:rsidRPr="00CB554C">
        <w:rPr>
          <w:rFonts w:ascii="仿宋_GB2312" w:eastAsia="仿宋_GB2312"/>
          <w:sz w:val="24"/>
        </w:rPr>
        <w:t>）本基金应投资于信用级别评级为BBB以上(含BBB)的资产支持证券。</w:t>
      </w:r>
      <w:r w:rsidRPr="00CB554C">
        <w:rPr>
          <w:rFonts w:ascii="仿宋_GB2312" w:eastAsia="仿宋_GB2312" w:hint="eastAsia"/>
          <w:sz w:val="24"/>
        </w:rPr>
        <w:t>基金持有资产支持证券期间，如果其信用等级下降、不再符合投资标准，应在评级报告发布之日起3个月内予以全部卖出；</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（1</w:t>
      </w:r>
      <w:r w:rsidRPr="00CB554C">
        <w:rPr>
          <w:rFonts w:ascii="仿宋_GB2312" w:eastAsia="仿宋_GB2312" w:hint="eastAsia"/>
          <w:sz w:val="24"/>
        </w:rPr>
        <w:t>3</w:t>
      </w:r>
      <w:r w:rsidRPr="00CB554C">
        <w:rPr>
          <w:rFonts w:ascii="仿宋_GB2312" w:eastAsia="仿宋_GB2312"/>
          <w:sz w:val="24"/>
        </w:rPr>
        <w:t>）基金财产参与股票发行申购，本基金所申报的金额不超过本基金的总资产，本基金所申报的股票数量不超过拟发行股票公司本次发行股票的总量；</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（1</w:t>
      </w:r>
      <w:r w:rsidRPr="00CB554C">
        <w:rPr>
          <w:rFonts w:ascii="仿宋_GB2312" w:eastAsia="仿宋_GB2312" w:hint="eastAsia"/>
          <w:sz w:val="24"/>
        </w:rPr>
        <w:t>4</w:t>
      </w:r>
      <w:r w:rsidRPr="00CB554C">
        <w:rPr>
          <w:rFonts w:ascii="仿宋_GB2312" w:eastAsia="仿宋_GB2312"/>
          <w:sz w:val="24"/>
        </w:rPr>
        <w:t>）本基金进入全国银行间同业市场进行债券回购的资金余额不得超过基金资产净值的40%；</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int="eastAsia"/>
          <w:sz w:val="24"/>
        </w:rPr>
        <w:t>（15）本基金投资股指期货，遵循以下中国证监会规定的投资限制：</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int="eastAsia"/>
          <w:sz w:val="24"/>
        </w:rPr>
        <w:t>1）本基金在任何交易日日终，持有的买入股指期货合约价值不得超过基金资产净值的10%；</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int="eastAsia"/>
          <w:sz w:val="24"/>
        </w:rPr>
        <w:t>2）本基金在任何交易日日终，持有的买入期货合约价值与有价证券市值之和，不得超过基金资产净值的</w:t>
      </w:r>
      <w:r w:rsidRPr="00CB554C">
        <w:rPr>
          <w:rFonts w:ascii="仿宋_GB2312" w:eastAsia="仿宋_GB2312"/>
          <w:sz w:val="24"/>
        </w:rPr>
        <w:t>95</w:t>
      </w:r>
      <w:r w:rsidRPr="00CB554C">
        <w:rPr>
          <w:rFonts w:ascii="仿宋_GB2312" w:eastAsia="仿宋_GB2312" w:hint="eastAsia"/>
          <w:sz w:val="24"/>
        </w:rPr>
        <w:t>%；其中，有价证券指股票、债券（不含到期日在一年以内的政府债券）、权证、资产支持证券、中期票据等；</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int="eastAsia"/>
          <w:sz w:val="24"/>
        </w:rPr>
        <w:t>3）本基金在任何交易日日终，持有的卖出期货合约价值不得超过基金持有的股票总市值的20%；</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int="eastAsia"/>
          <w:sz w:val="24"/>
        </w:rPr>
        <w:t>本基金管理人应当按照中国金融期货交易所要求的内容、格式与时限向交易所报告所交易和持有的卖出期货合约情况、交易目的及对应的证券资产情况等。</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int="eastAsia"/>
          <w:sz w:val="24"/>
        </w:rPr>
        <w:t>4）本基金所持有的股票市值和买入、卖出股指期货合约价值，合计（轧差计算）应当符合基金合同关于股票投资比例的有关约定；</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int="eastAsia"/>
          <w:sz w:val="24"/>
        </w:rPr>
        <w:t>5）本基金在任何交易日内交易（不包括平仓）的股指期货合约的成交金额不得超过上一交易日基金资产净值的20%；</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int="eastAsia"/>
          <w:sz w:val="24"/>
        </w:rPr>
        <w:t>6）本基金每个交易日日终在扣除股指期货合约需缴纳的交易保证金后，应当保持不低于基金资产净值5%的现金或到期日在一年以内的政府债；</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int="eastAsia"/>
          <w:sz w:val="24"/>
        </w:rPr>
        <w:t>（16）中小企业私募债的投资占基金资产净值的0-10%。</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t>（</w:t>
      </w:r>
      <w:r w:rsidRPr="00CB554C">
        <w:rPr>
          <w:rFonts w:ascii="仿宋_GB2312" w:eastAsia="仿宋_GB2312" w:hint="eastAsia"/>
          <w:sz w:val="24"/>
        </w:rPr>
        <w:t>17</w:t>
      </w:r>
      <w:r w:rsidRPr="00CB554C">
        <w:rPr>
          <w:rFonts w:ascii="仿宋_GB2312" w:eastAsia="仿宋_GB2312"/>
          <w:sz w:val="24"/>
        </w:rPr>
        <w:t>）</w:t>
      </w:r>
      <w:r w:rsidRPr="00CB554C">
        <w:rPr>
          <w:rFonts w:ascii="仿宋_GB2312" w:eastAsia="仿宋_GB2312" w:hint="eastAsia"/>
          <w:sz w:val="24"/>
        </w:rPr>
        <w:t>本基金持有的所有流通受限证券，其公允价值不得超过本基金资产净值的20%；本基金持有的同一流通受限证券，其公允价值不得超过本基金资产净值的10%；</w:t>
      </w:r>
    </w:p>
    <w:p w:rsidR="00465E3C" w:rsidRPr="00CB554C" w:rsidRDefault="00465E3C" w:rsidP="00465E3C">
      <w:pPr>
        <w:adjustRightInd w:val="0"/>
        <w:snapToGrid w:val="0"/>
        <w:ind w:firstLineChars="200" w:firstLine="480"/>
        <w:rPr>
          <w:rFonts w:ascii="仿宋_GB2312" w:eastAsia="仿宋_GB2312"/>
          <w:i/>
          <w:sz w:val="24"/>
        </w:rPr>
      </w:pPr>
      <w:r w:rsidRPr="00CB554C">
        <w:rPr>
          <w:rFonts w:ascii="仿宋_GB2312" w:eastAsia="仿宋_GB2312" w:hint="eastAsia"/>
          <w:sz w:val="24"/>
        </w:rPr>
        <w:t>（18）法律法规及中国证监会规定的和《基金合同》约定的其他投资限制。</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int="eastAsia"/>
          <w:sz w:val="24"/>
        </w:rPr>
        <w:t>如果法律法规对上述投资组合比例限制进行变更的，以变更后的规定为准。</w:t>
      </w:r>
      <w:r w:rsidRPr="00CB554C">
        <w:rPr>
          <w:rFonts w:ascii="仿宋_GB2312" w:eastAsia="仿宋_GB2312"/>
          <w:sz w:val="24"/>
        </w:rPr>
        <w:t>法律法规或</w:t>
      </w:r>
      <w:r w:rsidRPr="00CB554C">
        <w:rPr>
          <w:rFonts w:ascii="仿宋_GB2312" w:eastAsia="仿宋_GB2312" w:hint="eastAsia"/>
          <w:sz w:val="24"/>
        </w:rPr>
        <w:t>监管部门取消</w:t>
      </w:r>
      <w:r w:rsidRPr="00CB554C">
        <w:rPr>
          <w:rFonts w:ascii="仿宋_GB2312" w:eastAsia="仿宋_GB2312"/>
          <w:sz w:val="24"/>
        </w:rPr>
        <w:t>上述限制，</w:t>
      </w:r>
      <w:r w:rsidRPr="00CB554C">
        <w:rPr>
          <w:rFonts w:ascii="仿宋_GB2312" w:eastAsia="仿宋_GB2312" w:hint="eastAsia"/>
          <w:sz w:val="24"/>
        </w:rPr>
        <w:t>如适用于本基金，则本基金投资不再受相关限制，但须提前公告，不需要经基金份额持有人大会审议</w:t>
      </w:r>
      <w:r w:rsidRPr="00CB554C">
        <w:rPr>
          <w:rFonts w:ascii="仿宋_GB2312" w:eastAsia="仿宋_GB2312"/>
          <w:sz w:val="24"/>
        </w:rPr>
        <w:t>。</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sz w:val="24"/>
        </w:rPr>
        <w:lastRenderedPageBreak/>
        <w:t>因证券</w:t>
      </w:r>
      <w:r w:rsidRPr="00CB554C">
        <w:rPr>
          <w:rFonts w:ascii="仿宋_GB2312" w:eastAsia="仿宋_GB2312" w:hint="eastAsia"/>
          <w:sz w:val="24"/>
        </w:rPr>
        <w:t>、期货</w:t>
      </w:r>
      <w:r w:rsidRPr="00CB554C">
        <w:rPr>
          <w:rFonts w:ascii="仿宋_GB2312" w:eastAsia="仿宋_GB2312"/>
          <w:sz w:val="24"/>
        </w:rPr>
        <w:t>市场波动、上市公司合并、基金规模变动</w:t>
      </w:r>
      <w:r w:rsidRPr="00CB554C">
        <w:rPr>
          <w:rFonts w:ascii="仿宋_GB2312" w:eastAsia="仿宋_GB2312" w:hint="eastAsia"/>
          <w:sz w:val="24"/>
        </w:rPr>
        <w:t>、股权分置改革中支付对价</w:t>
      </w:r>
      <w:r w:rsidRPr="00CB554C">
        <w:rPr>
          <w:rFonts w:ascii="仿宋_GB2312" w:eastAsia="仿宋_GB2312"/>
          <w:sz w:val="24"/>
        </w:rPr>
        <w:t>等基金管理人之外的因素致使基金投资比例不符合上述</w:t>
      </w:r>
      <w:r w:rsidRPr="00CB554C">
        <w:rPr>
          <w:rFonts w:ascii="仿宋_GB2312" w:eastAsia="仿宋_GB2312" w:hint="eastAsia"/>
          <w:sz w:val="24"/>
        </w:rPr>
        <w:t>规定</w:t>
      </w:r>
      <w:r w:rsidRPr="00CB554C">
        <w:rPr>
          <w:rFonts w:ascii="仿宋_GB2312" w:eastAsia="仿宋_GB2312"/>
          <w:sz w:val="24"/>
        </w:rPr>
        <w:t>投资比例的，基金管理人应当在10个交易日内进行调整。</w:t>
      </w:r>
      <w:r w:rsidRPr="00CB554C">
        <w:rPr>
          <w:rFonts w:ascii="仿宋_GB2312" w:eastAsia="仿宋_GB2312" w:hint="eastAsia"/>
          <w:sz w:val="24"/>
        </w:rPr>
        <w:t>法律法规或监管部门另有规定时，从其规定。</w:t>
      </w:r>
    </w:p>
    <w:p w:rsidR="00465E3C" w:rsidRPr="00CB554C" w:rsidRDefault="00465E3C" w:rsidP="00465E3C">
      <w:pPr>
        <w:adjustRightInd w:val="0"/>
        <w:snapToGrid w:val="0"/>
        <w:ind w:firstLineChars="200" w:firstLine="480"/>
        <w:rPr>
          <w:rFonts w:ascii="仿宋_GB2312" w:eastAsia="仿宋_GB2312"/>
          <w:sz w:val="24"/>
          <w:shd w:val="pct15" w:color="auto" w:fill="FFFFFF"/>
        </w:rPr>
      </w:pPr>
      <w:r w:rsidRPr="00CB554C">
        <w:rPr>
          <w:rFonts w:ascii="仿宋_GB2312" w:eastAsia="仿宋_GB2312" w:hint="eastAsia"/>
          <w:sz w:val="24"/>
        </w:rPr>
        <w:t>基金管理人应当自基金合同生效之日起六个月内使基金的投资组合比例符合基金合同的有关约定。基金托管人对基金的投资的监督与检查自本基金合同生效之日起开始。</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（三）基金托管人</w:t>
      </w:r>
      <w:bookmarkStart w:id="4" w:name="OLE_LINK1"/>
      <w:r w:rsidRPr="00CB554C">
        <w:rPr>
          <w:rFonts w:ascii="仿宋_GB2312" w:eastAsia="仿宋_GB2312" w:hAnsi="宋体" w:cs="Arial" w:hint="eastAsia"/>
          <w:sz w:val="24"/>
        </w:rPr>
        <w:t>根据有关法律法规的规定及《基金合同》的约定，</w:t>
      </w:r>
      <w:bookmarkEnd w:id="4"/>
      <w:r w:rsidRPr="00CB554C">
        <w:rPr>
          <w:rFonts w:ascii="仿宋_GB2312" w:eastAsia="仿宋_GB2312" w:hAnsi="宋体" w:cs="Arial" w:hint="eastAsia"/>
          <w:sz w:val="24"/>
        </w:rPr>
        <w:t>对本托管协议第十五条第十二款基金投资禁止行为进行监督。基金托管人通过事后监督方式对基金管理人基金投资禁止行为和关联交易进行监督。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465E3C" w:rsidRPr="00CB554C" w:rsidRDefault="00465E3C" w:rsidP="00465E3C">
      <w:pPr>
        <w:adjustRightInd w:val="0"/>
        <w:snapToGrid w:val="0"/>
        <w:ind w:firstLineChars="200" w:firstLine="480"/>
        <w:rPr>
          <w:rFonts w:ascii="仿宋_GB2312" w:eastAsia="仿宋_GB2312" w:hAnsi="宋体" w:cs="Arial"/>
          <w:sz w:val="24"/>
        </w:rPr>
      </w:pPr>
      <w:bookmarkStart w:id="5" w:name="OLE_LINK2"/>
      <w:r w:rsidRPr="00CB554C">
        <w:rPr>
          <w:rFonts w:ascii="仿宋_GB2312" w:eastAsia="仿宋_GB2312" w:hAnsi="宋体" w:cs="Arial" w:hint="eastAsia"/>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bookmarkEnd w:id="5"/>
    <w:p w:rsidR="00465E3C" w:rsidRPr="00CB554C" w:rsidRDefault="00465E3C" w:rsidP="00465E3C">
      <w:pPr>
        <w:adjustRightInd w:val="0"/>
        <w:snapToGrid w:val="0"/>
        <w:ind w:firstLineChars="200" w:firstLine="480"/>
        <w:rPr>
          <w:rFonts w:ascii="仿宋_GB2312" w:eastAsia="仿宋_GB2312" w:hAnsi="宋体" w:cs="Arial"/>
        </w:rPr>
      </w:pPr>
      <w:r w:rsidRPr="00CB554C">
        <w:rPr>
          <w:rFonts w:ascii="仿宋_GB2312" w:eastAsia="仿宋_GB2312"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65E3C" w:rsidRPr="00CB554C" w:rsidRDefault="00465E3C" w:rsidP="00465E3C">
      <w:pPr>
        <w:adjustRightInd w:val="0"/>
        <w:snapToGrid w:val="0"/>
        <w:ind w:firstLineChars="200" w:firstLine="480"/>
        <w:rPr>
          <w:rFonts w:ascii="仿宋_GB2312" w:eastAsia="仿宋_GB2312" w:hAnsi="宋体" w:cs="Arial"/>
        </w:rPr>
      </w:pPr>
      <w:r w:rsidRPr="00CB554C">
        <w:rPr>
          <w:rFonts w:ascii="仿宋_GB2312" w:eastAsia="仿宋_GB2312" w:hAnsi="宋体" w:cs="Arial" w:hint="eastAsia"/>
          <w:sz w:val="24"/>
        </w:rPr>
        <w:t>基金管理人负责对交易对手的资信控制，按银行间债券市场的交易规则进行交易，并</w:t>
      </w:r>
      <w:r w:rsidRPr="00CB554C">
        <w:rPr>
          <w:rFonts w:ascii="仿宋_GB2312" w:eastAsia="仿宋_GB2312" w:hint="eastAsia"/>
          <w:sz w:val="24"/>
        </w:rPr>
        <w:t>负责解决因交易对手不履行合同而造成的纠纷及损失，</w:t>
      </w:r>
      <w:r w:rsidRPr="00CB554C">
        <w:rPr>
          <w:rFonts w:eastAsia="仿宋_GB2312" w:hint="eastAsia"/>
          <w:sz w:val="24"/>
        </w:rPr>
        <w:t>基金托管人不承担由此造成的任何法律责任及损失</w:t>
      </w:r>
      <w:r w:rsidRPr="00CB554C">
        <w:rPr>
          <w:rFonts w:ascii="仿宋_GB2312" w:eastAsia="仿宋_GB2312" w:hint="eastAsia"/>
          <w:sz w:val="24"/>
        </w:rPr>
        <w:t>。</w:t>
      </w:r>
      <w:r w:rsidRPr="00CB554C">
        <w:rPr>
          <w:rFonts w:eastAsia="仿宋_GB2312" w:hint="eastAsia"/>
          <w:sz w:val="24"/>
        </w:rPr>
        <w:t>若未履约的交易对手在基金托管人与基金管理人确定的时间前仍未承担违约责任及其他相关法律责任的，基金管理人可以对相应损失先行予以承担，然后再向相关交易对手追偿。</w:t>
      </w:r>
      <w:r w:rsidRPr="00CB554C">
        <w:rPr>
          <w:rFonts w:ascii="仿宋_GB2312" w:eastAsia="仿宋_GB2312" w:hAnsi="宋体"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（五）基金托管人根据有关法律法规的规定及《基金合同》的约定，对基金管理人投资流通受限证券进行监督。</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int="eastAsia"/>
          <w:sz w:val="24"/>
        </w:rPr>
        <w:t>基金管理人投资流通受限证券，应事先根据中国证监会相关规定，明确基金投资流通受限证券的比例，</w:t>
      </w:r>
      <w:r w:rsidRPr="00CB554C">
        <w:rPr>
          <w:rFonts w:ascii="仿宋_GB2312" w:eastAsia="仿宋_GB2312"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Ansi="宋体" w:cs="Arial" w:hint="eastAsia"/>
          <w:sz w:val="24"/>
        </w:rPr>
        <w:t>1.本基金</w:t>
      </w:r>
      <w:r w:rsidRPr="00CB554C">
        <w:rPr>
          <w:rFonts w:ascii="仿宋_GB2312" w:eastAsia="仿宋_GB2312" w:hint="eastAsia"/>
          <w:sz w:val="24"/>
        </w:rPr>
        <w:t>投资的受限证券须为经中国证监会批准的非公开发行股票、公开发</w:t>
      </w:r>
      <w:r w:rsidRPr="00CB554C">
        <w:rPr>
          <w:rFonts w:ascii="仿宋_GB2312" w:eastAsia="仿宋_GB2312" w:hint="eastAsia"/>
          <w:sz w:val="24"/>
        </w:rPr>
        <w:lastRenderedPageBreak/>
        <w:t>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65E3C" w:rsidRPr="00CB554C" w:rsidRDefault="00465E3C" w:rsidP="00465E3C">
      <w:pPr>
        <w:ind w:firstLineChars="200" w:firstLine="480"/>
        <w:rPr>
          <w:rFonts w:ascii="仿宋_GB2312" w:eastAsia="仿宋_GB2312"/>
          <w:sz w:val="24"/>
        </w:rPr>
      </w:pPr>
      <w:r w:rsidRPr="00CB554C">
        <w:rPr>
          <w:rFonts w:ascii="仿宋_GB2312" w:eastAsia="仿宋_GB2312" w:hAnsi="宋体" w:cs="Arial" w:hint="eastAsia"/>
          <w:sz w:val="24"/>
        </w:rPr>
        <w:t>本基金</w:t>
      </w:r>
      <w:r w:rsidRPr="00CB554C">
        <w:rPr>
          <w:rFonts w:ascii="仿宋_GB2312" w:eastAsia="仿宋_GB2312" w:hint="eastAsia"/>
          <w:sz w:val="24"/>
        </w:rPr>
        <w:t>投资的受限证券限于可由中国证券登记结算有限责任公司或中央国债登记结算有限责任公司负责登记和存管，并可在证券交易所或全国银行间债券市场交易的证券。</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Ansi="宋体" w:cs="Arial" w:hint="eastAsia"/>
          <w:sz w:val="24"/>
        </w:rPr>
        <w:t>本基金</w:t>
      </w:r>
      <w:r w:rsidRPr="00CB554C">
        <w:rPr>
          <w:rFonts w:ascii="仿宋_GB2312" w:eastAsia="仿宋_GB2312" w:hint="eastAsia"/>
          <w:sz w:val="24"/>
        </w:rPr>
        <w:t>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Ansi="宋体" w:cs="Arial" w:hint="eastAsia"/>
          <w:sz w:val="24"/>
        </w:rPr>
        <w:t>本基金</w:t>
      </w:r>
      <w:r w:rsidRPr="00CB554C">
        <w:rPr>
          <w:rFonts w:ascii="仿宋_GB2312" w:eastAsia="仿宋_GB2312" w:hint="eastAsia"/>
          <w:sz w:val="24"/>
        </w:rPr>
        <w:t>投资受限证券，不得预付任何形式的保证金。</w:t>
      </w:r>
    </w:p>
    <w:p w:rsidR="00465E3C" w:rsidRPr="00CB554C" w:rsidRDefault="00465E3C" w:rsidP="00465E3C">
      <w:pPr>
        <w:ind w:firstLineChars="200" w:firstLine="480"/>
        <w:rPr>
          <w:rFonts w:ascii="仿宋_GB2312" w:eastAsia="仿宋_GB2312"/>
          <w:sz w:val="24"/>
        </w:rPr>
      </w:pPr>
      <w:r w:rsidRPr="00CB554C">
        <w:rPr>
          <w:rFonts w:ascii="仿宋_GB2312" w:eastAsia="仿宋_GB2312" w:hAnsi="宋体" w:cs="Arial" w:hint="eastAsia"/>
          <w:sz w:val="24"/>
        </w:rPr>
        <w:t>2.</w:t>
      </w:r>
      <w:r w:rsidRPr="00CB554C">
        <w:rPr>
          <w:rFonts w:ascii="仿宋_GB2312" w:eastAsia="仿宋_GB2312" w:hint="eastAsia"/>
          <w:sz w:val="24"/>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CB554C">
        <w:rPr>
          <w:rFonts w:ascii="仿宋_GB2312" w:eastAsia="仿宋_GB2312" w:hAnsi="宋体" w:cs="Arial" w:hint="eastAsia"/>
          <w:sz w:val="24"/>
        </w:rPr>
        <w:t>基金管理人应在首次投资流通受限证券前向基金托管人提供</w:t>
      </w:r>
      <w:r w:rsidRPr="00CB554C">
        <w:rPr>
          <w:rFonts w:ascii="仿宋_GB2312" w:eastAsia="仿宋_GB2312" w:hint="eastAsia"/>
          <w:sz w:val="24"/>
        </w:rPr>
        <w:t>基金投资非公开发行股票相关流动性风险处置预案。</w:t>
      </w:r>
    </w:p>
    <w:p w:rsidR="00465E3C" w:rsidRPr="00CB554C" w:rsidRDefault="00465E3C" w:rsidP="00465E3C">
      <w:pPr>
        <w:ind w:firstLineChars="200" w:firstLine="480"/>
        <w:rPr>
          <w:rFonts w:ascii="仿宋_GB2312" w:eastAsia="仿宋_GB2312"/>
          <w:sz w:val="24"/>
        </w:rPr>
      </w:pPr>
      <w:r w:rsidRPr="00CB554C">
        <w:rPr>
          <w:rFonts w:ascii="仿宋_GB2312" w:eastAsia="仿宋_GB2312" w:hint="eastAsia"/>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465E3C" w:rsidRPr="00CB554C" w:rsidRDefault="00465E3C" w:rsidP="00465E3C">
      <w:pPr>
        <w:ind w:firstLineChars="200" w:firstLine="480"/>
        <w:rPr>
          <w:rFonts w:ascii="仿宋_GB2312" w:eastAsia="仿宋_GB2312"/>
          <w:sz w:val="24"/>
        </w:rPr>
      </w:pPr>
      <w:r w:rsidRPr="00CB554C">
        <w:rPr>
          <w:rFonts w:ascii="仿宋_GB2312" w:eastAsia="仿宋_GB2312" w:hAnsi="宋体" w:cs="Arial" w:hint="eastAsia"/>
          <w:sz w:val="24"/>
        </w:rPr>
        <w:t>3.</w:t>
      </w:r>
      <w:r w:rsidRPr="00CB554C">
        <w:rPr>
          <w:rFonts w:ascii="仿宋_GB2312" w:eastAsia="仿宋_GB2312"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65E3C" w:rsidRPr="00CB554C" w:rsidRDefault="00465E3C" w:rsidP="00465E3C">
      <w:pPr>
        <w:ind w:firstLineChars="200" w:firstLine="480"/>
        <w:rPr>
          <w:rFonts w:ascii="仿宋_GB2312" w:eastAsia="仿宋_GB2312"/>
          <w:sz w:val="24"/>
        </w:rPr>
      </w:pPr>
      <w:r w:rsidRPr="00CB554C">
        <w:rPr>
          <w:rFonts w:ascii="仿宋_GB2312" w:eastAsia="仿宋_GB2312" w:hint="eastAsia"/>
          <w:sz w:val="24"/>
        </w:rPr>
        <w:t>（1）中国证监会批准发行非公开发行股票的批准文件。</w:t>
      </w:r>
    </w:p>
    <w:p w:rsidR="00465E3C" w:rsidRPr="00CB554C" w:rsidRDefault="00465E3C" w:rsidP="00465E3C">
      <w:pPr>
        <w:ind w:firstLineChars="200" w:firstLine="480"/>
        <w:rPr>
          <w:rFonts w:ascii="仿宋_GB2312" w:eastAsia="仿宋_GB2312"/>
          <w:sz w:val="24"/>
        </w:rPr>
      </w:pPr>
      <w:r w:rsidRPr="00CB554C">
        <w:rPr>
          <w:rFonts w:ascii="仿宋_GB2312" w:eastAsia="仿宋_GB2312" w:hint="eastAsia"/>
          <w:sz w:val="24"/>
        </w:rPr>
        <w:t>（2）非公开发行股票有关发行数量、发行价格、锁定期等发行资料。</w:t>
      </w:r>
    </w:p>
    <w:p w:rsidR="00465E3C" w:rsidRPr="00CB554C" w:rsidRDefault="00465E3C" w:rsidP="00465E3C">
      <w:pPr>
        <w:ind w:firstLineChars="200" w:firstLine="480"/>
        <w:rPr>
          <w:rFonts w:ascii="仿宋_GB2312" w:eastAsia="仿宋_GB2312"/>
          <w:sz w:val="24"/>
        </w:rPr>
      </w:pPr>
      <w:r w:rsidRPr="00CB554C">
        <w:rPr>
          <w:rFonts w:ascii="仿宋_GB2312" w:eastAsia="仿宋_GB2312" w:hint="eastAsia"/>
          <w:sz w:val="24"/>
        </w:rPr>
        <w:t>（3）非公开发行股票发行人与中国证券登记结算有限责任公司或中央国债登记结算有限责任公司签订的证券登记及服务协议。</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int="eastAsia"/>
          <w:sz w:val="24"/>
        </w:rPr>
        <w:t>（4）基金拟认购的数量、价格、总成本、账面价值。</w:t>
      </w:r>
    </w:p>
    <w:p w:rsidR="00465E3C" w:rsidRPr="00CB554C" w:rsidRDefault="00465E3C" w:rsidP="00465E3C">
      <w:pPr>
        <w:ind w:firstLineChars="200" w:firstLine="480"/>
        <w:rPr>
          <w:rFonts w:ascii="仿宋_GB2312" w:eastAsia="仿宋_GB2312"/>
          <w:sz w:val="24"/>
        </w:rPr>
      </w:pPr>
      <w:r w:rsidRPr="00CB554C">
        <w:rPr>
          <w:rFonts w:ascii="仿宋_GB2312" w:eastAsia="仿宋_GB2312" w:hAnsi="宋体" w:cs="Arial" w:hint="eastAsia"/>
          <w:sz w:val="24"/>
        </w:rPr>
        <w:t>4.</w:t>
      </w:r>
      <w:r w:rsidRPr="00CB554C">
        <w:rPr>
          <w:rFonts w:ascii="仿宋_GB2312" w:eastAsia="仿宋_GB2312"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465E3C" w:rsidRPr="00CB554C" w:rsidRDefault="00465E3C" w:rsidP="00465E3C">
      <w:pPr>
        <w:ind w:firstLineChars="200" w:firstLine="480"/>
        <w:rPr>
          <w:rFonts w:ascii="仿宋_GB2312" w:eastAsia="仿宋_GB2312"/>
          <w:sz w:val="24"/>
        </w:rPr>
      </w:pPr>
      <w:r w:rsidRPr="00CB554C">
        <w:rPr>
          <w:rFonts w:ascii="仿宋_GB2312" w:eastAsia="仿宋_GB2312" w:hint="eastAsia"/>
          <w:sz w:val="24"/>
        </w:rPr>
        <w:t>本基金有关投资受限证券比例如违反有关限制规定，在合理期限内未能进行及时调整，基金管理人应在两个工作日内编制临时报告书，予以公告。</w:t>
      </w:r>
    </w:p>
    <w:p w:rsidR="00465E3C" w:rsidRPr="00CB554C" w:rsidRDefault="00465E3C" w:rsidP="00465E3C">
      <w:pPr>
        <w:ind w:firstLineChars="200" w:firstLine="480"/>
        <w:rPr>
          <w:rFonts w:ascii="仿宋_GB2312" w:eastAsia="仿宋_GB2312"/>
          <w:sz w:val="24"/>
        </w:rPr>
      </w:pPr>
      <w:r w:rsidRPr="00CB554C">
        <w:rPr>
          <w:rFonts w:ascii="仿宋_GB2312" w:eastAsia="仿宋_GB2312" w:hAnsi="宋体" w:cs="Arial" w:hint="eastAsia"/>
          <w:sz w:val="24"/>
        </w:rPr>
        <w:t>5.</w:t>
      </w:r>
      <w:r w:rsidRPr="00CB554C">
        <w:rPr>
          <w:rFonts w:ascii="仿宋_GB2312" w:eastAsia="仿宋_GB2312" w:hint="eastAsia"/>
          <w:sz w:val="24"/>
        </w:rPr>
        <w:t>基金托管人根据有关规定有权对基金管理人进行以下事项监督：</w:t>
      </w:r>
    </w:p>
    <w:p w:rsidR="00465E3C" w:rsidRPr="00CB554C" w:rsidRDefault="00465E3C" w:rsidP="00465E3C">
      <w:pPr>
        <w:ind w:firstLineChars="200" w:firstLine="480"/>
        <w:rPr>
          <w:rFonts w:ascii="仿宋_GB2312" w:eastAsia="仿宋_GB2312"/>
          <w:sz w:val="24"/>
        </w:rPr>
      </w:pPr>
      <w:r w:rsidRPr="00CB554C">
        <w:rPr>
          <w:rFonts w:ascii="仿宋_GB2312" w:eastAsia="仿宋_GB2312" w:hint="eastAsia"/>
          <w:sz w:val="24"/>
        </w:rPr>
        <w:t>（1）本基金投资受限证券时的法律法规遵守情况。</w:t>
      </w:r>
    </w:p>
    <w:p w:rsidR="00465E3C" w:rsidRPr="00CB554C" w:rsidRDefault="00465E3C" w:rsidP="00465E3C">
      <w:pPr>
        <w:ind w:firstLineChars="200" w:firstLine="480"/>
        <w:rPr>
          <w:rFonts w:ascii="仿宋_GB2312" w:eastAsia="仿宋_GB2312"/>
          <w:sz w:val="24"/>
        </w:rPr>
      </w:pPr>
      <w:r w:rsidRPr="00CB554C">
        <w:rPr>
          <w:rFonts w:ascii="仿宋_GB2312" w:eastAsia="仿宋_GB2312" w:hint="eastAsia"/>
          <w:sz w:val="24"/>
        </w:rPr>
        <w:t>（2）在基金投资受限证券管理工作方面有关制度、流动性风险处置预案的建立与完善情况。</w:t>
      </w:r>
    </w:p>
    <w:p w:rsidR="00465E3C" w:rsidRPr="00CB554C" w:rsidRDefault="00465E3C" w:rsidP="00465E3C">
      <w:pPr>
        <w:ind w:firstLineChars="200" w:firstLine="480"/>
        <w:rPr>
          <w:rFonts w:ascii="仿宋_GB2312" w:eastAsia="仿宋_GB2312"/>
          <w:sz w:val="24"/>
        </w:rPr>
      </w:pPr>
      <w:r w:rsidRPr="00CB554C">
        <w:rPr>
          <w:rFonts w:ascii="仿宋_GB2312" w:eastAsia="仿宋_GB2312" w:hint="eastAsia"/>
          <w:sz w:val="24"/>
        </w:rPr>
        <w:t>（3）有关比例限制的执行情况。</w:t>
      </w:r>
    </w:p>
    <w:p w:rsidR="00465E3C" w:rsidRPr="00CB554C" w:rsidRDefault="00465E3C" w:rsidP="00465E3C">
      <w:pPr>
        <w:ind w:firstLineChars="200" w:firstLine="480"/>
        <w:rPr>
          <w:rFonts w:ascii="仿宋_GB2312" w:eastAsia="仿宋_GB2312"/>
          <w:sz w:val="24"/>
        </w:rPr>
      </w:pPr>
      <w:r w:rsidRPr="00CB554C">
        <w:rPr>
          <w:rFonts w:ascii="仿宋_GB2312" w:eastAsia="仿宋_GB2312" w:hint="eastAsia"/>
          <w:sz w:val="24"/>
        </w:rPr>
        <w:t>（4）信息披露情况。</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Ansi="宋体" w:cs="Arial" w:hint="eastAsia"/>
          <w:sz w:val="24"/>
        </w:rPr>
        <w:t>6.</w:t>
      </w:r>
      <w:r w:rsidRPr="00CB554C">
        <w:rPr>
          <w:rFonts w:ascii="仿宋_GB2312" w:eastAsia="仿宋_GB2312" w:hint="eastAsia"/>
          <w:sz w:val="24"/>
        </w:rPr>
        <w:t>相关法律法规对基金投资受限证券有新规定的，从其规定。</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lastRenderedPageBreak/>
        <w:t>（六）基金投资中小企业私募债券，基金管理人应根据审慎原则，制定严格的投资决策流程、风险控制制度和信用风险、流动性风险处置预案，并经董事会批准，以防范信用风险、流动性风险等各种风险。</w:t>
      </w:r>
    </w:p>
    <w:p w:rsidR="00465E3C" w:rsidRPr="00CB554C" w:rsidRDefault="00465E3C" w:rsidP="00465E3C">
      <w:pPr>
        <w:adjustRightInd w:val="0"/>
        <w:snapToGrid w:val="0"/>
        <w:ind w:firstLineChars="200" w:firstLine="480"/>
        <w:rPr>
          <w:rFonts w:ascii="仿宋_GB2312" w:eastAsia="仿宋_GB2312"/>
          <w:sz w:val="24"/>
        </w:rPr>
      </w:pPr>
      <w:r w:rsidRPr="00CB554C">
        <w:rPr>
          <w:rFonts w:ascii="仿宋_GB2312" w:eastAsia="仿宋_GB2312"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65E3C" w:rsidRPr="00CB554C" w:rsidRDefault="00465E3C" w:rsidP="00465E3C">
      <w:pPr>
        <w:rPr>
          <w:sz w:val="24"/>
        </w:rPr>
      </w:pPr>
    </w:p>
    <w:p w:rsidR="00465E3C" w:rsidRPr="00CB554C" w:rsidRDefault="00465E3C" w:rsidP="00465E3C">
      <w:pPr>
        <w:pStyle w:val="2"/>
        <w:jc w:val="center"/>
        <w:rPr>
          <w:rFonts w:eastAsia="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CB554C">
        <w:rPr>
          <w:rFonts w:eastAsia="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w:t>
      </w:r>
      <w:r w:rsidRPr="00CB554C">
        <w:rPr>
          <w:rFonts w:ascii="仿宋_GB2312" w:eastAsia="仿宋_GB2312" w:hAnsi="宋体" w:cs="Arial" w:hint="eastAsia"/>
          <w:sz w:val="24"/>
        </w:rPr>
        <w:lastRenderedPageBreak/>
        <w:t>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65E3C" w:rsidRPr="00CB554C" w:rsidRDefault="00465E3C" w:rsidP="00465E3C">
      <w:pPr>
        <w:rPr>
          <w:sz w:val="24"/>
        </w:rPr>
      </w:pPr>
    </w:p>
    <w:p w:rsidR="00465E3C" w:rsidRPr="00CB554C" w:rsidRDefault="00465E3C" w:rsidP="00465E3C">
      <w:pPr>
        <w:pStyle w:val="2"/>
        <w:jc w:val="center"/>
        <w:rPr>
          <w:rFonts w:eastAsia="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CB554C">
        <w:rPr>
          <w:rFonts w:eastAsia="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（一）基金财产保管的原则</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1.基金财产应独立于基金管理人、基金托管人的固有财产。</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2.基金托管人应安全保管基金财产。</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3.基金托管人按照规定开设基金财产的资金账户和证券账户。</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4.基金托管人对所托管的不同基金财产分别设置账户，确保基金财产的完整与独立。</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5.基金托管人按照《基金合同》和本协议的约定保管基金财产，如有特殊情况双方可另行协商解决。基金</w:t>
      </w:r>
      <w:r w:rsidR="00FF5A1B" w:rsidRPr="00FF5A1B">
        <w:rPr>
          <w:rFonts w:ascii="仿宋_GB2312" w:eastAsia="仿宋_GB2312" w:hAnsi="宋体" w:cs="Arial" w:hint="eastAsia"/>
          <w:sz w:val="24"/>
        </w:rPr>
        <w:t>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应予以必要的协助与配合，但对此不承担任何责任。</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7.除依据法律法规和《基金合同》的规定外，基金托管人不得委托第三人托管基金财产。</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（二）基金募集期间及募集资金的验资</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1.基金募集期间募集的资金应存于基金管理人在基金托管人的营业机构开立的“基金募集专户”。该账户由基金管理人开立并管理。</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3.若基金募集期限届满，未能达到《基金合同》生效的条件，由基金管理人按规定办理退款等事宜。</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（三）基金银行账户的开立和管理</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lastRenderedPageBreak/>
        <w:t>1.基金托管人可以基金的名义在其营业机构开立基金的银行账户，并根据基金管理人合法合规的指令办理资金收付。本基金的银行预留印鉴由基金托管人保管和使用。</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3.基金银行账户的开立和管理应符合银行业监督管理机构的有关规定。</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4.在符合法律法规规定的条件下，基金托管人可以通过基金托管人专用账户办理基金资产的支付。</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（四）基金证券账户和结算备付金账户的开立和管理</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1.基金托管人在中国证券登记结算有限责任公司上海分公司、深圳分公司为基金开立基金托管人与基金联名的证券账户。</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3.基金证券账户的开立和证券账户卡的保管由基金托管人负责，账户资产的管理和运用由基金管理人负责。</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（五）债券托管专户的开设和管理</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（六）其他账户的开立和管理</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1.因业务发展需要而开立的其他账户，可以根据法律法规和《基金合同》的规定，由基金托管人负责开立。新账户按有关规定使用并管理。</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2.法律法规等有关规定对相关账户的开立和管理另有规定的，从其规定办理。</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（七）基金财产投资的有关有价凭证等的保管</w:t>
      </w:r>
    </w:p>
    <w:p w:rsidR="00465E3C" w:rsidRPr="00CB554C" w:rsidRDefault="00465E3C" w:rsidP="00465E3C">
      <w:pPr>
        <w:adjustRightInd w:val="0"/>
        <w:snapToGrid w:val="0"/>
        <w:ind w:firstLineChars="200" w:firstLine="480"/>
        <w:rPr>
          <w:rFonts w:ascii="仿宋_GB2312" w:eastAsia="仿宋_GB2312" w:hAnsi="宋体" w:cs="Arial"/>
        </w:rPr>
      </w:pPr>
      <w:r w:rsidRPr="00CB554C">
        <w:rPr>
          <w:rFonts w:ascii="仿宋_GB2312" w:eastAsia="仿宋_GB2312" w:hAnsi="宋体" w:cs="Arial" w:hint="eastAsia"/>
          <w:sz w:val="24"/>
        </w:rPr>
        <w:t>基金财产投资的有关实物证券、银行</w:t>
      </w:r>
      <w:r w:rsidRPr="00CB554C">
        <w:rPr>
          <w:rFonts w:eastAsia="仿宋_GB2312" w:hint="eastAsia"/>
          <w:sz w:val="24"/>
        </w:rPr>
        <w:t>存款开户证实书</w:t>
      </w:r>
      <w:r w:rsidRPr="00CB554C">
        <w:rPr>
          <w:rFonts w:ascii="仿宋_GB2312" w:eastAsia="仿宋_GB2312" w:hAnsi="宋体" w:cs="Arial" w:hint="eastAsia"/>
          <w:sz w:val="24"/>
        </w:rPr>
        <w:t>等有价凭证由基金托管人存放于基金托管人的保管库，也可存入中央国债登记结算有限责任公司、中国证券登记结算有限责任公司上海分公司/深圳分公司、银行间市场清算股份有限公司或票据营业中心的代保管库，保管凭证由基金托管人持有。有价凭证的购买和转让，由基金管理人和基金托管人共同办理。基金托管人对由基金托管人以外机构实际有效控制的资产不承担保管责任。</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（八）与基金财产有关的重大合同的保管</w:t>
      </w:r>
    </w:p>
    <w:p w:rsidR="00465E3C" w:rsidRPr="00CB554C" w:rsidRDefault="00465E3C" w:rsidP="00465E3C">
      <w:pPr>
        <w:adjustRightInd w:val="0"/>
        <w:snapToGrid w:val="0"/>
        <w:ind w:firstLineChars="200" w:firstLine="480"/>
        <w:rPr>
          <w:rFonts w:eastAsia="方正仿宋简体"/>
          <w:sz w:val="30"/>
          <w:szCs w:val="30"/>
        </w:rPr>
      </w:pPr>
      <w:r w:rsidRPr="00CB554C">
        <w:rPr>
          <w:rFonts w:ascii="仿宋_GB2312" w:eastAsia="仿宋_GB2312"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sidRPr="00CB554C">
        <w:rPr>
          <w:rFonts w:ascii="仿宋_GB2312" w:eastAsia="仿宋_GB2312" w:hAnsi="宋体" w:cs="Arial" w:hint="eastAsia"/>
          <w:sz w:val="24"/>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65E3C" w:rsidRPr="00CB554C" w:rsidRDefault="00465E3C" w:rsidP="00465E3C">
      <w:pPr>
        <w:rPr>
          <w:sz w:val="24"/>
        </w:rPr>
      </w:pPr>
      <w:r w:rsidRPr="00CB554C">
        <w:rPr>
          <w:rFonts w:hint="eastAsia"/>
          <w:sz w:val="24"/>
        </w:rPr>
        <w:t xml:space="preserve">    </w:t>
      </w:r>
      <w:r w:rsidRPr="00CB554C">
        <w:rPr>
          <w:rFonts w:ascii="仿宋_GB2312" w:eastAsia="仿宋_GB2312" w:hAnsi="宋体" w:cs="Arial" w:hint="eastAsia"/>
          <w:sz w:val="24"/>
        </w:rPr>
        <w:t>对于无法取得二份以上的正本的，基金管理人应向基金托管人提供与合同原件核对一致的加盖公章的合同传真件，未经双方协商一致，合同原件不得转移。</w:t>
      </w:r>
    </w:p>
    <w:p w:rsidR="00465E3C" w:rsidRPr="00CB554C" w:rsidRDefault="00465E3C" w:rsidP="00465E3C">
      <w:pPr>
        <w:pStyle w:val="2"/>
        <w:jc w:val="center"/>
        <w:rPr>
          <w:rFonts w:eastAsia="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CB554C">
        <w:rPr>
          <w:rFonts w:eastAsia="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基金管理人在运用基金财产时向基金托管人发送资金划拨及其他款项付款指令，基金托管人执行基金管理人的指令、办理基金名下的资金往来等有关事项。</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（一）基金管理人对发送指令人员的书面授权</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1.基金管理人应指定专人向基金托管人发送指令。</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2.基金管理人应向基金托管人提供书面授权文件，内容包括被授权人名单、预留印鉴及被授权人签字样本，授权文件应注明被授权人相应的权限。</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4.基金管理人和基金托管人对授权文件负有保密义务，其内容不得向被授权人及相关操作人员以外的任何人泄露。但法律法规规定或有权机关要求的除外。</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（二）指令的内容</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1.指令包括付款指令以及其他资金划拨指令等。</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2.基金管理人发给基金托管人的指令应写明款项事由、支付时间、到账时间、金额、账户等，加盖预留印鉴并由被授权人签字。</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（三）指令的发送、确认及执行的时间和程序</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1.指令的发送</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基金管理人发送指令应采用加密传真方式或双方协商一致的其他方式。</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指令发出后，基金管理人应及时以电话方式向基金托管人确认。</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465E3C" w:rsidRPr="00CB554C" w:rsidRDefault="00465E3C" w:rsidP="00465E3C">
      <w:pPr>
        <w:adjustRightInd w:val="0"/>
        <w:snapToGrid w:val="0"/>
        <w:ind w:firstLine="480"/>
        <w:rPr>
          <w:rFonts w:ascii="宋体" w:cs="宋体"/>
          <w:b/>
          <w:bCs/>
          <w:kern w:val="0"/>
          <w:sz w:val="24"/>
        </w:rPr>
      </w:pPr>
      <w:r w:rsidRPr="00CB554C">
        <w:rPr>
          <w:rFonts w:ascii="仿宋_GB2312" w:eastAsia="仿宋_GB2312" w:hAnsi="宋体" w:cs="Arial" w:hint="eastAsia"/>
          <w:sz w:val="24"/>
        </w:rPr>
        <w:t>基金管理人应于划款前</w:t>
      </w:r>
      <w:r w:rsidRPr="00CB554C">
        <w:rPr>
          <w:rFonts w:ascii="仿宋_GB2312" w:eastAsia="仿宋_GB2312" w:hAnsi="宋体" w:cs="Arial"/>
          <w:sz w:val="24"/>
        </w:rPr>
        <w:t>1</w:t>
      </w:r>
      <w:r w:rsidRPr="00CB554C">
        <w:rPr>
          <w:rFonts w:ascii="仿宋_GB2312" w:eastAsia="仿宋_GB2312" w:hAnsi="宋体" w:cs="Arial" w:hint="eastAsia"/>
          <w:sz w:val="24"/>
        </w:rPr>
        <w:t>个工作日向基金托管人发送指令并确认。对于要求当天到账的指令，必须在当天</w:t>
      </w:r>
      <w:r w:rsidRPr="00CB554C">
        <w:rPr>
          <w:rFonts w:ascii="仿宋_GB2312" w:eastAsia="仿宋_GB2312" w:hAnsi="宋体" w:cs="Arial"/>
          <w:sz w:val="24"/>
        </w:rPr>
        <w:t>15</w:t>
      </w:r>
      <w:r w:rsidRPr="00CB554C">
        <w:rPr>
          <w:rFonts w:ascii="仿宋_GB2312" w:eastAsia="仿宋_GB2312" w:hAnsi="宋体" w:cs="Arial" w:hint="eastAsia"/>
          <w:sz w:val="24"/>
        </w:rPr>
        <w:t>:</w:t>
      </w:r>
      <w:r w:rsidRPr="00CB554C">
        <w:rPr>
          <w:rFonts w:ascii="仿宋_GB2312" w:eastAsia="仿宋_GB2312" w:hAnsi="宋体" w:cs="Arial"/>
          <w:sz w:val="24"/>
        </w:rPr>
        <w:t>30</w:t>
      </w:r>
      <w:r w:rsidRPr="00CB554C">
        <w:rPr>
          <w:rFonts w:ascii="仿宋_GB2312" w:eastAsia="仿宋_GB2312" w:hAnsi="宋体" w:cs="Arial" w:hint="eastAsia"/>
          <w:sz w:val="24"/>
        </w:rPr>
        <w:t>前向基金托管人发送，</w:t>
      </w:r>
      <w:r w:rsidRPr="00CB554C">
        <w:rPr>
          <w:rFonts w:ascii="仿宋_GB2312" w:eastAsia="仿宋_GB2312" w:hAnsi="宋体" w:cs="Arial"/>
          <w:sz w:val="24"/>
        </w:rPr>
        <w:t>15</w:t>
      </w:r>
      <w:r w:rsidRPr="00CB554C">
        <w:rPr>
          <w:rFonts w:ascii="仿宋_GB2312" w:eastAsia="仿宋_GB2312" w:hAnsi="宋体" w:cs="Arial" w:hint="eastAsia"/>
          <w:sz w:val="24"/>
        </w:rPr>
        <w:t>:</w:t>
      </w:r>
      <w:r w:rsidRPr="00CB554C">
        <w:rPr>
          <w:rFonts w:ascii="仿宋_GB2312" w:eastAsia="仿宋_GB2312" w:hAnsi="宋体" w:cs="Arial"/>
          <w:sz w:val="24"/>
        </w:rPr>
        <w:t>30</w:t>
      </w:r>
      <w:r w:rsidRPr="00CB554C">
        <w:rPr>
          <w:rFonts w:ascii="仿宋_GB2312" w:eastAsia="仿宋_GB2312" w:hAnsi="宋体" w:cs="Arial" w:hint="eastAsia"/>
          <w:sz w:val="24"/>
        </w:rPr>
        <w:t>之后发送的，基金托管人尽力执行，但不能保证划账成功。如果要求当天某一时点到账的指令，则指令需要提前</w:t>
      </w:r>
      <w:r w:rsidRPr="00CB554C">
        <w:rPr>
          <w:rFonts w:ascii="仿宋_GB2312" w:eastAsia="仿宋_GB2312" w:hAnsi="宋体" w:cs="Arial"/>
          <w:sz w:val="24"/>
        </w:rPr>
        <w:t>2</w:t>
      </w:r>
      <w:r w:rsidRPr="00CB554C">
        <w:rPr>
          <w:rFonts w:ascii="仿宋_GB2312" w:eastAsia="仿宋_GB2312" w:hAnsi="宋体" w:cs="Arial" w:hint="eastAsia"/>
          <w:sz w:val="24"/>
        </w:rPr>
        <w:t>个工作小时发送，并相关付款条件已经具备。基金托管人将视付款条件具备时为指令送达时间。对新股申购网下发行业务，基金管理人应在网</w:t>
      </w:r>
      <w:r w:rsidRPr="00CB554C">
        <w:rPr>
          <w:rFonts w:ascii="仿宋_GB2312" w:eastAsia="仿宋_GB2312" w:hAnsi="宋体" w:cs="Arial" w:hint="eastAsia"/>
          <w:sz w:val="24"/>
        </w:rPr>
        <w:lastRenderedPageBreak/>
        <w:t>下申购缴款日(</w:t>
      </w:r>
      <w:r w:rsidRPr="00CB554C">
        <w:rPr>
          <w:rFonts w:ascii="仿宋_GB2312" w:eastAsia="仿宋_GB2312" w:hAnsi="宋体" w:cs="Arial"/>
          <w:sz w:val="24"/>
        </w:rPr>
        <w:t>T</w:t>
      </w:r>
      <w:r w:rsidRPr="00CB554C">
        <w:rPr>
          <w:rFonts w:ascii="仿宋_GB2312" w:eastAsia="仿宋_GB2312" w:hAnsi="宋体" w:cs="Arial" w:hint="eastAsia"/>
          <w:sz w:val="24"/>
        </w:rPr>
        <w:t>日)的前一工作日下班前将指令发送给基金托管人，指令发送时间最迟不应晚于</w:t>
      </w:r>
      <w:r w:rsidRPr="00CB554C">
        <w:rPr>
          <w:rFonts w:ascii="仿宋_GB2312" w:eastAsia="仿宋_GB2312" w:hAnsi="宋体" w:cs="Arial"/>
          <w:sz w:val="24"/>
        </w:rPr>
        <w:t>T</w:t>
      </w:r>
      <w:r w:rsidRPr="00CB554C">
        <w:rPr>
          <w:rFonts w:ascii="仿宋_GB2312" w:eastAsia="仿宋_GB2312" w:hAnsi="宋体" w:cs="Arial" w:hint="eastAsia"/>
          <w:sz w:val="24"/>
        </w:rPr>
        <w:t>日上午</w:t>
      </w:r>
      <w:r w:rsidRPr="00CB554C">
        <w:rPr>
          <w:rFonts w:ascii="仿宋_GB2312" w:eastAsia="仿宋_GB2312" w:hAnsi="宋体" w:cs="Arial"/>
          <w:sz w:val="24"/>
        </w:rPr>
        <w:t>10</w:t>
      </w:r>
      <w:r w:rsidRPr="00CB554C">
        <w:rPr>
          <w:rFonts w:ascii="仿宋_GB2312" w:eastAsia="仿宋_GB2312" w:hAnsi="宋体" w:cs="Arial" w:hint="eastAsia"/>
          <w:sz w:val="24"/>
        </w:rPr>
        <w:t>:</w:t>
      </w:r>
      <w:r w:rsidRPr="00CB554C">
        <w:rPr>
          <w:rFonts w:ascii="仿宋_GB2312" w:eastAsia="仿宋_GB2312" w:hAnsi="宋体" w:cs="Arial"/>
          <w:sz w:val="24"/>
        </w:rPr>
        <w:t>00</w:t>
      </w:r>
      <w:r w:rsidRPr="00CB554C">
        <w:rPr>
          <w:rFonts w:ascii="仿宋_GB2312" w:eastAsia="仿宋_GB2312" w:hAnsi="宋体" w:cs="Arial" w:hint="eastAsia"/>
          <w:sz w:val="24"/>
        </w:rPr>
        <w:t>。</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2.指令的确认</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3.指令的时间和执行</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基金托管人对指令验证后，应及时办理。指令执行完毕后，基金托管人应及时通知基金管理人。</w:t>
      </w:r>
    </w:p>
    <w:p w:rsidR="00465E3C" w:rsidRPr="00CB554C" w:rsidRDefault="00465E3C" w:rsidP="00465E3C">
      <w:pPr>
        <w:pStyle w:val="aa"/>
        <w:spacing w:line="240" w:lineRule="auto"/>
        <w:ind w:firstLineChars="0"/>
        <w:rPr>
          <w:rFonts w:ascii="仿宋_GB2312" w:eastAsia="仿宋_GB2312" w:hAnsi="宋体" w:cs="Arial"/>
          <w:szCs w:val="24"/>
          <w:shd w:val="pct15" w:color="auto" w:fill="FFFFFF"/>
        </w:rPr>
      </w:pPr>
      <w:r w:rsidRPr="00CB554C">
        <w:rPr>
          <w:rFonts w:ascii="仿宋_GB2312" w:eastAsia="仿宋_GB2312" w:hAnsi="宋体" w:cs="Arial" w:hint="eastAsia"/>
          <w:szCs w:val="24"/>
        </w:rPr>
        <w:t>基金管理人向基金托管人下达指令时，应确保基金资金账户有足够的资金余额，对基金管理人在没有充足资金的情况下向基金托管人发出的指令，基金托管人可不予执行，但应立即通知基金管理人，由基金管理人审核、查明原因，出具书面文件确认此交易指令无效。基金托管人不承担因未执行该指令造成损失的责任。</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（四）基金管理人发送错误指令的情形和处理程序</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基金管理人发送错误指令的情形包括指令违反法律法规和《基金合同》，指令发送人员无权或超越权限发送指令。</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（五）基金托管人依照法律法规暂缓、拒绝执行指令的情形和处理程序</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若基金托管人发现基金管理人的指令违反法律法规，或者违反《基金合同》约定的，有权视情况暂缓或拒绝执行，并立即通知基金管理人。</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（六）基金托管人未按照基金管理人指令执行的处理方法</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基金托管人由于自身原因，未按照基金管理人发送的指令执行并对基金财产或投资人造成的直接损失，由基金托管人</w:t>
      </w:r>
      <w:r w:rsidRPr="00CB554C">
        <w:rPr>
          <w:rFonts w:eastAsia="仿宋_GB2312" w:hint="eastAsia"/>
          <w:sz w:val="24"/>
        </w:rPr>
        <w:t>赔偿由此造成的直接损失。</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（七）更换被授权人员的程序</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CB554C">
        <w:rPr>
          <w:rFonts w:hint="eastAsia"/>
          <w:sz w:val="24"/>
        </w:rPr>
        <w:t>。</w:t>
      </w:r>
      <w:r w:rsidRPr="00CB554C">
        <w:rPr>
          <w:rFonts w:ascii="仿宋_GB2312" w:eastAsia="仿宋_GB2312" w:hAnsi="宋体" w:cs="Arial" w:hint="eastAsia"/>
          <w:sz w:val="24"/>
        </w:rPr>
        <w:t>基金托管人更换接受基金管理人指令的人员，应提前通过录音电话通知基金管理人。</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（八）其他事项</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65E3C" w:rsidRPr="00CB554C" w:rsidRDefault="00465E3C" w:rsidP="00465E3C">
      <w:pPr>
        <w:adjustRightInd w:val="0"/>
        <w:snapToGrid w:val="0"/>
        <w:rPr>
          <w:rFonts w:ascii="仿宋_GB2312" w:eastAsia="仿宋_GB2312" w:hAnsi="宋体" w:cs="Arial"/>
          <w:sz w:val="24"/>
        </w:rPr>
      </w:pPr>
    </w:p>
    <w:p w:rsidR="00465E3C" w:rsidRPr="00CB554C" w:rsidRDefault="00465E3C" w:rsidP="00465E3C">
      <w:pPr>
        <w:pStyle w:val="2"/>
        <w:jc w:val="center"/>
        <w:rPr>
          <w:rFonts w:eastAsia="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CB554C">
        <w:rPr>
          <w:rFonts w:eastAsia="宋体"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（一）选择证券买卖的证券经营机构</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将被选中证券经营机构提供的《基金用户交易单元变更申请书》及时送达基金托管人，确保基金托管人申请接收结算数据。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（二）基金投资证券后的清算交收安排</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1.清算与交割</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int="eastAsia"/>
          <w:sz w:val="24"/>
        </w:rPr>
        <w:t>根据《中国证券登记结算有限责任公司结算备付金管理办法》，在每月前3个工作日内，中国证券登记结算有限责任公司对结算参与人的最低结算备付金、结算保证金限额进行重新核算、调整。基金托管人在中国证券登记结算有限责任公司调整最低结算备付金、结算保证金当日，在资金调节表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465E3C" w:rsidRPr="00CB554C" w:rsidRDefault="00465E3C" w:rsidP="00465E3C">
      <w:pPr>
        <w:adjustRightInd w:val="0"/>
        <w:snapToGrid w:val="0"/>
        <w:ind w:firstLine="480"/>
        <w:rPr>
          <w:rFonts w:ascii="仿宋_GB2312" w:eastAsia="仿宋_GB2312" w:hAnsi="宋体" w:cs="宋体"/>
          <w:kern w:val="0"/>
          <w:sz w:val="24"/>
        </w:rPr>
      </w:pPr>
      <w:r w:rsidRPr="00CB554C">
        <w:rPr>
          <w:rFonts w:ascii="仿宋_GB2312" w:eastAsia="仿宋_GB2312" w:hAnsi="宋体" w:cs="宋体" w:hint="eastAsia"/>
          <w:kern w:val="0"/>
          <w:sz w:val="24"/>
        </w:rPr>
        <w:t>基金管理人应采取合理、必要措施，确保T日日终有足够的资金头寸完成 T+1日的投资交易资金结算；如因基金管理人原因导致资金头寸不足，基金管理人应在T+1日上午10：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465E3C" w:rsidRPr="00CB554C" w:rsidRDefault="00465E3C" w:rsidP="00465E3C">
      <w:pPr>
        <w:adjustRightInd w:val="0"/>
        <w:snapToGrid w:val="0"/>
        <w:ind w:firstLine="480"/>
        <w:rPr>
          <w:rFonts w:ascii="仿宋_GB2312" w:eastAsia="仿宋_GB2312" w:hAnsi="宋体" w:cs="宋体"/>
          <w:kern w:val="0"/>
          <w:sz w:val="24"/>
        </w:rPr>
      </w:pPr>
      <w:r w:rsidRPr="00CB554C">
        <w:rPr>
          <w:rFonts w:ascii="仿宋_GB2312" w:eastAsia="仿宋_GB2312" w:hAnsi="宋体"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化造成质押欠库，导致中国证券登记结算有限责任公司欠库扣款或对质押券进行处置造成的投资风险和损失由基金管理人承担。</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基金管理人应保证基金托管人在执行基金管理人发送的划款指令时，基金银</w:t>
      </w:r>
      <w:r w:rsidRPr="00CB554C">
        <w:rPr>
          <w:rFonts w:ascii="仿宋_GB2312" w:eastAsia="仿宋_GB2312" w:hAnsi="宋体" w:cs="Arial" w:hint="eastAsia"/>
          <w:sz w:val="24"/>
        </w:rPr>
        <w:lastRenderedPageBreak/>
        <w:t>行账户或资金交收账户(除登记公司收保或冻结资金外)上有充足的资金。基金的资金头寸不足时，基金托管人有权拒绝基金管理人发送的划款指令。基金管理人在发送划款指令时应充分考虑基金托管人的划款处理时间。在基金资金头寸充足的情况下，基金托管人对基金管理人符合法律法规、《基金合同》、本协议的指令不得拖延或拒绝执行。</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中小企业私募债等实行场内T+0非担保交收的资金清算按照基金托管人的相关规定流程执行。</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2.交易记录、资金和证券账目核对的时间和方式</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（1）交易记录的核对</w:t>
      </w:r>
    </w:p>
    <w:p w:rsidR="00465E3C" w:rsidRPr="00CB554C" w:rsidRDefault="00465E3C" w:rsidP="00465E3C">
      <w:pPr>
        <w:adjustRightInd w:val="0"/>
        <w:snapToGrid w:val="0"/>
        <w:rPr>
          <w:rFonts w:ascii="仿宋_GB2312" w:eastAsia="仿宋_GB2312" w:hAnsi="宋体" w:cs="Arial"/>
          <w:sz w:val="24"/>
        </w:rPr>
      </w:pPr>
      <w:r w:rsidRPr="00CB554C">
        <w:rPr>
          <w:rFonts w:ascii="仿宋_GB2312" w:eastAsia="仿宋_GB2312"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（2）资金账目的核对</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资金账目按日核实。</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（3）证券账目的核对</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基金管理人和基金托管人每个交易日结束后核对基金证券账目，确保双方账目相符。基金管理人和基金托管人每月月末核对实物证券账目。</w:t>
      </w:r>
    </w:p>
    <w:p w:rsidR="00465E3C" w:rsidRPr="00CB554C" w:rsidRDefault="00465E3C" w:rsidP="00465E3C">
      <w:pPr>
        <w:adjustRightInd w:val="0"/>
        <w:snapToGrid w:val="0"/>
        <w:ind w:firstLine="480"/>
        <w:outlineLvl w:val="0"/>
        <w:rPr>
          <w:rFonts w:ascii="仿宋_GB2312" w:eastAsia="仿宋_GB2312" w:hAnsi="宋体" w:cs="Arial"/>
          <w:sz w:val="24"/>
        </w:rPr>
      </w:pPr>
      <w:r w:rsidRPr="00CB554C">
        <w:rPr>
          <w:rFonts w:ascii="仿宋_GB2312" w:eastAsia="仿宋_GB2312" w:hAnsi="宋体" w:cs="Arial" w:hint="eastAsia"/>
          <w:sz w:val="24"/>
        </w:rPr>
        <w:t>（三）基金申购和赎回业务处理的基本规定</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1.基金份额申购、赎回的确认、清算由基金管理人或其委托的注册登记机构负责。</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3.基金管理人应保证本基金（或本基金管理人委托）的注册登记机构每个工作日15:00前向基金托管人发送前一开放日上述有关数据，并保证相关数据的准确、完整。</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5.如基金管理人委托其他机构办理本基金的注册登记业务，应保证上述相关事宜按时进行。否则，由基金管理人承担相应的责任。</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6.关于清算专用账户的设立和管理</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为满足申购、赎回及分红资金汇划的需要，由基金管理人开立资金清算的专用账户，该账户由注册登记机构管理。</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予以必要的协助与配合，保障基金财产的安全运作。</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8.赎回和分红资金划拨规定</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拨付赎回款或进行基金分红时，如基金资金账户有足够的资金，基金托管人</w:t>
      </w:r>
      <w:r w:rsidRPr="00CB554C">
        <w:rPr>
          <w:rFonts w:ascii="仿宋_GB2312" w:eastAsia="仿宋_GB2312" w:hAnsi="宋体" w:cs="Arial" w:hint="eastAsia"/>
          <w:sz w:val="24"/>
        </w:rPr>
        <w:lastRenderedPageBreak/>
        <w:t>应按时拨付；因基金资金账户没有足够的资金，导致基金托管人不能按时拨付，如系基金管理人的原因造成，责任由基金管理人承担，基金托管人不承担垫款义务。</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9.资金指令</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除申购款项到达基金资金账户需双方按约定方式对账外，回购到期付款和与投资有关的付款、赎回和分红资金划拨时，基金管理人需向基金托管人下达指令。</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资金指令的格式、内容、发送、接收和确认方式等与投资指令相同。</w:t>
      </w:r>
    </w:p>
    <w:p w:rsidR="00465E3C" w:rsidRPr="00CB554C" w:rsidRDefault="00465E3C" w:rsidP="00465E3C">
      <w:pPr>
        <w:adjustRightInd w:val="0"/>
        <w:snapToGrid w:val="0"/>
        <w:ind w:firstLine="480"/>
        <w:outlineLvl w:val="0"/>
        <w:rPr>
          <w:rFonts w:ascii="仿宋_GB2312" w:eastAsia="仿宋_GB2312" w:hAnsi="宋体" w:cs="Arial"/>
          <w:sz w:val="24"/>
        </w:rPr>
      </w:pPr>
      <w:r w:rsidRPr="00CB554C">
        <w:rPr>
          <w:rFonts w:ascii="仿宋_GB2312" w:eastAsia="仿宋_GB2312" w:hAnsi="宋体" w:cs="Arial" w:hint="eastAsia"/>
          <w:sz w:val="24"/>
        </w:rPr>
        <w:t>（四）申购、赎回资金结算</w:t>
      </w:r>
    </w:p>
    <w:p w:rsidR="00465E3C" w:rsidRPr="00CB554C" w:rsidRDefault="00465E3C" w:rsidP="00465E3C">
      <w:pPr>
        <w:adjustRightInd w:val="0"/>
        <w:snapToGrid w:val="0"/>
        <w:ind w:firstLine="480"/>
        <w:outlineLvl w:val="0"/>
        <w:rPr>
          <w:rFonts w:ascii="仿宋_GB2312" w:eastAsia="仿宋_GB2312" w:hAnsi="宋体" w:cs="Arial"/>
          <w:sz w:val="24"/>
        </w:rPr>
      </w:pPr>
      <w:r w:rsidRPr="00CB554C">
        <w:rPr>
          <w:rFonts w:ascii="仿宋_GB2312" w:eastAsia="仿宋_GB2312" w:hAnsi="宋体" w:cs="Arial" w:hint="eastAsia"/>
          <w:sz w:val="24"/>
        </w:rPr>
        <w:t>1.申购资金结算</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1）T+1日15:00前，注册登记机构根据T日基金份额净值计算基金投资者申购基金的份额，并将清算确认的有效数据和资金数据汇总传输给基金托管人。基金管理人和基金托管人据此进行申购的基金会计处理。</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T+2日15:00前，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rsidR="00465E3C" w:rsidRPr="00CB554C" w:rsidRDefault="00465E3C" w:rsidP="00465E3C">
      <w:pPr>
        <w:adjustRightInd w:val="0"/>
        <w:snapToGrid w:val="0"/>
        <w:ind w:firstLine="480"/>
        <w:outlineLvl w:val="0"/>
        <w:rPr>
          <w:rFonts w:ascii="仿宋_GB2312" w:eastAsia="仿宋_GB2312" w:hAnsi="宋体" w:cs="Arial"/>
          <w:sz w:val="24"/>
        </w:rPr>
      </w:pPr>
      <w:r w:rsidRPr="00CB554C">
        <w:rPr>
          <w:rFonts w:ascii="仿宋_GB2312" w:eastAsia="仿宋_GB2312" w:hAnsi="宋体" w:cs="Arial" w:hint="eastAsia"/>
          <w:sz w:val="24"/>
        </w:rPr>
        <w:t>2.赎回资金结算</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1）T+1日15:00前，基金管理人将T日赎回确认数据汇总传输给基金托管人，基金管理人和基金托管人据此进行赎回的基金会计处理。</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基金管理人在账户资金充足、划款指令于T+2日向基金托管人发出的条件下，基金托管人将赎回资金(含赎回费)于T+3日上午划往基金管理人指定的资金清算的专用账户。特殊情况时，双方协商处理。划款当日基金管理人和基金托管人对赎回资金进行账务处理。</w:t>
      </w:r>
    </w:p>
    <w:p w:rsidR="00465E3C" w:rsidRPr="00CB554C" w:rsidRDefault="00465E3C" w:rsidP="00465E3C">
      <w:pPr>
        <w:adjustRightInd w:val="0"/>
        <w:snapToGrid w:val="0"/>
        <w:ind w:firstLine="480"/>
        <w:outlineLvl w:val="0"/>
        <w:rPr>
          <w:rFonts w:ascii="仿宋_GB2312" w:eastAsia="仿宋_GB2312" w:hAnsi="宋体" w:cs="Arial"/>
          <w:sz w:val="24"/>
        </w:rPr>
      </w:pPr>
      <w:r w:rsidRPr="00CB554C">
        <w:rPr>
          <w:rFonts w:ascii="仿宋_GB2312" w:eastAsia="仿宋_GB2312" w:hAnsi="宋体" w:cs="Arial" w:hint="eastAsia"/>
          <w:sz w:val="24"/>
        </w:rPr>
        <w:t>（五）基金转换</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1.在本基金与基金管理人管理的其它基金开展转换业务之前，基金管理人应函告基金托管人并就相关事宜进行协商。</w:t>
      </w:r>
    </w:p>
    <w:p w:rsidR="00465E3C" w:rsidRPr="00CB554C" w:rsidRDefault="00465E3C" w:rsidP="00465E3C">
      <w:pPr>
        <w:adjustRightInd w:val="0"/>
        <w:snapToGrid w:val="0"/>
        <w:ind w:firstLine="480"/>
        <w:outlineLvl w:val="0"/>
        <w:rPr>
          <w:rFonts w:ascii="仿宋_GB2312" w:eastAsia="仿宋_GB2312" w:hAnsi="宋体" w:cs="Arial"/>
          <w:sz w:val="24"/>
        </w:rPr>
      </w:pPr>
      <w:r w:rsidRPr="00CB554C">
        <w:rPr>
          <w:rFonts w:ascii="仿宋_GB2312" w:eastAsia="仿宋_GB2312"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465E3C" w:rsidRPr="00CB554C" w:rsidRDefault="00465E3C" w:rsidP="00465E3C">
      <w:pPr>
        <w:adjustRightInd w:val="0"/>
        <w:snapToGrid w:val="0"/>
        <w:ind w:firstLine="480"/>
        <w:outlineLvl w:val="0"/>
        <w:rPr>
          <w:rFonts w:ascii="仿宋_GB2312" w:eastAsia="仿宋_GB2312" w:hAnsi="宋体" w:cs="Arial"/>
          <w:sz w:val="24"/>
        </w:rPr>
      </w:pPr>
      <w:r w:rsidRPr="00CB554C">
        <w:rPr>
          <w:rFonts w:ascii="仿宋_GB2312" w:eastAsia="仿宋_GB2312" w:hAnsi="宋体" w:cs="Arial" w:hint="eastAsia"/>
          <w:sz w:val="24"/>
        </w:rPr>
        <w:t>3.本基金开展基金转换业务应按相关法律法规规定及《基金合同》的约定进行公告。</w:t>
      </w:r>
    </w:p>
    <w:p w:rsidR="00465E3C" w:rsidRPr="00CB554C" w:rsidRDefault="00465E3C" w:rsidP="00465E3C">
      <w:pPr>
        <w:adjustRightInd w:val="0"/>
        <w:snapToGrid w:val="0"/>
        <w:ind w:firstLine="480"/>
        <w:outlineLvl w:val="0"/>
        <w:rPr>
          <w:rFonts w:ascii="仿宋_GB2312" w:eastAsia="仿宋_GB2312" w:hAnsi="宋体" w:cs="Arial"/>
          <w:sz w:val="24"/>
        </w:rPr>
      </w:pPr>
      <w:r w:rsidRPr="00CB554C">
        <w:rPr>
          <w:rFonts w:ascii="仿宋_GB2312" w:eastAsia="仿宋_GB2312" w:hAnsi="宋体" w:cs="Arial" w:hint="eastAsia"/>
          <w:sz w:val="24"/>
        </w:rPr>
        <w:t>（六）基金现金分红</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1.基金管理人确定分红方案通知基金托管人，双方核定后</w:t>
      </w:r>
      <w:r w:rsidRPr="00CB554C">
        <w:rPr>
          <w:rFonts w:ascii="仿宋_GB2312" w:eastAsia="仿宋_GB2312" w:hint="eastAsia"/>
          <w:sz w:val="24"/>
          <w:szCs w:val="18"/>
        </w:rPr>
        <w:t>依照《信息披露办法》的有关规定在中国证监会指定媒体上公告并</w:t>
      </w:r>
      <w:r w:rsidRPr="00CB554C">
        <w:rPr>
          <w:rFonts w:ascii="仿宋_GB2312" w:eastAsia="仿宋_GB2312"/>
          <w:sz w:val="24"/>
        </w:rPr>
        <w:t>报中国证监会备案</w:t>
      </w:r>
      <w:r w:rsidRPr="00CB554C">
        <w:rPr>
          <w:rFonts w:ascii="仿宋_GB2312" w:eastAsia="仿宋_GB2312" w:hAnsi="宋体" w:cs="Arial" w:hint="eastAsia"/>
          <w:sz w:val="24"/>
        </w:rPr>
        <w:t>。</w:t>
      </w:r>
    </w:p>
    <w:p w:rsidR="00465E3C" w:rsidRPr="00CB554C" w:rsidRDefault="00465E3C" w:rsidP="00465E3C">
      <w:pPr>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2.基金托管人和基金管理人对基金分红进行账务处理并核对后，基金管理人向基金托管人发送现金红利的划款指令，基金托管人应及时将资金划入专用账户。</w:t>
      </w:r>
    </w:p>
    <w:p w:rsidR="00465E3C" w:rsidRPr="00CB554C" w:rsidRDefault="00465E3C" w:rsidP="00465E3C">
      <w:pPr>
        <w:ind w:firstLine="480"/>
        <w:rPr>
          <w:rFonts w:ascii="仿宋_GB2312" w:eastAsia="仿宋_GB2312" w:hAnsi="宋体" w:cs="Arial"/>
          <w:sz w:val="24"/>
        </w:rPr>
      </w:pPr>
      <w:r w:rsidRPr="00CB554C">
        <w:rPr>
          <w:rFonts w:ascii="仿宋_GB2312" w:eastAsia="仿宋_GB2312" w:hAnsi="宋体" w:cs="Arial" w:hint="eastAsia"/>
          <w:sz w:val="24"/>
        </w:rPr>
        <w:t>3.基金管理人在下达指令时，应给基金托管人留出必需的划款时间。</w:t>
      </w:r>
    </w:p>
    <w:p w:rsidR="00465E3C" w:rsidRPr="00CB554C" w:rsidRDefault="00465E3C" w:rsidP="00465E3C">
      <w:pPr>
        <w:ind w:firstLine="480"/>
        <w:rPr>
          <w:rFonts w:ascii="仿宋_GB2312" w:eastAsia="仿宋_GB2312" w:hAnsi="宋体" w:cs="Arial"/>
          <w:sz w:val="24"/>
        </w:rPr>
      </w:pPr>
      <w:r w:rsidRPr="00CB554C">
        <w:rPr>
          <w:rFonts w:ascii="仿宋_GB2312" w:eastAsia="仿宋_GB2312" w:hAnsi="宋体" w:cs="Arial" w:hint="eastAsia"/>
          <w:sz w:val="24"/>
        </w:rPr>
        <w:t>（七）投资银行存款的特别约定</w:t>
      </w:r>
    </w:p>
    <w:p w:rsidR="00465E3C" w:rsidRPr="00CB554C" w:rsidRDefault="00465E3C" w:rsidP="00465E3C">
      <w:pPr>
        <w:ind w:firstLine="480"/>
        <w:rPr>
          <w:rFonts w:ascii="仿宋_GB2312" w:eastAsia="仿宋_GB2312" w:hAnsi="宋体" w:cs="Arial"/>
          <w:sz w:val="24"/>
        </w:rPr>
      </w:pPr>
      <w:r w:rsidRPr="00CB554C">
        <w:rPr>
          <w:rFonts w:ascii="仿宋_GB2312" w:eastAsia="仿宋_GB2312" w:hAnsi="宋体" w:cs="Arial" w:hint="eastAsia"/>
          <w:sz w:val="24"/>
        </w:rPr>
        <w:t>1.本基金投资银行存款前，应与基金托管人签署《证券投资基金投资银行定期存款风险控制补充协议》。</w:t>
      </w:r>
    </w:p>
    <w:p w:rsidR="00465E3C" w:rsidRPr="00CB554C" w:rsidRDefault="00465E3C" w:rsidP="00465E3C">
      <w:pPr>
        <w:ind w:firstLine="480"/>
        <w:rPr>
          <w:rFonts w:ascii="仿宋_GB2312" w:eastAsia="仿宋_GB2312" w:hAnsi="宋体" w:cs="Arial"/>
          <w:sz w:val="24"/>
        </w:rPr>
      </w:pPr>
      <w:r w:rsidRPr="00CB554C">
        <w:rPr>
          <w:rFonts w:ascii="仿宋_GB2312" w:eastAsia="仿宋_GB2312" w:hAnsi="宋体" w:cs="Arial" w:hint="eastAsia"/>
          <w:sz w:val="24"/>
        </w:rPr>
        <w:t>2.本基金投资银行存款，必须采用双方认可的方式办理。</w:t>
      </w:r>
    </w:p>
    <w:p w:rsidR="00465E3C" w:rsidRPr="00CB554C" w:rsidRDefault="00465E3C" w:rsidP="00465E3C">
      <w:pPr>
        <w:ind w:firstLine="480"/>
        <w:rPr>
          <w:rFonts w:ascii="仿宋_GB2312" w:eastAsia="仿宋_GB2312" w:hAnsi="宋体" w:cs="Arial"/>
          <w:sz w:val="24"/>
        </w:rPr>
      </w:pPr>
      <w:r w:rsidRPr="00CB554C">
        <w:rPr>
          <w:rFonts w:ascii="仿宋_GB2312" w:eastAsia="仿宋_GB2312" w:hAnsi="宋体" w:cs="Arial" w:hint="eastAsia"/>
          <w:sz w:val="24"/>
        </w:rPr>
        <w:t>3.基金管理人投资银行存款或办理存款支取时，应提前书面通知基金托管人，以便基金托管人有足够的时间履行相应的业务操作程序。</w:t>
      </w:r>
    </w:p>
    <w:p w:rsidR="00465E3C" w:rsidRPr="00CB554C" w:rsidRDefault="00465E3C" w:rsidP="00465E3C">
      <w:pPr>
        <w:adjustRightInd w:val="0"/>
        <w:snapToGrid w:val="0"/>
        <w:rPr>
          <w:rFonts w:ascii="仿宋_GB2312" w:eastAsia="仿宋_GB2312" w:hAnsi="宋体" w:cs="Arial"/>
          <w:sz w:val="24"/>
        </w:rPr>
      </w:pPr>
    </w:p>
    <w:p w:rsidR="00465E3C" w:rsidRPr="00CB554C" w:rsidRDefault="00465E3C" w:rsidP="00465E3C">
      <w:pPr>
        <w:pStyle w:val="2"/>
        <w:jc w:val="center"/>
        <w:rPr>
          <w:rFonts w:eastAsia="宋体"/>
          <w:sz w:val="30"/>
        </w:rPr>
      </w:pPr>
      <w:bookmarkStart w:id="86" w:name="_Toc124325892"/>
      <w:r w:rsidRPr="00CB554C">
        <w:rPr>
          <w:rFonts w:eastAsia="宋体" w:hint="eastAsia"/>
          <w:sz w:val="30"/>
        </w:rPr>
        <w:lastRenderedPageBreak/>
        <w:t xml:space="preserve"> </w:t>
      </w:r>
      <w:r w:rsidRPr="00CB554C">
        <w:rPr>
          <w:rFonts w:eastAsia="宋体" w:hint="eastAsia"/>
          <w:sz w:val="30"/>
        </w:rPr>
        <w:t>八、基金资产净值计算和会计核算</w:t>
      </w:r>
      <w:bookmarkEnd w:id="86"/>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（一）基金资产净值的计算、复核与完成的时间及程序</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每个交易日计算基金资产净值及基金份额净值，并按规定公告。</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465E3C" w:rsidRPr="00CB554C" w:rsidRDefault="00465E3C" w:rsidP="00465E3C">
      <w:pPr>
        <w:ind w:firstLineChars="200" w:firstLine="480"/>
        <w:rPr>
          <w:rFonts w:ascii="仿宋_GB2312" w:eastAsia="仿宋_GB2312" w:hAnsi="宋体" w:cs="Arial"/>
          <w:sz w:val="24"/>
        </w:rPr>
      </w:pPr>
      <w:r w:rsidRPr="00CB554C">
        <w:rPr>
          <w:rFonts w:ascii="仿宋_GB2312" w:eastAsia="仿宋_GB2312" w:hAnsi="宋体" w:cs="Arial" w:hint="eastAsia"/>
          <w:sz w:val="24"/>
        </w:rPr>
        <w:t>（二）基金资产估值方法和特殊情形的处理</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1.估值对象</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基金所拥有的股票、股指期货、权证、债券和银行存款本息、应收款项、其它投资等资产。</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2.估值方法</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(1)证券交易所上市的有价证券的估值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(2)处于未上市期间的有价证券应区分如下情况处理：</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1)送股、转增股、配股和公开增发的新股，按估值日在证券交易所挂牌的同一股票的估值方法估值；该日无交易的，以最近一日的市价（收盘价）估值；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2)首次公开发行未上市的股票、债券和权证，采用估值技术确定公允价值，在估值技术难以可靠计量公允价值的情况下，按成本估值；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(3)全国银行间债券市场交易的债券、资产支持证券等固定收益品种，采用估</w:t>
      </w:r>
      <w:r w:rsidRPr="00CB554C">
        <w:rPr>
          <w:rFonts w:ascii="仿宋_GB2312" w:eastAsia="仿宋_GB2312" w:hAnsi="宋体" w:cs="Arial" w:hint="eastAsia"/>
          <w:sz w:val="24"/>
        </w:rPr>
        <w:lastRenderedPageBreak/>
        <w:t>值技术确定公允价值。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(4)同一债券同时在两个或两个以上市场交易的，按债券所处的市场分别估值。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(5)本基金投资股指期货合约，一般以估值当日结算价进行估值，估值当日无结算价的，且最近交易日后经济环境未发生重大变化的，采用最近交易日结算价估值。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(6) 中小企业私募债券，采用估值技术确定公允价值，在估值技术难以可靠计量公允价值的情况下，按成本估值。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(7)如有确凿证据表明按上述方法进行估值不能客观反映其公允价值的，基金管理人可根据具体情况与基金托管人商定后，按最能反映公允价值的价格估值。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(8)</w:t>
      </w:r>
      <w:r w:rsidRPr="00CB554C" w:rsidDel="00634D9C">
        <w:rPr>
          <w:rFonts w:ascii="仿宋_GB2312" w:eastAsia="仿宋_GB2312" w:hAnsi="宋体" w:cs="Arial" w:hint="eastAsia"/>
          <w:sz w:val="24"/>
        </w:rPr>
        <w:t xml:space="preserve"> </w:t>
      </w:r>
      <w:r w:rsidRPr="00CB554C">
        <w:rPr>
          <w:rFonts w:ascii="仿宋_GB2312" w:eastAsia="仿宋_GB2312" w:hAnsi="宋体" w:cs="Arial" w:hint="eastAsia"/>
          <w:sz w:val="24"/>
        </w:rPr>
        <w:t>相关法律法规以及监管部门有强制规定的，从其规定。如有新增事项，按国家最新规定估值。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65E3C" w:rsidRPr="00CB554C" w:rsidRDefault="00465E3C" w:rsidP="00465E3C">
      <w:pPr>
        <w:adjustRightInd w:val="0"/>
        <w:snapToGrid w:val="0"/>
        <w:ind w:firstLine="480"/>
        <w:rPr>
          <w:rFonts w:ascii="仿宋_GB2312" w:eastAsia="仿宋_GB2312"/>
          <w:sz w:val="24"/>
          <w:szCs w:val="21"/>
        </w:rPr>
      </w:pPr>
      <w:r w:rsidRPr="00CB554C">
        <w:rPr>
          <w:rFonts w:ascii="仿宋_GB2312" w:eastAsia="仿宋_GB2312"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65E3C" w:rsidRPr="00CB554C" w:rsidRDefault="00465E3C" w:rsidP="00465E3C">
      <w:pPr>
        <w:adjustRightInd w:val="0"/>
        <w:snapToGrid w:val="0"/>
        <w:ind w:firstLine="480"/>
        <w:rPr>
          <w:rStyle w:val="read"/>
          <w:rFonts w:ascii="仿宋_GB2312" w:eastAsia="仿宋_GB2312" w:hAnsi="宋体" w:cs="Arial"/>
          <w:sz w:val="24"/>
        </w:rPr>
      </w:pPr>
      <w:r w:rsidRPr="00CB554C">
        <w:rPr>
          <w:rStyle w:val="read"/>
          <w:rFonts w:ascii="仿宋_GB2312" w:eastAsia="仿宋_GB2312" w:hAnsi="宋体" w:cs="Arial" w:hint="eastAsia"/>
          <w:sz w:val="24"/>
        </w:rPr>
        <w:t>3.特殊情形的处理</w:t>
      </w:r>
    </w:p>
    <w:p w:rsidR="00465E3C" w:rsidRPr="00CB554C" w:rsidRDefault="00465E3C" w:rsidP="00465E3C">
      <w:pPr>
        <w:adjustRightInd w:val="0"/>
        <w:snapToGrid w:val="0"/>
        <w:ind w:firstLineChars="200" w:firstLine="480"/>
        <w:rPr>
          <w:rStyle w:val="read"/>
          <w:rFonts w:ascii="仿宋_GB2312" w:eastAsia="仿宋_GB2312"/>
          <w:sz w:val="24"/>
        </w:rPr>
      </w:pPr>
      <w:r w:rsidRPr="00CB554C">
        <w:rPr>
          <w:rStyle w:val="read"/>
          <w:rFonts w:ascii="仿宋_GB2312" w:eastAsia="仿宋_GB2312" w:hAnsi="宋体" w:cs="Arial" w:hint="eastAsia"/>
          <w:sz w:val="24"/>
        </w:rPr>
        <w:t>基金管理人、基金托管人按估值方法的第(</w:t>
      </w:r>
      <w:bookmarkStart w:id="87" w:name="_GoBack"/>
      <w:r w:rsidR="00B35F59">
        <w:rPr>
          <w:rStyle w:val="read"/>
          <w:rFonts w:ascii="仿宋_GB2312" w:eastAsia="仿宋_GB2312" w:hAnsi="宋体" w:cs="Arial" w:hint="eastAsia"/>
          <w:sz w:val="24"/>
        </w:rPr>
        <w:t>7</w:t>
      </w:r>
      <w:bookmarkEnd w:id="87"/>
      <w:r w:rsidRPr="00CB554C">
        <w:rPr>
          <w:rStyle w:val="read"/>
          <w:rFonts w:ascii="仿宋_GB2312" w:eastAsia="仿宋_GB2312" w:hAnsi="宋体" w:cs="Arial" w:hint="eastAsia"/>
          <w:sz w:val="24"/>
        </w:rPr>
        <w:t>)项进行估值时，所造成的误差不作为基金份</w:t>
      </w:r>
      <w:r w:rsidRPr="00CB554C">
        <w:rPr>
          <w:rStyle w:val="read"/>
          <w:rFonts w:ascii="仿宋_GB2312" w:eastAsia="仿宋_GB2312" w:hint="eastAsia"/>
          <w:sz w:val="24"/>
        </w:rPr>
        <w:t>额净值错误处理。</w:t>
      </w:r>
    </w:p>
    <w:p w:rsidR="00465E3C" w:rsidRPr="00CB554C" w:rsidRDefault="00465E3C" w:rsidP="00465E3C">
      <w:pPr>
        <w:adjustRightInd w:val="0"/>
        <w:snapToGrid w:val="0"/>
        <w:ind w:firstLineChars="200" w:firstLine="480"/>
        <w:rPr>
          <w:rStyle w:val="read"/>
          <w:rFonts w:ascii="仿宋_GB2312" w:eastAsia="仿宋_GB2312"/>
          <w:sz w:val="24"/>
        </w:rPr>
      </w:pPr>
      <w:r w:rsidRPr="00CB554C">
        <w:rPr>
          <w:rStyle w:val="read"/>
          <w:rFonts w:ascii="仿宋_GB2312" w:eastAsia="仿宋_GB2312" w:hint="eastAsia"/>
          <w:sz w:val="24"/>
        </w:rPr>
        <w:t>（三）基金份额净值错误的处理方式</w:t>
      </w:r>
    </w:p>
    <w:p w:rsidR="00465E3C" w:rsidRPr="00CB554C" w:rsidRDefault="00465E3C" w:rsidP="00465E3C">
      <w:pPr>
        <w:adjustRightInd w:val="0"/>
        <w:snapToGrid w:val="0"/>
        <w:ind w:firstLineChars="200" w:firstLine="480"/>
        <w:rPr>
          <w:rStyle w:val="read"/>
          <w:rFonts w:ascii="仿宋_GB2312" w:eastAsia="仿宋_GB2312"/>
          <w:sz w:val="24"/>
        </w:rPr>
      </w:pPr>
      <w:r w:rsidRPr="00CB554C">
        <w:rPr>
          <w:rStyle w:val="read"/>
          <w:rFonts w:ascii="仿宋_GB2312" w:eastAsia="仿宋_GB2312"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CB554C">
        <w:rPr>
          <w:rFonts w:ascii="仿宋_GB2312" w:eastAsia="仿宋_GB2312" w:cs="Arial" w:hint="eastAsia"/>
          <w:sz w:val="24"/>
        </w:rPr>
        <w:t>；错误偏差达到基金份额净值的</w:t>
      </w:r>
      <w:r w:rsidRPr="00CB554C">
        <w:rPr>
          <w:rFonts w:ascii="仿宋_GB2312" w:eastAsia="仿宋_GB2312" w:hAnsi="宋体" w:hint="eastAsia"/>
          <w:sz w:val="24"/>
        </w:rPr>
        <w:t>0.5%时，基金管理人应当公告</w:t>
      </w:r>
      <w:r w:rsidRPr="00CB554C">
        <w:rPr>
          <w:rStyle w:val="read"/>
          <w:rFonts w:ascii="仿宋_GB2312" w:eastAsia="仿宋_GB2312" w:hint="eastAsia"/>
          <w:sz w:val="24"/>
        </w:rPr>
        <w:t>；当发生净值计算错误时，由基金管理人负责处理，由此给基金份额持有人和基金造成损失的，应由基金管理人先行赔付，基金管理人按差错情形，有权向其他当事人追偿。</w:t>
      </w:r>
    </w:p>
    <w:p w:rsidR="00465E3C" w:rsidRPr="00CB554C" w:rsidRDefault="00465E3C" w:rsidP="00465E3C">
      <w:pPr>
        <w:adjustRightInd w:val="0"/>
        <w:snapToGrid w:val="0"/>
        <w:ind w:firstLineChars="200" w:firstLine="480"/>
        <w:rPr>
          <w:rStyle w:val="read"/>
          <w:rFonts w:ascii="仿宋_GB2312" w:eastAsia="仿宋_GB2312"/>
          <w:sz w:val="24"/>
        </w:rPr>
      </w:pPr>
      <w:r w:rsidRPr="00CB554C">
        <w:rPr>
          <w:rStyle w:val="read"/>
          <w:rFonts w:ascii="仿宋_GB2312" w:eastAsia="仿宋_GB2312" w:hint="eastAsia"/>
          <w:sz w:val="24"/>
        </w:rPr>
        <w:t>2.当基金份额净值计算差错给基金和基金份额持有人造成损失需要进行赔偿时，基金管理人和基金托管人应根据实际情况界定双方承担的责任，经确认后按以下条款进行赔偿：</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Style w:val="read"/>
          <w:rFonts w:ascii="仿宋_GB2312" w:eastAsia="仿宋_GB2312" w:hint="eastAsia"/>
          <w:sz w:val="24"/>
        </w:rPr>
        <w:t>(1)</w:t>
      </w:r>
      <w:r w:rsidRPr="00CB554C">
        <w:rPr>
          <w:rStyle w:val="read"/>
          <w:rFonts w:ascii="仿宋_GB2312" w:eastAsia="仿宋_GB2312"/>
          <w:sz w:val="24"/>
        </w:rPr>
        <w:t>本基金的基金会计责任方由基金管理人担任</w:t>
      </w:r>
      <w:r w:rsidRPr="00CB554C">
        <w:rPr>
          <w:rStyle w:val="read"/>
          <w:rFonts w:ascii="仿宋_GB2312" w:eastAsia="仿宋_GB2312" w:hint="eastAsia"/>
          <w:sz w:val="24"/>
        </w:rPr>
        <w:t>，</w:t>
      </w:r>
      <w:r w:rsidRPr="00CB554C">
        <w:rPr>
          <w:rStyle w:val="read"/>
          <w:rFonts w:ascii="仿宋_GB2312" w:eastAsia="仿宋_GB2312"/>
          <w:sz w:val="24"/>
        </w:rPr>
        <w:t>与本基金有关的会计问题，如经双方在平等基础上充分讨论后，</w:t>
      </w:r>
      <w:r w:rsidRPr="00CB554C">
        <w:rPr>
          <w:rStyle w:val="read"/>
          <w:rFonts w:ascii="仿宋_GB2312" w:eastAsia="仿宋_GB2312" w:hint="eastAsia"/>
          <w:sz w:val="24"/>
        </w:rPr>
        <w:t>尚不能达成一致时，</w:t>
      </w:r>
      <w:r w:rsidRPr="00CB554C">
        <w:rPr>
          <w:rStyle w:val="read"/>
          <w:rFonts w:ascii="仿宋_GB2312" w:eastAsia="仿宋_GB2312"/>
          <w:sz w:val="24"/>
        </w:rPr>
        <w:t>按基金</w:t>
      </w:r>
      <w:r w:rsidRPr="00CB554C">
        <w:rPr>
          <w:rStyle w:val="read"/>
          <w:rFonts w:ascii="仿宋_GB2312" w:eastAsia="仿宋_GB2312" w:hint="eastAsia"/>
          <w:sz w:val="24"/>
        </w:rPr>
        <w:t>管理人</w:t>
      </w:r>
      <w:r w:rsidRPr="00CB554C">
        <w:rPr>
          <w:rStyle w:val="read"/>
          <w:rFonts w:ascii="仿宋_GB2312" w:eastAsia="仿宋_GB2312"/>
          <w:sz w:val="24"/>
        </w:rPr>
        <w:t>的建议执行</w:t>
      </w:r>
      <w:r w:rsidRPr="00CB554C">
        <w:rPr>
          <w:rStyle w:val="read"/>
          <w:rFonts w:ascii="仿宋_GB2312" w:eastAsia="仿宋_GB2312" w:hint="eastAsia"/>
          <w:sz w:val="24"/>
        </w:rPr>
        <w:t>，由此给基金份额持有人和基金财产造成的</w:t>
      </w:r>
      <w:r w:rsidRPr="00CB554C">
        <w:rPr>
          <w:rFonts w:ascii="仿宋_GB2312" w:eastAsia="仿宋_GB2312" w:hAnsi="宋体" w:cs="Arial" w:hint="eastAsia"/>
          <w:sz w:val="24"/>
        </w:rPr>
        <w:t>损失，由基金管理人负责赔付。</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w:t>
      </w:r>
      <w:r w:rsidRPr="00CB554C">
        <w:rPr>
          <w:rFonts w:ascii="仿宋_GB2312" w:eastAsia="仿宋_GB2312"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w:t>
      </w:r>
      <w:r w:rsidRPr="00CB554C">
        <w:rPr>
          <w:rFonts w:ascii="仿宋_GB2312" w:eastAsia="仿宋_GB2312" w:hAnsi="宋体" w:cs="Arial" w:hint="eastAsia"/>
          <w:sz w:val="24"/>
        </w:rPr>
        <w:lastRenderedPageBreak/>
        <w:t>金管理人负责赔付。</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w:t>
      </w:r>
      <w:r w:rsidRPr="00CB554C">
        <w:rPr>
          <w:rFonts w:ascii="仿宋_GB2312" w:eastAsia="仿宋_GB2312"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4.基金管理人和基金托管人由于各自技术系统设置而产生的净值计算尾差，以基金管理人计算结果为准。</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5.前述内容如法律法规或者监管部门另有规定的，从其规定。如果行业另有通行做法，双方当事人应本着平等和保护基金份额持有人利益的原则进行协商。</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（四）暂停估值与公告基金份额净值的情形</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1.基金投资所涉及的证券交易市场遇法定节假日或因其他原因暂停营业时；</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2.因不可抗力致使基金管理人、基金托管人无法准确评估基金资产价值时；</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3.</w:t>
      </w:r>
      <w:r w:rsidRPr="00CB554C">
        <w:rPr>
          <w:rFonts w:ascii="仿宋_GB2312" w:eastAsia="仿宋_GB2312" w:hint="eastAsia"/>
          <w:sz w:val="24"/>
        </w:rPr>
        <w:t>占基金相当比例的投资品种的估值出现重大转变，而基金管理人为保障投资人的利益，已决定延迟估值；</w:t>
      </w:r>
      <w:r w:rsidRPr="00CB554C">
        <w:rPr>
          <w:rFonts w:ascii="仿宋_GB2312" w:eastAsia="仿宋_GB2312" w:hAnsi="宋体" w:cs="Arial" w:hint="eastAsia"/>
          <w:sz w:val="24"/>
        </w:rPr>
        <w:t>如果出现基金管理人认为属于紧急事故的任何情况，导致基金管理人不能出售或评估基金资产时；</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4.中国证监会和《基金合同》认定的其他情形。</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（五）基金会计制度</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按国家有关部门规定的会计制度执行。</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（六）基金账册的建立</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（七）基金财务报表与报告的编制和复核</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1.财务报表的编制</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基金财务报表由基金管理人编制，基金托管人复核。</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2.报表复核</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基金托管人在收到基金管理人编制的基金财务报表后，进行独立的复核。核对不符时，应及时通知基金管理人共同查出原因，进行调整，直至双方数据完全一致。</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3.财务报表的编制与复核时间安排</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(1)报表的编制</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465E3C" w:rsidRPr="00CB554C" w:rsidRDefault="00465E3C" w:rsidP="00465E3C">
      <w:pPr>
        <w:pStyle w:val="a0"/>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(2)报表的复核</w:t>
      </w:r>
    </w:p>
    <w:p w:rsidR="00465E3C" w:rsidRPr="00CB554C" w:rsidRDefault="00465E3C" w:rsidP="00465E3C">
      <w:pPr>
        <w:pStyle w:val="a0"/>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基金管理人应及时完成报表编制，将有关报表提供基金托管人复核；基金托管人在复核过程中，发现双方的报表存在不符时，基金管理人和基金托管人应共</w:t>
      </w:r>
      <w:r w:rsidRPr="00CB554C">
        <w:rPr>
          <w:rFonts w:ascii="仿宋_GB2312" w:eastAsia="仿宋_GB2312" w:hAnsi="宋体" w:cs="Arial" w:hint="eastAsia"/>
          <w:sz w:val="24"/>
        </w:rPr>
        <w:lastRenderedPageBreak/>
        <w:t>同查明原因，进行调整，调整以国家有关规定为准。</w:t>
      </w:r>
    </w:p>
    <w:p w:rsidR="00465E3C" w:rsidRPr="00CB554C" w:rsidRDefault="00465E3C" w:rsidP="00465E3C">
      <w:pPr>
        <w:pStyle w:val="a0"/>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基金管理人应留足充分的时间，便于基金托管人复核相关报表及报告。</w:t>
      </w:r>
    </w:p>
    <w:p w:rsidR="00465E3C" w:rsidRPr="00CB554C" w:rsidRDefault="00465E3C" w:rsidP="00465E3C">
      <w:pPr>
        <w:pStyle w:val="a0"/>
        <w:adjustRightInd w:val="0"/>
        <w:snapToGrid w:val="0"/>
        <w:ind w:firstLine="480"/>
        <w:rPr>
          <w:rFonts w:ascii="仿宋_GB2312" w:eastAsia="仿宋_GB2312" w:hAnsi="宋体" w:cs="Arial"/>
          <w:sz w:val="24"/>
        </w:rPr>
      </w:pPr>
      <w:r w:rsidRPr="00CB554C">
        <w:rPr>
          <w:rFonts w:ascii="仿宋_GB2312" w:eastAsia="仿宋_GB2312" w:hAnsi="宋体" w:cs="Arial" w:hint="eastAsia"/>
          <w:sz w:val="24"/>
        </w:rPr>
        <w:t>（八）基金管理人应在编制季度报告、半年度报告或者年度报告之前及时向基金托管人提供基金业绩比较基准的基础数据和编制结果。</w:t>
      </w:r>
    </w:p>
    <w:p w:rsidR="00465E3C" w:rsidRPr="00CB554C" w:rsidRDefault="00465E3C" w:rsidP="00465E3C">
      <w:pPr>
        <w:pStyle w:val="a0"/>
        <w:adjustRightInd w:val="0"/>
        <w:snapToGrid w:val="0"/>
        <w:ind w:firstLineChars="0" w:firstLine="0"/>
        <w:rPr>
          <w:rFonts w:ascii="仿宋_GB2312" w:eastAsia="仿宋_GB2312" w:hAnsi="宋体" w:cs="Arial"/>
          <w:sz w:val="24"/>
        </w:rPr>
      </w:pPr>
    </w:p>
    <w:p w:rsidR="00465E3C" w:rsidRPr="00CB554C" w:rsidRDefault="00465E3C" w:rsidP="00465E3C">
      <w:pPr>
        <w:pStyle w:val="2"/>
        <w:jc w:val="center"/>
        <w:rPr>
          <w:rFonts w:eastAsia="宋体"/>
          <w:sz w:val="30"/>
        </w:rPr>
      </w:pPr>
      <w:bookmarkStart w:id="88" w:name="_Toc124325893"/>
      <w:r w:rsidRPr="00CB554C">
        <w:rPr>
          <w:rFonts w:eastAsia="宋体" w:hint="eastAsia"/>
          <w:sz w:val="30"/>
        </w:rPr>
        <w:t>九、基金收益分配</w:t>
      </w:r>
      <w:bookmarkEnd w:id="88"/>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基金收益分配是指按规定将基金的可分配收益按基金份额进行比例分配。</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（一）基金收益分配的原则</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基金收益分配应遵循下列原则：</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1.</w:t>
      </w:r>
      <w:r w:rsidRPr="00CB554C">
        <w:rPr>
          <w:rFonts w:ascii="仿宋_GB2312" w:eastAsia="仿宋_GB2312" w:hAnsi="宋体" w:cs="Arial"/>
          <w:sz w:val="24"/>
        </w:rPr>
        <w:t>每</w:t>
      </w:r>
      <w:r w:rsidRPr="00CB554C">
        <w:rPr>
          <w:rFonts w:ascii="仿宋_GB2312" w:eastAsia="仿宋_GB2312" w:hAnsi="宋体" w:cs="Arial" w:hint="eastAsia"/>
          <w:sz w:val="24"/>
        </w:rPr>
        <w:t>一</w:t>
      </w:r>
      <w:r w:rsidRPr="00CB554C">
        <w:rPr>
          <w:rFonts w:ascii="仿宋_GB2312" w:eastAsia="仿宋_GB2312" w:hAnsi="宋体" w:cs="Arial"/>
          <w:sz w:val="24"/>
        </w:rPr>
        <w:t>基金份额享有同等分配权；</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2.在符合有关基金分红条件的前提下，</w:t>
      </w:r>
      <w:r w:rsidRPr="00CB554C">
        <w:rPr>
          <w:rFonts w:ascii="仿宋_GB2312" w:eastAsia="仿宋_GB2312" w:hAnsi="宋体" w:cs="Arial"/>
          <w:sz w:val="24"/>
        </w:rPr>
        <w:t>本基金</w:t>
      </w:r>
      <w:r w:rsidRPr="00CB554C">
        <w:rPr>
          <w:rFonts w:ascii="仿宋_GB2312" w:eastAsia="仿宋_GB2312" w:hAnsi="宋体" w:cs="Arial" w:hint="eastAsia"/>
          <w:sz w:val="24"/>
        </w:rPr>
        <w:t>每年</w:t>
      </w:r>
      <w:r w:rsidRPr="00CB554C">
        <w:rPr>
          <w:rFonts w:ascii="仿宋_GB2312" w:eastAsia="仿宋_GB2312" w:hAnsi="宋体" w:cs="Arial"/>
          <w:sz w:val="24"/>
        </w:rPr>
        <w:t>收益</w:t>
      </w:r>
      <w:r w:rsidRPr="00CB554C">
        <w:rPr>
          <w:rFonts w:ascii="仿宋_GB2312" w:eastAsia="仿宋_GB2312" w:hAnsi="宋体" w:cs="Arial" w:hint="eastAsia"/>
          <w:sz w:val="24"/>
        </w:rPr>
        <w:t>分配次数</w:t>
      </w:r>
      <w:r w:rsidRPr="00CB554C">
        <w:rPr>
          <w:rFonts w:ascii="仿宋_GB2312" w:eastAsia="仿宋_GB2312" w:hAnsi="宋体" w:cs="Arial"/>
          <w:sz w:val="24"/>
        </w:rPr>
        <w:t>最多</w:t>
      </w:r>
      <w:r w:rsidRPr="00CB554C">
        <w:rPr>
          <w:rFonts w:ascii="仿宋_GB2312" w:eastAsia="仿宋_GB2312" w:hAnsi="宋体" w:cs="Arial" w:hint="eastAsia"/>
          <w:sz w:val="24"/>
        </w:rPr>
        <w:t>为4</w:t>
      </w:r>
      <w:r w:rsidRPr="00CB554C">
        <w:rPr>
          <w:rFonts w:ascii="仿宋_GB2312" w:eastAsia="仿宋_GB2312" w:hAnsi="宋体" w:cs="Arial"/>
          <w:sz w:val="24"/>
        </w:rPr>
        <w:t>次，每次收益分配比例不</w:t>
      </w:r>
      <w:r w:rsidRPr="00CB554C">
        <w:rPr>
          <w:rFonts w:ascii="仿宋_GB2312" w:eastAsia="仿宋_GB2312" w:hAnsi="宋体" w:cs="Arial" w:hint="eastAsia"/>
          <w:sz w:val="24"/>
        </w:rPr>
        <w:t>得</w:t>
      </w:r>
      <w:r w:rsidRPr="00CB554C">
        <w:rPr>
          <w:rFonts w:ascii="仿宋_GB2312" w:eastAsia="仿宋_GB2312" w:hAnsi="宋体" w:cs="Arial"/>
          <w:sz w:val="24"/>
        </w:rPr>
        <w:t>低于</w:t>
      </w:r>
      <w:r w:rsidRPr="00CB554C">
        <w:rPr>
          <w:rFonts w:ascii="仿宋_GB2312" w:eastAsia="仿宋_GB2312" w:hAnsi="宋体" w:cs="Arial" w:hint="eastAsia"/>
          <w:sz w:val="24"/>
        </w:rPr>
        <w:t>该次可供分配利润</w:t>
      </w:r>
      <w:r w:rsidRPr="00CB554C">
        <w:rPr>
          <w:rFonts w:ascii="仿宋_GB2312" w:eastAsia="仿宋_GB2312" w:hAnsi="宋体" w:cs="Arial"/>
          <w:sz w:val="24"/>
        </w:rPr>
        <w:t>的</w:t>
      </w:r>
      <w:r w:rsidRPr="00CB554C">
        <w:rPr>
          <w:rFonts w:ascii="仿宋_GB2312" w:eastAsia="仿宋_GB2312" w:hAnsi="宋体" w:cs="Arial" w:hint="eastAsia"/>
          <w:sz w:val="24"/>
        </w:rPr>
        <w:t>10</w:t>
      </w:r>
      <w:r w:rsidRPr="00CB554C">
        <w:rPr>
          <w:rFonts w:ascii="仿宋_GB2312" w:eastAsia="仿宋_GB2312" w:hAnsi="宋体" w:cs="Arial"/>
          <w:sz w:val="24"/>
        </w:rPr>
        <w:t>%；</w:t>
      </w:r>
      <w:r w:rsidRPr="00CB554C">
        <w:rPr>
          <w:rFonts w:ascii="仿宋_GB2312" w:eastAsia="仿宋_GB2312" w:hAnsi="宋体" w:cs="Arial" w:hint="eastAsia"/>
          <w:sz w:val="24"/>
        </w:rPr>
        <w:t>若《基金合同》生效不满3个月可不进行收益分配；</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3.本基金收益分配方式分为两种：现金分红与红利再投资，投资者可选择现金红利或将现金红利自动转为基金份额进行再投资；若投资者不选择，本基金默认的收益分配方式是现金分红；</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4.基金收益分配后基金份额净值不能低于面值；即基金收益分配基准日的基金份额净值减去每单位基金份额收益分配金额后不能低于面值；</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5.</w:t>
      </w:r>
      <w:r w:rsidRPr="00CB554C">
        <w:rPr>
          <w:rFonts w:ascii="仿宋_GB2312" w:eastAsia="仿宋_GB2312" w:hAnsi="宋体" w:cs="Arial"/>
          <w:sz w:val="24"/>
        </w:rPr>
        <w:t>法律法规或监管机构另有规定的</w:t>
      </w:r>
      <w:r w:rsidRPr="00CB554C">
        <w:rPr>
          <w:rFonts w:ascii="仿宋_GB2312" w:eastAsia="仿宋_GB2312" w:hAnsi="宋体" w:cs="Arial" w:hint="eastAsia"/>
          <w:sz w:val="24"/>
        </w:rPr>
        <w:t>，</w:t>
      </w:r>
      <w:r w:rsidRPr="00CB554C">
        <w:rPr>
          <w:rFonts w:ascii="仿宋_GB2312" w:eastAsia="仿宋_GB2312" w:hAnsi="宋体" w:cs="Arial"/>
          <w:sz w:val="24"/>
        </w:rPr>
        <w:t>从其规定。</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（二）基金收益分配的时间和程序</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本基金收益分配方案由基金管理人拟订，并由基金托管人复核，在2个工作日内在指定媒体公告并报中国证监会备案。</w:t>
      </w:r>
      <w:r w:rsidRPr="00CB554C">
        <w:rPr>
          <w:rFonts w:ascii="仿宋_GB2312" w:eastAsia="仿宋_GB2312" w:hint="eastAsia"/>
          <w:sz w:val="24"/>
        </w:rPr>
        <w:t>基金红利发放日距离收益分配基准日（即可供分配利润计算截止日）的时间不得超过15个工作日。</w:t>
      </w:r>
      <w:r w:rsidRPr="00CB554C">
        <w:rPr>
          <w:rFonts w:ascii="仿宋_GB2312" w:eastAsia="仿宋_GB2312"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465E3C" w:rsidRPr="00CB554C" w:rsidRDefault="00465E3C" w:rsidP="00465E3C">
      <w:pPr>
        <w:adjustRightInd w:val="0"/>
        <w:snapToGrid w:val="0"/>
        <w:rPr>
          <w:rFonts w:ascii="仿宋_GB2312" w:eastAsia="仿宋_GB2312" w:hAnsi="宋体" w:cs="Arial"/>
          <w:sz w:val="24"/>
        </w:rPr>
      </w:pPr>
    </w:p>
    <w:p w:rsidR="00465E3C" w:rsidRPr="00CB554C" w:rsidRDefault="00465E3C" w:rsidP="00465E3C">
      <w:pPr>
        <w:pStyle w:val="2"/>
        <w:jc w:val="center"/>
        <w:rPr>
          <w:rFonts w:eastAsia="宋体"/>
          <w:sz w:val="30"/>
        </w:rPr>
      </w:pPr>
      <w:bookmarkStart w:id="89" w:name="_Toc124325894"/>
      <w:r w:rsidRPr="00CB554C">
        <w:rPr>
          <w:rFonts w:eastAsia="宋体" w:hint="eastAsia"/>
          <w:sz w:val="30"/>
        </w:rPr>
        <w:t>十、基金信息披露</w:t>
      </w:r>
      <w:bookmarkEnd w:id="89"/>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（一）保密义务</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1.非因基金管理人和基金托管人的原因导致保密信息被披露、泄露或公开；</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2.基金管理人和基金托管人为遵守和服从法院判决或裁定、仲裁裁决或中国</w:t>
      </w:r>
      <w:r w:rsidRPr="00CB554C">
        <w:rPr>
          <w:rFonts w:ascii="仿宋_GB2312" w:eastAsia="仿宋_GB2312" w:hAnsi="宋体" w:cs="Arial" w:hint="eastAsia"/>
          <w:sz w:val="24"/>
        </w:rPr>
        <w:lastRenderedPageBreak/>
        <w:t>证监会等监管机构的命令、决定所做出的信息披露或公开。</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（二）信息披露的内容</w:t>
      </w:r>
    </w:p>
    <w:p w:rsidR="00465E3C" w:rsidRPr="00CB554C" w:rsidRDefault="00465E3C" w:rsidP="00465E3C">
      <w:pPr>
        <w:ind w:firstLineChars="200" w:firstLine="480"/>
        <w:rPr>
          <w:rFonts w:ascii="仿宋_GB2312" w:eastAsia="仿宋_GB2312" w:hAnsi="宋体" w:cs="Arial"/>
          <w:sz w:val="24"/>
        </w:rPr>
      </w:pPr>
      <w:r w:rsidRPr="00CB554C">
        <w:rPr>
          <w:rFonts w:ascii="仿宋_GB2312" w:eastAsia="仿宋_GB2312"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w:t>
      </w:r>
      <w:r w:rsidRPr="00CB554C">
        <w:rPr>
          <w:rFonts w:ascii="仿宋_GB2312" w:eastAsia="仿宋_GB2312" w:hAnsi="宋体" w:cs="Arial" w:hint="eastAsia"/>
          <w:bCs/>
          <w:sz w:val="24"/>
        </w:rPr>
        <w:t>投资股指期货、中小企业私募债的报告、</w:t>
      </w:r>
      <w:r w:rsidRPr="00CB554C">
        <w:rPr>
          <w:rFonts w:ascii="仿宋_GB2312" w:eastAsia="仿宋_GB2312" w:hAnsi="宋体" w:cs="Arial" w:hint="eastAsia"/>
          <w:sz w:val="24"/>
        </w:rPr>
        <w:t>中国证监会规定的其他信息。基金年度报告需经具有从事证券相关业务资格的会计师事务所审计后，方可披露。</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（三）基金托管人和基金管理人在信息披露中的职责和信息披露程序</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1.职责</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对于不需要基金托管人(或基金管理人)复核的信息，基金管理人(或基金托管人)在公告前应告知基金托管人(或基金管理人)。</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基金管理人和基金托管人应积极配合、互相监督，保证其履行按照法定方式和限时披露的义务。</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当出现下述情况时，基金管理人和基金托管人可暂停或延迟披露基金相关信息：</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(1)不可抗力；</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(2)基金投资所涉及的证券交易市场遇法定节假日或因其他原因暂停营业时；</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(3)出现基金管理人认为属于会导致基金管理人不能出售或评估基金资产的紧急事故的任何情况；</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(4)法律法规、《基金合同》或中国证监会规定的情况。</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2.程序</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3.信息文本的存放</w:t>
      </w:r>
    </w:p>
    <w:p w:rsidR="00465E3C" w:rsidRPr="00CB554C" w:rsidRDefault="00465E3C" w:rsidP="00465E3C">
      <w:pPr>
        <w:pStyle w:val="a0"/>
        <w:ind w:firstLine="480"/>
        <w:rPr>
          <w:rFonts w:ascii="仿宋_GB2312" w:eastAsia="仿宋_GB2312" w:hAnsi="宋体" w:cs="Arial"/>
          <w:sz w:val="24"/>
        </w:rPr>
      </w:pPr>
      <w:r w:rsidRPr="00CB554C">
        <w:rPr>
          <w:rFonts w:ascii="仿宋_GB2312" w:eastAsia="仿宋_GB2312"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465E3C" w:rsidRPr="00CB554C" w:rsidRDefault="00465E3C" w:rsidP="00465E3C">
      <w:pPr>
        <w:pStyle w:val="a0"/>
        <w:ind w:firstLineChars="0" w:firstLine="0"/>
        <w:rPr>
          <w:rFonts w:ascii="仿宋_GB2312" w:eastAsia="仿宋_GB2312" w:hAnsi="宋体" w:cs="Arial"/>
          <w:sz w:val="24"/>
        </w:rPr>
      </w:pPr>
    </w:p>
    <w:p w:rsidR="00465E3C" w:rsidRPr="00CB554C" w:rsidRDefault="00465E3C" w:rsidP="00465E3C">
      <w:pPr>
        <w:pStyle w:val="2"/>
        <w:jc w:val="center"/>
        <w:rPr>
          <w:rFonts w:eastAsia="宋体"/>
          <w:sz w:val="30"/>
        </w:rPr>
      </w:pPr>
      <w:bookmarkStart w:id="90" w:name="_Toc124325895"/>
      <w:r w:rsidRPr="00CB554C">
        <w:rPr>
          <w:rFonts w:eastAsia="宋体" w:hint="eastAsia"/>
          <w:sz w:val="30"/>
        </w:rPr>
        <w:t>十一、基金费用</w:t>
      </w:r>
      <w:bookmarkEnd w:id="90"/>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（一）基金管理费的计提比例和计提方法</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本基金的管理费按前一日基金资产净值的1.5%年费率计提。管理费的计算方</w:t>
      </w:r>
      <w:r w:rsidRPr="00CB554C">
        <w:rPr>
          <w:rFonts w:ascii="仿宋_GB2312" w:eastAsia="仿宋_GB2312" w:hAnsi="宋体" w:cs="Arial" w:hint="eastAsia"/>
          <w:sz w:val="24"/>
        </w:rPr>
        <w:lastRenderedPageBreak/>
        <w:t>法如下：</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H＝E×年管理费率÷当年天数</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H为每日应计提的基金管理费</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E为前一日的基金资产净值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（二）基金托管费的计提比例和计提方法</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本基金的托管费按前一日基金资产净值的0.25%年费率计提。托管费的计算方法如下：</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H＝E×年托管费率÷当年天数</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H为每日应计提的基金托管费</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E为前一日的基金资产净值</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三）证券账户开户费用、证券交易费用、基金财产划拨支付的银行费用、银行账户维护费、《基金合同》生效后的信息披露费用、基金份额持有人大会费用、《基金合同》生效后与基金有关的会计师费和律师费等根据有关法律法规、《基金合同》及相应协议的规定，列入当期基金费用。</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（四）不列入基金费用的项目</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（五）基金管理费和基金托管费的调整</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管理人和基金托管人可协商酌情降低基金管理费和基金托管费等相关费率，此项调整不需要基金份额持有人大会决议通过。提高上述费率需经基金份额持有人大会决议通过。基金管理人必须最迟于新的费率实施日2日前在指定媒体上刊登公告。</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（六）基金管理费和基金托管费的复核程序、支付方式和时间</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1.复核程序</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基金托管人对基金管理人计提的基金管理费和基金托管费等，根据本托管协议和《基金合同》的有关规定进行复核。</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2.支付方式和时间</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管理费、基金托管费每日计提，逐日累计至每月月末，按月支付。由基金托管人根据与基金管理人核对一致的财务数据，自动在月初5个工作日内、按照指定的账户路径进行资金支付，基金管理人无需再出具资金划拨指令。费用自动扣划后，基金管理人应进行核对，如发现数据不符，及时联系基金托管人协商解决。</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若遇法定节假日、休息日或不可抗力致使无法按时支付的，顺延至最近可支付日支付。</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（七）违规处理方式</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65E3C" w:rsidRPr="00CB554C" w:rsidRDefault="00465E3C" w:rsidP="00465E3C">
      <w:pPr>
        <w:adjustRightInd w:val="0"/>
        <w:snapToGrid w:val="0"/>
        <w:rPr>
          <w:rFonts w:ascii="仿宋_GB2312" w:eastAsia="仿宋_GB2312" w:hAnsi="宋体" w:cs="Arial"/>
          <w:sz w:val="24"/>
        </w:rPr>
      </w:pPr>
    </w:p>
    <w:p w:rsidR="00465E3C" w:rsidRPr="00CB554C" w:rsidRDefault="00465E3C" w:rsidP="00465E3C">
      <w:pPr>
        <w:pStyle w:val="2"/>
        <w:jc w:val="center"/>
        <w:rPr>
          <w:rFonts w:eastAsia="宋体"/>
          <w:sz w:val="30"/>
        </w:rPr>
      </w:pPr>
      <w:bookmarkStart w:id="91" w:name="_Toc124325896"/>
      <w:r w:rsidRPr="00CB554C">
        <w:rPr>
          <w:rFonts w:eastAsia="宋体" w:hint="eastAsia"/>
          <w:sz w:val="30"/>
        </w:rPr>
        <w:t>十二、基金份额持有人名册的保管</w:t>
      </w:r>
      <w:bookmarkEnd w:id="91"/>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基金份额持有人名册至少应包括基金份额持有人的名称和持有的基金份额。</w:t>
      </w:r>
      <w:r w:rsidRPr="00CB554C">
        <w:rPr>
          <w:rFonts w:ascii="仿宋_GB2312" w:eastAsia="仿宋_GB2312" w:hAnsi="宋体" w:cs="Arial" w:hint="eastAsia"/>
          <w:sz w:val="24"/>
        </w:rPr>
        <w:lastRenderedPageBreak/>
        <w:t>基金份额持有人名册由基金注册登记机构根据基金管理人的指令编制和保管，基金管理人和基金托管人应分别保管基金份额持有人名册，保存期不少于15年。如不能妥善保管，则按相关法规承担责任。</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在基金托管人要求或编制半年报和年报前，基金管理人应将有关资料送交基金托管人，不得无故拒绝或延误提供，并保证其的真实性、准确性和完整性。</w:t>
      </w:r>
      <w:r w:rsidRPr="00CB554C">
        <w:rPr>
          <w:rFonts w:ascii="仿宋_GB2312" w:eastAsia="仿宋_GB2312" w:hAnsi="宋体" w:hint="eastAsia"/>
          <w:kern w:val="0"/>
          <w:sz w:val="24"/>
        </w:rPr>
        <w:t>基金托管人不得将所保管的基金份额持有人名册用于基金托管业务以外的其他用途，并应遵守保密义务。</w:t>
      </w:r>
    </w:p>
    <w:p w:rsidR="00465E3C" w:rsidRPr="00CB554C" w:rsidRDefault="00465E3C" w:rsidP="00465E3C">
      <w:pPr>
        <w:adjustRightInd w:val="0"/>
        <w:snapToGrid w:val="0"/>
        <w:rPr>
          <w:rFonts w:ascii="仿宋_GB2312" w:eastAsia="仿宋_GB2312" w:hAnsi="宋体" w:cs="Arial"/>
          <w:sz w:val="24"/>
        </w:rPr>
      </w:pPr>
    </w:p>
    <w:p w:rsidR="00465E3C" w:rsidRPr="00CB554C" w:rsidRDefault="00465E3C" w:rsidP="00465E3C">
      <w:pPr>
        <w:pStyle w:val="2"/>
        <w:jc w:val="center"/>
        <w:rPr>
          <w:rFonts w:eastAsia="宋体"/>
          <w:sz w:val="30"/>
        </w:rPr>
      </w:pPr>
      <w:bookmarkStart w:id="92" w:name="_Toc124325897"/>
      <w:r w:rsidRPr="00CB554C">
        <w:rPr>
          <w:rFonts w:eastAsia="宋体" w:hint="eastAsia"/>
          <w:sz w:val="30"/>
        </w:rPr>
        <w:t>十三、基金有关文件档案的保存</w:t>
      </w:r>
      <w:bookmarkEnd w:id="92"/>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（一）档案保存</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（二）合同档案的建立</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1.基金管理人签署重大合同文本后，应及时将合同文本正本送达基金托管人处。</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2.基金管理人应及时将与本基金账务处理、资金划拨等有关的合同、协议传真基金托管人。</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（三）变更与协助</w:t>
      </w:r>
    </w:p>
    <w:p w:rsidR="00465E3C" w:rsidRPr="00CB554C" w:rsidRDefault="00465E3C" w:rsidP="00465E3C">
      <w:pPr>
        <w:adjustRightInd w:val="0"/>
        <w:snapToGrid w:val="0"/>
        <w:ind w:firstLineChars="200" w:firstLine="480"/>
        <w:rPr>
          <w:rFonts w:eastAsia="方正仿宋简体"/>
          <w:b/>
          <w:bCs/>
          <w:sz w:val="30"/>
          <w:szCs w:val="30"/>
        </w:rPr>
      </w:pPr>
      <w:r w:rsidRPr="00CB554C">
        <w:rPr>
          <w:rFonts w:ascii="仿宋_GB2312" w:eastAsia="仿宋_GB2312" w:hAnsi="宋体" w:cs="Arial" w:hint="eastAsia"/>
          <w:sz w:val="24"/>
        </w:rPr>
        <w:t>若基金管理人/基金托管人发生变更，未变更的一方有义务协助变更后的接任人接收相应文件。</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（四）基金管理人和基金托管人应按各自职责完整保存原始凭证、记账凭证、基金账册、交易记录和重要合同等，承担保密义务并保存至少十五年以上。</w:t>
      </w:r>
    </w:p>
    <w:p w:rsidR="00465E3C" w:rsidRPr="00CB554C" w:rsidRDefault="00465E3C" w:rsidP="00465E3C">
      <w:pPr>
        <w:adjustRightInd w:val="0"/>
        <w:snapToGrid w:val="0"/>
        <w:rPr>
          <w:rFonts w:eastAsia="方正仿宋简体"/>
          <w:sz w:val="30"/>
          <w:szCs w:val="30"/>
        </w:rPr>
      </w:pPr>
    </w:p>
    <w:p w:rsidR="00465E3C" w:rsidRPr="00CB554C" w:rsidRDefault="00465E3C" w:rsidP="00465E3C">
      <w:pPr>
        <w:pStyle w:val="2"/>
        <w:jc w:val="center"/>
        <w:rPr>
          <w:rFonts w:eastAsia="宋体"/>
          <w:sz w:val="30"/>
        </w:rPr>
      </w:pPr>
      <w:bookmarkStart w:id="93" w:name="_Toc124325898"/>
      <w:r w:rsidRPr="00CB554C">
        <w:rPr>
          <w:rFonts w:eastAsia="宋体" w:hint="eastAsia"/>
          <w:sz w:val="30"/>
        </w:rPr>
        <w:t>十四、基金管理人和基金托管人的更换</w:t>
      </w:r>
      <w:bookmarkEnd w:id="93"/>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（一）基金管理人职责终止的情形</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1.基金管理人职责终止的情形</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有下列情形之一的，基金管理人职责终止：</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w:t>
      </w:r>
      <w:r w:rsidRPr="00CB554C">
        <w:rPr>
          <w:rFonts w:ascii="仿宋_GB2312" w:eastAsia="仿宋_GB2312" w:hAnsi="宋体" w:cs="Arial"/>
          <w:sz w:val="24"/>
        </w:rPr>
        <w:t>被依法取消基金管理资格</w:t>
      </w:r>
      <w:r w:rsidRPr="00CB554C">
        <w:rPr>
          <w:rFonts w:ascii="仿宋_GB2312" w:eastAsia="仿宋_GB2312" w:hAnsi="宋体" w:cs="Arial" w:hint="eastAsia"/>
          <w:sz w:val="24"/>
        </w:rPr>
        <w:t>；</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(2)依法解散、被依法撤销或被依法宣告破产；</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(3)被基金份额持有人大会解任；</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w:t>
      </w:r>
      <w:r w:rsidRPr="00CB554C">
        <w:rPr>
          <w:rFonts w:ascii="仿宋_GB2312" w:eastAsia="仿宋_GB2312" w:hAnsi="宋体" w:cs="Arial"/>
          <w:sz w:val="24"/>
        </w:rPr>
        <w:t>法律法规</w:t>
      </w:r>
      <w:r w:rsidRPr="00CB554C">
        <w:rPr>
          <w:rFonts w:ascii="仿宋_GB2312" w:eastAsia="仿宋_GB2312" w:hAnsi="宋体" w:cs="Arial" w:hint="eastAsia"/>
          <w:sz w:val="24"/>
        </w:rPr>
        <w:t>及中国证监会规定的</w:t>
      </w:r>
      <w:r w:rsidRPr="00CB554C">
        <w:rPr>
          <w:rFonts w:ascii="仿宋_GB2312" w:eastAsia="仿宋_GB2312" w:hAnsi="宋体" w:cs="Arial"/>
          <w:sz w:val="24"/>
        </w:rPr>
        <w:t>和《基金合同》</w:t>
      </w:r>
      <w:r w:rsidRPr="00CB554C">
        <w:rPr>
          <w:rFonts w:ascii="仿宋_GB2312" w:eastAsia="仿宋_GB2312" w:hAnsi="宋体" w:cs="Arial" w:hint="eastAsia"/>
          <w:sz w:val="24"/>
        </w:rPr>
        <w:t>约</w:t>
      </w:r>
      <w:r w:rsidRPr="00CB554C">
        <w:rPr>
          <w:rFonts w:ascii="仿宋_GB2312" w:eastAsia="仿宋_GB2312" w:hAnsi="宋体" w:cs="Arial"/>
          <w:sz w:val="24"/>
        </w:rPr>
        <w:t>定的其他情形</w:t>
      </w:r>
      <w:r w:rsidRPr="00CB554C">
        <w:rPr>
          <w:rFonts w:ascii="仿宋_GB2312" w:eastAsia="仿宋_GB2312" w:hAnsi="宋体" w:cs="Arial" w:hint="eastAsia"/>
          <w:sz w:val="24"/>
        </w:rPr>
        <w:t>。</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2.基金管理人的更换程序</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更换基金管理人必须依照如下程序进行：</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(1)提名：新任基金管理人由基金托管人</w:t>
      </w:r>
      <w:r w:rsidRPr="00CB554C">
        <w:rPr>
          <w:rFonts w:ascii="仿宋_GB2312" w:eastAsia="仿宋_GB2312" w:hint="eastAsia"/>
          <w:sz w:val="24"/>
        </w:rPr>
        <w:t>或由单独或合计持有10%以上(含10%)基金份额的基金份额持有人</w:t>
      </w:r>
      <w:r w:rsidRPr="00CB554C">
        <w:rPr>
          <w:rFonts w:ascii="仿宋_GB2312" w:eastAsia="仿宋_GB2312" w:hAnsi="宋体" w:cs="Arial" w:hint="eastAsia"/>
          <w:sz w:val="24"/>
        </w:rPr>
        <w:t>提名；</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lastRenderedPageBreak/>
        <w:t>(3)临时基金管理人：新任基金管理人产生之前，由中国证监会指定临时基金管理人；</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(4)备案：</w:t>
      </w:r>
      <w:r w:rsidRPr="00CB554C">
        <w:rPr>
          <w:rFonts w:ascii="仿宋_GB2312" w:eastAsia="仿宋_GB2312" w:hint="eastAsia"/>
          <w:sz w:val="24"/>
        </w:rPr>
        <w:t>基金份额持有人大会选任基金管理人的决议报中国证监会备案后方可执行</w:t>
      </w:r>
      <w:r w:rsidRPr="00CB554C">
        <w:rPr>
          <w:rFonts w:ascii="仿宋_GB2312" w:eastAsia="仿宋_GB2312" w:hAnsi="宋体" w:cs="Arial" w:hint="eastAsia"/>
          <w:sz w:val="24"/>
        </w:rPr>
        <w:t>；</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(5)公告：基金管理人更换后，由基金托管人在报中国证监会备案后2个工作日内在指定媒体公告；</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(7)审计：基金管理人职责终止的，应当按照法律法规规定聘请会计师事务所对基金财产进行审计，并将审计结果予以公告，同时报中国证监会备案；</w:t>
      </w:r>
    </w:p>
    <w:p w:rsidR="00465E3C" w:rsidRPr="00CB554C" w:rsidRDefault="00465E3C" w:rsidP="00465E3C">
      <w:pPr>
        <w:adjustRightInd w:val="0"/>
        <w:snapToGrid w:val="0"/>
        <w:ind w:firstLineChars="200" w:firstLine="480"/>
        <w:rPr>
          <w:rFonts w:eastAsia="方正仿宋简体"/>
          <w:sz w:val="30"/>
          <w:szCs w:val="30"/>
        </w:rPr>
      </w:pPr>
      <w:r w:rsidRPr="00CB554C">
        <w:rPr>
          <w:rFonts w:ascii="仿宋_GB2312" w:eastAsia="仿宋_GB2312" w:hAnsi="宋体" w:cs="Arial" w:hint="eastAsia"/>
          <w:sz w:val="24"/>
        </w:rPr>
        <w:t>(8)基金名称变更：基金管理人更换后，如果原任或新任基金管理人要求，应按其要求替换或删除基金名称中与原基金管理人有关的名称字样。</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（二）基金托管人职责终止的情形</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1.基金托管人职责终止的情形</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有下列情形之一的，基金托管人职责终止：</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w:t>
      </w:r>
      <w:r w:rsidRPr="00CB554C">
        <w:rPr>
          <w:rFonts w:ascii="仿宋_GB2312" w:eastAsia="仿宋_GB2312" w:hAnsi="宋体" w:cs="Arial"/>
          <w:sz w:val="24"/>
        </w:rPr>
        <w:t>被依法取消基金托管资格</w:t>
      </w:r>
      <w:r w:rsidRPr="00CB554C">
        <w:rPr>
          <w:rFonts w:ascii="仿宋_GB2312" w:eastAsia="仿宋_GB2312" w:hAnsi="宋体" w:cs="Arial" w:hint="eastAsia"/>
          <w:sz w:val="24"/>
        </w:rPr>
        <w:t>；</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(2)依法解散、被依法撤销或被依法宣告破产；</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(3)被基金份额持有人大会解任；</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w:t>
      </w:r>
      <w:r w:rsidRPr="00CB554C">
        <w:rPr>
          <w:rFonts w:ascii="仿宋_GB2312" w:eastAsia="仿宋_GB2312" w:hAnsi="宋体" w:cs="Arial"/>
          <w:sz w:val="24"/>
        </w:rPr>
        <w:t>法律法规</w:t>
      </w:r>
      <w:r w:rsidRPr="00CB554C">
        <w:rPr>
          <w:rFonts w:ascii="仿宋_GB2312" w:eastAsia="仿宋_GB2312" w:hAnsi="宋体" w:cs="Arial" w:hint="eastAsia"/>
          <w:sz w:val="24"/>
        </w:rPr>
        <w:t>及中国证监会规定的</w:t>
      </w:r>
      <w:r w:rsidRPr="00CB554C">
        <w:rPr>
          <w:rFonts w:ascii="仿宋_GB2312" w:eastAsia="仿宋_GB2312" w:hAnsi="宋体" w:cs="Arial"/>
          <w:sz w:val="24"/>
        </w:rPr>
        <w:t>和《基金合同》</w:t>
      </w:r>
      <w:r w:rsidRPr="00CB554C">
        <w:rPr>
          <w:rFonts w:ascii="仿宋_GB2312" w:eastAsia="仿宋_GB2312" w:hAnsi="宋体" w:cs="Arial" w:hint="eastAsia"/>
          <w:sz w:val="24"/>
        </w:rPr>
        <w:t>约</w:t>
      </w:r>
      <w:r w:rsidRPr="00CB554C">
        <w:rPr>
          <w:rFonts w:ascii="仿宋_GB2312" w:eastAsia="仿宋_GB2312" w:hAnsi="宋体" w:cs="Arial"/>
          <w:sz w:val="24"/>
        </w:rPr>
        <w:t>定的其他情形</w:t>
      </w:r>
      <w:r w:rsidRPr="00CB554C">
        <w:rPr>
          <w:rFonts w:ascii="仿宋_GB2312" w:eastAsia="仿宋_GB2312" w:hAnsi="宋体" w:cs="Arial" w:hint="eastAsia"/>
          <w:sz w:val="24"/>
        </w:rPr>
        <w:t>。</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2.基金托管人的更换程序</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(1)提名：新任基金托管人由基金管理人</w:t>
      </w:r>
      <w:r w:rsidRPr="00CB554C">
        <w:rPr>
          <w:rFonts w:ascii="仿宋_GB2312" w:eastAsia="仿宋_GB2312" w:hint="eastAsia"/>
          <w:sz w:val="24"/>
        </w:rPr>
        <w:t>或由单独或合计持有10%以上(含10%)基金份额的基金份额持有人</w:t>
      </w:r>
      <w:r w:rsidRPr="00CB554C">
        <w:rPr>
          <w:rFonts w:ascii="仿宋_GB2312" w:eastAsia="仿宋_GB2312" w:hAnsi="宋体" w:cs="Arial" w:hint="eastAsia"/>
          <w:sz w:val="24"/>
        </w:rPr>
        <w:t>提名；</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(3)临时基金托管人：新任基金托管人产生之前，由中国证监会指定临时基金托管人；</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(4)备案：基金份额持有人大会</w:t>
      </w:r>
      <w:r w:rsidRPr="00CB554C">
        <w:rPr>
          <w:rFonts w:ascii="仿宋_GB2312" w:eastAsia="仿宋_GB2312" w:hint="eastAsia"/>
          <w:sz w:val="24"/>
        </w:rPr>
        <w:t>更换基金托管人的决议报中国证监会备案后方可执行</w:t>
      </w:r>
      <w:r w:rsidRPr="00CB554C">
        <w:rPr>
          <w:rFonts w:ascii="仿宋_GB2312" w:eastAsia="仿宋_GB2312" w:hAnsi="宋体" w:cs="Arial" w:hint="eastAsia"/>
          <w:sz w:val="24"/>
        </w:rPr>
        <w:t>；</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(5)公告：基金托管人更换后，由基金管理人在中国证监会备案后2日内在指定媒体公告；</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(7)审计：基金托管人职责终止的，应当按照法律法规规定聘请会计师事务所对基金财产进行审计，并将审计结果予以公告，同时报中国证监会备案。</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（三）基金管理人与基金托管人同时更换的条件和程序</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w:t>
      </w:r>
      <w:r w:rsidRPr="00CB554C">
        <w:rPr>
          <w:rFonts w:ascii="仿宋_GB2312" w:eastAsia="仿宋_GB2312" w:hAnsi="宋体" w:cs="Arial"/>
          <w:sz w:val="24"/>
        </w:rPr>
        <w:t>提名：如果基金管理人和基金托管人同时更换，由单独或合计持有基金总份额10%以上</w:t>
      </w:r>
      <w:r w:rsidRPr="00CB554C">
        <w:rPr>
          <w:rFonts w:ascii="仿宋_GB2312" w:eastAsia="仿宋_GB2312" w:hAnsi="宋体" w:cs="Arial" w:hint="eastAsia"/>
          <w:sz w:val="24"/>
        </w:rPr>
        <w:t>(含10%)</w:t>
      </w:r>
      <w:r w:rsidRPr="00CB554C">
        <w:rPr>
          <w:rFonts w:ascii="仿宋_GB2312" w:eastAsia="仿宋_GB2312" w:hAnsi="宋体" w:cs="Arial"/>
          <w:sz w:val="24"/>
        </w:rPr>
        <w:t>的基金份额持有人提名新的基金管理人和基金托管人；</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w:t>
      </w:r>
      <w:r w:rsidRPr="00CB554C">
        <w:rPr>
          <w:rFonts w:ascii="仿宋_GB2312" w:eastAsia="仿宋_GB2312" w:hAnsi="宋体" w:cs="Arial"/>
          <w:sz w:val="24"/>
        </w:rPr>
        <w:t>基金管理人和基金托管人的更换分别按上述程序进行；</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w:t>
      </w:r>
      <w:r w:rsidRPr="00CB554C">
        <w:rPr>
          <w:rFonts w:ascii="仿宋_GB2312" w:eastAsia="仿宋_GB2312" w:hAnsi="宋体" w:cs="Arial"/>
          <w:sz w:val="24"/>
        </w:rPr>
        <w:t>公告：新任基金管理人和新任基金托管人</w:t>
      </w:r>
      <w:r w:rsidRPr="00CB554C">
        <w:rPr>
          <w:rFonts w:ascii="仿宋_GB2312" w:eastAsia="仿宋_GB2312" w:hAnsi="宋体" w:cs="Arial" w:hint="eastAsia"/>
          <w:sz w:val="24"/>
        </w:rPr>
        <w:t>应</w:t>
      </w:r>
      <w:r w:rsidRPr="00CB554C">
        <w:rPr>
          <w:rFonts w:ascii="仿宋_GB2312" w:eastAsia="仿宋_GB2312" w:hAnsi="宋体" w:cs="Arial"/>
          <w:sz w:val="24"/>
        </w:rPr>
        <w:t>在</w:t>
      </w:r>
      <w:r w:rsidRPr="00CB554C">
        <w:rPr>
          <w:rFonts w:ascii="仿宋_GB2312" w:eastAsia="仿宋_GB2312" w:hAnsi="宋体" w:cs="Arial" w:hint="eastAsia"/>
          <w:sz w:val="24"/>
        </w:rPr>
        <w:t>更换基金管理人和基金托管人的基金份额持有人大会决议报</w:t>
      </w:r>
      <w:r w:rsidRPr="00CB554C">
        <w:rPr>
          <w:rFonts w:ascii="仿宋_GB2312" w:eastAsia="仿宋_GB2312" w:hAnsi="宋体" w:cs="Arial"/>
          <w:sz w:val="24"/>
        </w:rPr>
        <w:t>中国证监会</w:t>
      </w:r>
      <w:r w:rsidRPr="00CB554C">
        <w:rPr>
          <w:rFonts w:ascii="仿宋_GB2312" w:eastAsia="仿宋_GB2312" w:hAnsi="宋体" w:cs="Arial" w:hint="eastAsia"/>
          <w:sz w:val="24"/>
        </w:rPr>
        <w:t>备案</w:t>
      </w:r>
      <w:r w:rsidRPr="00CB554C">
        <w:rPr>
          <w:rFonts w:ascii="仿宋_GB2312" w:eastAsia="仿宋_GB2312" w:hAnsi="宋体" w:cs="Arial"/>
          <w:sz w:val="24"/>
        </w:rPr>
        <w:t>后</w:t>
      </w:r>
      <w:r w:rsidRPr="00CB554C">
        <w:rPr>
          <w:rFonts w:ascii="仿宋_GB2312" w:eastAsia="仿宋_GB2312" w:hAnsi="宋体" w:cs="Arial" w:hint="eastAsia"/>
          <w:sz w:val="24"/>
        </w:rPr>
        <w:t>2个工作日</w:t>
      </w:r>
      <w:r w:rsidRPr="00CB554C">
        <w:rPr>
          <w:rFonts w:ascii="仿宋_GB2312" w:eastAsia="仿宋_GB2312" w:hAnsi="宋体" w:cs="Arial"/>
          <w:sz w:val="24"/>
        </w:rPr>
        <w:t>内在指定媒体上联</w:t>
      </w:r>
      <w:r w:rsidRPr="00CB554C">
        <w:rPr>
          <w:rFonts w:ascii="仿宋_GB2312" w:eastAsia="仿宋_GB2312" w:hAnsi="宋体" w:cs="Arial"/>
          <w:sz w:val="24"/>
        </w:rPr>
        <w:lastRenderedPageBreak/>
        <w:t>合公告。</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465E3C" w:rsidRPr="00CB554C" w:rsidRDefault="00465E3C" w:rsidP="00465E3C">
      <w:pPr>
        <w:adjustRightInd w:val="0"/>
        <w:snapToGrid w:val="0"/>
        <w:rPr>
          <w:rFonts w:ascii="仿宋_GB2312" w:eastAsia="仿宋_GB2312" w:hAnsi="宋体" w:cs="Arial"/>
          <w:sz w:val="24"/>
        </w:rPr>
      </w:pPr>
    </w:p>
    <w:p w:rsidR="00465E3C" w:rsidRPr="00CB554C" w:rsidRDefault="00465E3C" w:rsidP="00465E3C">
      <w:pPr>
        <w:pStyle w:val="2"/>
        <w:jc w:val="center"/>
        <w:rPr>
          <w:rFonts w:eastAsia="宋体"/>
          <w:sz w:val="30"/>
        </w:rPr>
      </w:pPr>
      <w:bookmarkStart w:id="94" w:name="_Toc124325899"/>
      <w:r w:rsidRPr="00CB554C">
        <w:rPr>
          <w:rFonts w:eastAsia="宋体" w:hint="eastAsia"/>
          <w:sz w:val="30"/>
        </w:rPr>
        <w:t>十五、禁止行为</w:t>
      </w:r>
      <w:bookmarkEnd w:id="94"/>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本协议当事人禁止从事的行为，包括但不限于：</w:t>
      </w:r>
    </w:p>
    <w:p w:rsidR="00465E3C" w:rsidRPr="00CB554C" w:rsidRDefault="00465E3C" w:rsidP="00465E3C">
      <w:pPr>
        <w:ind w:firstLineChars="200" w:firstLine="480"/>
        <w:rPr>
          <w:rFonts w:ascii="宋体" w:eastAsia="仿宋_GB2312"/>
          <w:sz w:val="24"/>
        </w:rPr>
      </w:pPr>
      <w:r w:rsidRPr="00CB554C">
        <w:rPr>
          <w:rFonts w:ascii="宋体" w:eastAsia="仿宋_GB2312" w:hint="eastAsia"/>
          <w:sz w:val="24"/>
        </w:rPr>
        <w:t>（一）基金管理人、基金托管人将其固有财产或者他人财产混同于基金财产从事证券投资。</w:t>
      </w:r>
    </w:p>
    <w:p w:rsidR="00465E3C" w:rsidRPr="00CB554C" w:rsidRDefault="00465E3C" w:rsidP="00465E3C">
      <w:pPr>
        <w:ind w:firstLineChars="200" w:firstLine="480"/>
        <w:rPr>
          <w:rFonts w:ascii="宋体" w:eastAsia="仿宋_GB2312"/>
        </w:rPr>
      </w:pPr>
      <w:r w:rsidRPr="00CB554C">
        <w:rPr>
          <w:rFonts w:ascii="宋体" w:eastAsia="仿宋_GB2312" w:hint="eastAsia"/>
          <w:sz w:val="24"/>
        </w:rPr>
        <w:t>（二）基金管理人不公平地对待其管理的不同基金财产，基金托管人不公平地对待其托管的不同基金财产。</w:t>
      </w:r>
    </w:p>
    <w:p w:rsidR="00465E3C" w:rsidRPr="00CB554C" w:rsidRDefault="00465E3C" w:rsidP="00465E3C">
      <w:pPr>
        <w:ind w:firstLineChars="200" w:firstLine="480"/>
        <w:rPr>
          <w:rFonts w:ascii="宋体" w:eastAsia="仿宋_GB2312"/>
          <w:sz w:val="24"/>
        </w:rPr>
      </w:pPr>
      <w:r w:rsidRPr="00CB554C">
        <w:rPr>
          <w:rFonts w:ascii="宋体" w:eastAsia="仿宋_GB2312" w:hint="eastAsia"/>
          <w:sz w:val="24"/>
        </w:rPr>
        <w:t>（三）基金管理人、基金托管人利用基金财产或职务之便为基金份额持有人以外的第三人牟取利益。</w:t>
      </w:r>
    </w:p>
    <w:p w:rsidR="00465E3C" w:rsidRPr="00CB554C" w:rsidRDefault="00465E3C" w:rsidP="00465E3C">
      <w:pPr>
        <w:ind w:firstLineChars="200" w:firstLine="480"/>
        <w:rPr>
          <w:rFonts w:ascii="宋体" w:eastAsia="仿宋_GB2312"/>
          <w:sz w:val="24"/>
        </w:rPr>
      </w:pPr>
      <w:r w:rsidRPr="00CB554C">
        <w:rPr>
          <w:rFonts w:ascii="宋体" w:eastAsia="仿宋_GB2312" w:hint="eastAsia"/>
          <w:sz w:val="24"/>
        </w:rPr>
        <w:t>（四）基金管理人、基金托管人向基金份额持有人违规承诺收益或者承担损失。</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（五）基金管理人、基金托管人对他人泄漏基金运作和管理过程中任何尚未按法律法规规定的方式公开披露的信息。</w:t>
      </w:r>
    </w:p>
    <w:p w:rsidR="00465E3C" w:rsidRPr="00CB554C" w:rsidRDefault="00465E3C" w:rsidP="00465E3C">
      <w:pPr>
        <w:pStyle w:val="aa"/>
        <w:spacing w:line="240" w:lineRule="auto"/>
        <w:outlineLvl w:val="0"/>
        <w:rPr>
          <w:rFonts w:ascii="仿宋_GB2312" w:eastAsia="仿宋_GB2312" w:hAnsi="宋体" w:cs="Arial"/>
          <w:szCs w:val="24"/>
        </w:rPr>
      </w:pPr>
      <w:r w:rsidRPr="00CB554C">
        <w:rPr>
          <w:rFonts w:ascii="仿宋_GB2312" w:eastAsia="仿宋_GB2312" w:hAnsi="宋体" w:cs="Arial" w:hint="eastAsia"/>
          <w:szCs w:val="24"/>
        </w:rPr>
        <w:t>（六）基金管理人在没有充足资金的情况下向基金托管人发出投资指令和赎回、分红资金的划拨指令，或违规向基金托管人发出指令。</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（七）基金管理人、基金托管人在行政上、财务上不独立, 其高级管理人员和其他从业人员相互兼职。</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（八）基金管理人、基金托管人侵占、挪用基金财产。</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（九）基金管理人、基金托管人泄露因职务便利获取的未公开信息、利用该信息从事或者明示、暗示他人从事相关的交易活动。</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（十）基金管理人、基金托管人玩忽职守，不按照规定履行职责。</w:t>
      </w:r>
    </w:p>
    <w:p w:rsidR="00465E3C" w:rsidRPr="00CB554C" w:rsidRDefault="00465E3C" w:rsidP="00465E3C">
      <w:pPr>
        <w:ind w:firstLineChars="200" w:firstLine="480"/>
        <w:rPr>
          <w:rFonts w:ascii="仿宋_GB2312" w:eastAsia="仿宋_GB2312" w:hAnsi="宋体" w:cs="Arial"/>
          <w:sz w:val="24"/>
        </w:rPr>
      </w:pPr>
      <w:r w:rsidRPr="00CB554C">
        <w:rPr>
          <w:rFonts w:ascii="仿宋_GB2312" w:eastAsia="仿宋_GB2312" w:hAnsi="宋体" w:cs="Arial" w:hint="eastAsia"/>
          <w:sz w:val="24"/>
        </w:rPr>
        <w:t>（十一）基金托管人私自动用或处分基金财产，根据基金管理人的合法指令、《基金合同》或托管协议的规定进行处分的除外。</w:t>
      </w:r>
    </w:p>
    <w:p w:rsidR="00465E3C" w:rsidRPr="00CB554C" w:rsidRDefault="00465E3C" w:rsidP="00465E3C">
      <w:pPr>
        <w:ind w:firstLineChars="200" w:firstLine="480"/>
        <w:rPr>
          <w:rFonts w:ascii="仿宋_GB2312" w:eastAsia="仿宋_GB2312" w:hAnsi="宋体" w:cs="Arial"/>
          <w:sz w:val="24"/>
        </w:rPr>
      </w:pPr>
      <w:r w:rsidRPr="00CB554C">
        <w:rPr>
          <w:rFonts w:ascii="宋体" w:eastAsia="仿宋_GB2312" w:hint="eastAsia"/>
          <w:sz w:val="24"/>
        </w:rPr>
        <w:t>（十二）</w:t>
      </w:r>
      <w:r w:rsidRPr="00CB554C">
        <w:rPr>
          <w:rFonts w:ascii="仿宋_GB2312" w:eastAsia="仿宋_GB2312" w:hAnsi="宋体" w:cs="Arial" w:hint="eastAsia"/>
          <w:sz w:val="24"/>
        </w:rPr>
        <w:t>基金财产</w:t>
      </w:r>
      <w:r w:rsidRPr="00CB554C">
        <w:rPr>
          <w:rFonts w:ascii="宋体" w:eastAsia="仿宋_GB2312" w:hint="eastAsia"/>
          <w:sz w:val="24"/>
        </w:rPr>
        <w:t>用于下列投资或者活动：</w:t>
      </w:r>
      <w:r w:rsidRPr="00CB554C">
        <w:rPr>
          <w:rFonts w:ascii="宋体" w:eastAsia="仿宋_GB2312" w:hint="eastAsia"/>
          <w:sz w:val="24"/>
        </w:rPr>
        <w:t>1.</w:t>
      </w:r>
      <w:r w:rsidRPr="00CB554C">
        <w:rPr>
          <w:rFonts w:ascii="宋体" w:eastAsia="仿宋_GB2312" w:hint="eastAsia"/>
          <w:sz w:val="24"/>
        </w:rPr>
        <w:t>承销证券；</w:t>
      </w:r>
      <w:r w:rsidRPr="00CB554C">
        <w:rPr>
          <w:rFonts w:ascii="宋体" w:eastAsia="仿宋_GB2312" w:hint="eastAsia"/>
          <w:sz w:val="24"/>
        </w:rPr>
        <w:t>2.</w:t>
      </w:r>
      <w:r w:rsidRPr="00CB554C">
        <w:rPr>
          <w:rFonts w:ascii="宋体" w:eastAsia="仿宋_GB2312" w:hint="eastAsia"/>
          <w:sz w:val="24"/>
        </w:rPr>
        <w:t>向他人贷款或者提供担保；</w:t>
      </w:r>
      <w:r w:rsidRPr="00CB554C">
        <w:rPr>
          <w:rFonts w:ascii="宋体" w:eastAsia="仿宋_GB2312" w:hint="eastAsia"/>
          <w:sz w:val="24"/>
        </w:rPr>
        <w:t>3.</w:t>
      </w:r>
      <w:r w:rsidRPr="00CB554C">
        <w:rPr>
          <w:rFonts w:ascii="宋体" w:eastAsia="仿宋_GB2312" w:hint="eastAsia"/>
          <w:sz w:val="24"/>
        </w:rPr>
        <w:t>违反规定从事承担无限责任的投资；</w:t>
      </w:r>
      <w:r w:rsidRPr="00CB554C">
        <w:rPr>
          <w:rFonts w:ascii="宋体" w:eastAsia="仿宋_GB2312" w:hint="eastAsia"/>
          <w:sz w:val="24"/>
        </w:rPr>
        <w:t>4.</w:t>
      </w:r>
      <w:r w:rsidRPr="00CB554C">
        <w:rPr>
          <w:rFonts w:ascii="宋体" w:eastAsia="仿宋_GB2312" w:hint="eastAsia"/>
          <w:sz w:val="24"/>
        </w:rPr>
        <w:t>买卖其他基金份额，但是中国证监会另有规定的除外；</w:t>
      </w:r>
      <w:r w:rsidRPr="00CB554C">
        <w:rPr>
          <w:rFonts w:ascii="宋体" w:eastAsia="仿宋_GB2312" w:hint="eastAsia"/>
          <w:sz w:val="24"/>
        </w:rPr>
        <w:t>5.</w:t>
      </w:r>
      <w:r w:rsidRPr="00CB554C">
        <w:rPr>
          <w:rFonts w:ascii="宋体" w:eastAsia="仿宋_GB2312" w:hint="eastAsia"/>
          <w:sz w:val="24"/>
        </w:rPr>
        <w:t>向其基金管理人、基金托管人出资；</w:t>
      </w:r>
      <w:r w:rsidRPr="00CB554C" w:rsidDel="002B4D8F">
        <w:rPr>
          <w:rFonts w:ascii="宋体" w:eastAsia="仿宋_GB2312" w:hint="eastAsia"/>
          <w:sz w:val="24"/>
        </w:rPr>
        <w:t xml:space="preserve"> </w:t>
      </w:r>
      <w:r w:rsidRPr="00CB554C">
        <w:rPr>
          <w:rFonts w:ascii="宋体" w:eastAsia="仿宋_GB2312" w:hint="eastAsia"/>
          <w:sz w:val="24"/>
        </w:rPr>
        <w:t>6.</w:t>
      </w:r>
      <w:r w:rsidRPr="00CB554C">
        <w:rPr>
          <w:rFonts w:ascii="宋体" w:eastAsia="仿宋_GB2312" w:hint="eastAsia"/>
          <w:sz w:val="24"/>
        </w:rPr>
        <w:t>从事内幕交易、操纵证券交易价格及其他不正当的证券交易活动；</w:t>
      </w:r>
      <w:r w:rsidRPr="00CB554C">
        <w:rPr>
          <w:rFonts w:ascii="宋体" w:eastAsia="仿宋_GB2312" w:hint="eastAsia"/>
          <w:sz w:val="24"/>
        </w:rPr>
        <w:t>7.</w:t>
      </w:r>
      <w:r w:rsidRPr="00CB554C">
        <w:rPr>
          <w:rFonts w:ascii="宋体" w:eastAsia="仿宋_GB2312" w:hint="eastAsia"/>
          <w:sz w:val="24"/>
        </w:rPr>
        <w:t>法律、行政法规和中国证监会规定禁止的其他活动。</w:t>
      </w:r>
      <w:r w:rsidRPr="00CB554C">
        <w:rPr>
          <w:rFonts w:ascii="仿宋_GB2312" w:eastAsia="仿宋_GB2312" w:cs="Arial"/>
          <w:sz w:val="24"/>
        </w:rPr>
        <w:t>法律法规或</w:t>
      </w:r>
      <w:r w:rsidRPr="00CB554C">
        <w:rPr>
          <w:rFonts w:ascii="仿宋_GB2312" w:eastAsia="仿宋_GB2312" w:cs="Arial" w:hint="eastAsia"/>
          <w:sz w:val="24"/>
        </w:rPr>
        <w:t>监管部门取消</w:t>
      </w:r>
      <w:r w:rsidRPr="00CB554C">
        <w:rPr>
          <w:rFonts w:ascii="仿宋_GB2312" w:eastAsia="仿宋_GB2312" w:cs="Arial"/>
          <w:sz w:val="24"/>
        </w:rPr>
        <w:t>上述限制，</w:t>
      </w:r>
      <w:r w:rsidRPr="00CB554C">
        <w:rPr>
          <w:rFonts w:ascii="仿宋_GB2312" w:eastAsia="仿宋_GB2312" w:cs="Arial" w:hint="eastAsia"/>
          <w:sz w:val="24"/>
        </w:rPr>
        <w:t>如适用于本基金，则本基金投资不再受相关限制</w:t>
      </w:r>
      <w:r w:rsidRPr="00CB554C">
        <w:rPr>
          <w:rFonts w:ascii="宋体" w:eastAsia="仿宋_GB2312" w:hint="eastAsia"/>
          <w:sz w:val="24"/>
        </w:rPr>
        <w:t>。</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（十三）法律法规和《基金合同》禁止的其他行为，以及</w:t>
      </w:r>
      <w:r w:rsidRPr="00CB554C">
        <w:rPr>
          <w:rFonts w:ascii="宋体" w:eastAsia="仿宋_GB2312" w:hint="eastAsia"/>
          <w:sz w:val="24"/>
        </w:rPr>
        <w:t>依照法律、行政法规有关规定，由国务院证券监督管理机构规定禁止基金管理人、基金托管人从事的其他行为。</w:t>
      </w:r>
    </w:p>
    <w:p w:rsidR="00465E3C" w:rsidRPr="00CB554C" w:rsidRDefault="00465E3C" w:rsidP="00465E3C">
      <w:pPr>
        <w:adjustRightInd w:val="0"/>
        <w:snapToGrid w:val="0"/>
        <w:rPr>
          <w:rFonts w:eastAsia="方正仿宋简体"/>
          <w:sz w:val="30"/>
          <w:szCs w:val="30"/>
        </w:rPr>
      </w:pPr>
    </w:p>
    <w:p w:rsidR="00465E3C" w:rsidRPr="00CB554C" w:rsidRDefault="00465E3C" w:rsidP="00465E3C">
      <w:pPr>
        <w:pStyle w:val="2"/>
        <w:jc w:val="center"/>
        <w:rPr>
          <w:rFonts w:eastAsia="宋体"/>
          <w:sz w:val="30"/>
        </w:rPr>
      </w:pPr>
      <w:bookmarkStart w:id="95" w:name="_Toc124325900"/>
      <w:r w:rsidRPr="00CB554C">
        <w:rPr>
          <w:rFonts w:eastAsia="宋体" w:hint="eastAsia"/>
          <w:sz w:val="30"/>
        </w:rPr>
        <w:t>十六、托管协议的变更、终止与基金财产的清算</w:t>
      </w:r>
      <w:bookmarkEnd w:id="95"/>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（一）托管协议的变更程序</w:t>
      </w:r>
    </w:p>
    <w:p w:rsidR="00465E3C" w:rsidRPr="00CB554C" w:rsidRDefault="00465E3C" w:rsidP="00465E3C">
      <w:pPr>
        <w:adjustRightInd w:val="0"/>
        <w:snapToGrid w:val="0"/>
        <w:ind w:firstLineChars="200" w:firstLine="480"/>
        <w:rPr>
          <w:rFonts w:eastAsia="方正仿宋简体"/>
          <w:sz w:val="30"/>
          <w:szCs w:val="30"/>
        </w:rPr>
      </w:pPr>
      <w:r w:rsidRPr="00CB554C">
        <w:rPr>
          <w:rFonts w:ascii="仿宋_GB2312" w:eastAsia="仿宋_GB2312" w:hAnsi="宋体" w:cs="Arial" w:hint="eastAsia"/>
          <w:sz w:val="24"/>
        </w:rPr>
        <w:lastRenderedPageBreak/>
        <w:t>本协议双方当事人经协商一致，可以对协议进行修改。修改后的新协议，其内容不得与《基金合同》的规定有任何冲突。基金托管协议的变更报中国证监会注册或备案后生效。</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（二）基金托管协议终止出现的情形</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1.《基金合同》终止；</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2.基金托管人解散、依法被撤销、破产或由其他基金托管人接管基金资产；</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3.基金管理人解散、依法被撤销、破产或由其他基金管理人接管基金管理权；</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4.发生法律法规或《基金合同》规定的终止事项。</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（三）基金财产的清算</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1.基金财产清算小组：自出现《基金合同》终止事由之日起30个工作日内成立清算小组，基金管理人组织基金财产清算小组并在中国证监会的监督下进行基金清算。</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3.基金财产清算小组职责：基金财产清算小组负责基金财产的保管、清理、估价、变现和分配。基金财产清算小组可以依法进行必要的民事活动。</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4.基金财产清算程序：</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(1)《基金合同》终止情形出现时，由基金财产清算小组统一接管基金；</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(2)对基金财产和债权债务进行清理和确认；</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(3)对基金财产进行估值和变现；</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(4)制作清算报告；</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(5)</w:t>
      </w:r>
      <w:r w:rsidRPr="00CB554C">
        <w:rPr>
          <w:rFonts w:ascii="仿宋_GB2312" w:eastAsia="仿宋_GB2312" w:hAnsi="宋体" w:cs="Arial"/>
          <w:sz w:val="24"/>
        </w:rPr>
        <w:t>聘请会计师事务所对清算报告进行</w:t>
      </w:r>
      <w:r w:rsidRPr="00CB554C">
        <w:rPr>
          <w:rFonts w:ascii="仿宋_GB2312" w:eastAsia="仿宋_GB2312" w:hAnsi="宋体" w:cs="Arial" w:hint="eastAsia"/>
          <w:sz w:val="24"/>
        </w:rPr>
        <w:t>外部</w:t>
      </w:r>
      <w:r w:rsidRPr="00CB554C">
        <w:rPr>
          <w:rFonts w:ascii="仿宋_GB2312" w:eastAsia="仿宋_GB2312" w:hAnsi="宋体" w:cs="Arial"/>
          <w:sz w:val="24"/>
        </w:rPr>
        <w:t>审计</w:t>
      </w:r>
      <w:r w:rsidRPr="00CB554C">
        <w:rPr>
          <w:rFonts w:ascii="仿宋_GB2312" w:eastAsia="仿宋_GB2312" w:hAnsi="宋体" w:cs="Arial" w:hint="eastAsia"/>
          <w:sz w:val="24"/>
        </w:rPr>
        <w:t>，</w:t>
      </w:r>
      <w:r w:rsidRPr="00CB554C">
        <w:rPr>
          <w:rFonts w:ascii="仿宋_GB2312" w:eastAsia="仿宋_GB2312" w:hAnsi="宋体" w:cs="Arial"/>
          <w:sz w:val="24"/>
        </w:rPr>
        <w:t>聘请律师事务所</w:t>
      </w:r>
      <w:r w:rsidRPr="00CB554C">
        <w:rPr>
          <w:rFonts w:ascii="仿宋_GB2312" w:eastAsia="仿宋_GB2312" w:hAnsi="宋体" w:cs="Arial" w:hint="eastAsia"/>
          <w:sz w:val="24"/>
        </w:rPr>
        <w:t>对清算报告</w:t>
      </w:r>
      <w:r w:rsidRPr="00CB554C">
        <w:rPr>
          <w:rFonts w:ascii="仿宋_GB2312" w:eastAsia="仿宋_GB2312" w:hAnsi="宋体" w:cs="Arial"/>
          <w:sz w:val="24"/>
        </w:rPr>
        <w:t>出具法律意见书</w:t>
      </w:r>
      <w:r w:rsidRPr="00CB554C">
        <w:rPr>
          <w:rFonts w:ascii="仿宋_GB2312" w:eastAsia="仿宋_GB2312" w:hAnsi="宋体" w:cs="Arial" w:hint="eastAsia"/>
          <w:sz w:val="24"/>
        </w:rPr>
        <w:t>；</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(6)将清算结果报中国证监会备案并公告；</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(7)对基金财产进行分配。</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5.清算费用</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清算费用是指基金财产清算小组在进行基金清算过程中发生的所有合理费用，清算费用由基金财产清算小组优先从基金财产中支付。</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6.基金财产清算剩余资产的分配：</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sz w:val="24"/>
        </w:rPr>
        <w:t>依据基金财产清算的分配方案，将基金财产清算后的全部剩余资产扣除基金财产清算费用、交纳所欠税款并清偿基金债务后，按基金份额持有人持有的基金份额比例进行分配。</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7.基金财产清算的公告</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清算过程中的有关重大事项须及时公告；基金财产清算报告经会计师事务所审计、并由律师事务所出具法律意见书后，报中国证监会备案并公告。</w:t>
      </w:r>
      <w:r w:rsidRPr="00CB554C">
        <w:rPr>
          <w:rFonts w:ascii="仿宋_GB2312" w:eastAsia="仿宋_GB2312" w:hAnsi="宋体" w:cs="Arial"/>
          <w:sz w:val="24"/>
        </w:rPr>
        <w:t>基金财产清算公告于基金财产清算报告报中国证监会备案后</w:t>
      </w:r>
      <w:r w:rsidRPr="00CB554C">
        <w:rPr>
          <w:rFonts w:ascii="仿宋_GB2312" w:eastAsia="仿宋_GB2312" w:hAnsi="宋体" w:cs="Arial" w:hint="eastAsia"/>
          <w:sz w:val="24"/>
        </w:rPr>
        <w:t>5</w:t>
      </w:r>
      <w:r w:rsidRPr="00CB554C">
        <w:rPr>
          <w:rFonts w:ascii="仿宋_GB2312" w:eastAsia="仿宋_GB2312" w:hAnsi="宋体" w:cs="Arial"/>
          <w:sz w:val="24"/>
        </w:rPr>
        <w:t>个工作日内由基金财产清算小组进行公告。</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8.基金财产清算账册及文件的保存</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基金财产清算账册及有关文件由基金托管人保存</w:t>
      </w:r>
      <w:r w:rsidRPr="00CB554C">
        <w:rPr>
          <w:rFonts w:ascii="仿宋_GB2312" w:eastAsia="仿宋_GB2312" w:hAnsi="宋体" w:cs="Arial"/>
          <w:sz w:val="24"/>
        </w:rPr>
        <w:t>15</w:t>
      </w:r>
      <w:r w:rsidRPr="00CB554C">
        <w:rPr>
          <w:rFonts w:ascii="仿宋_GB2312" w:eastAsia="仿宋_GB2312" w:hAnsi="宋体" w:cs="Arial" w:hint="eastAsia"/>
          <w:sz w:val="24"/>
        </w:rPr>
        <w:t>年以上。</w:t>
      </w:r>
    </w:p>
    <w:p w:rsidR="00465E3C" w:rsidRPr="00CB554C" w:rsidRDefault="00465E3C" w:rsidP="00465E3C">
      <w:pPr>
        <w:adjustRightInd w:val="0"/>
        <w:snapToGrid w:val="0"/>
        <w:rPr>
          <w:rFonts w:ascii="仿宋_GB2312" w:eastAsia="仿宋_GB2312" w:hAnsi="宋体" w:cs="Arial"/>
          <w:sz w:val="24"/>
        </w:rPr>
      </w:pPr>
    </w:p>
    <w:p w:rsidR="00465E3C" w:rsidRPr="00CB554C" w:rsidRDefault="00465E3C" w:rsidP="00465E3C">
      <w:pPr>
        <w:pStyle w:val="2"/>
        <w:jc w:val="center"/>
        <w:rPr>
          <w:rFonts w:eastAsia="宋体"/>
          <w:sz w:val="30"/>
        </w:rPr>
      </w:pPr>
      <w:bookmarkStart w:id="96" w:name="_Toc124325901"/>
      <w:r w:rsidRPr="00CB554C">
        <w:rPr>
          <w:rFonts w:eastAsia="宋体" w:hint="eastAsia"/>
          <w:sz w:val="30"/>
        </w:rPr>
        <w:lastRenderedPageBreak/>
        <w:t>十七、违约责任</w:t>
      </w:r>
      <w:bookmarkEnd w:id="96"/>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（一）</w:t>
      </w:r>
      <w:r w:rsidRPr="00CB554C">
        <w:rPr>
          <w:rFonts w:ascii="仿宋_GB2312" w:eastAsia="仿宋_GB2312" w:hAnsi="宋体" w:cs="Arial"/>
          <w:sz w:val="24"/>
        </w:rPr>
        <w:t>基金管理人、基金托管人</w:t>
      </w:r>
      <w:r w:rsidRPr="00CB554C">
        <w:rPr>
          <w:rFonts w:ascii="仿宋_GB2312" w:eastAsia="仿宋_GB2312" w:hAnsi="宋体" w:cs="Arial" w:hint="eastAsia"/>
          <w:sz w:val="24"/>
        </w:rPr>
        <w:t>不</w:t>
      </w:r>
      <w:r w:rsidRPr="00CB554C">
        <w:rPr>
          <w:rFonts w:ascii="仿宋_GB2312" w:eastAsia="仿宋_GB2312" w:hAnsi="宋体" w:cs="Arial"/>
          <w:sz w:val="24"/>
        </w:rPr>
        <w:t>履行</w:t>
      </w:r>
      <w:r w:rsidRPr="00CB554C">
        <w:rPr>
          <w:rFonts w:ascii="仿宋_GB2312" w:eastAsia="仿宋_GB2312" w:hAnsi="宋体" w:cs="Arial" w:hint="eastAsia"/>
          <w:sz w:val="24"/>
        </w:rPr>
        <w:t>本协议或履行本协议不符合约定的，应当承担违约责任。</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（二）</w:t>
      </w:r>
      <w:r w:rsidRPr="00CB554C">
        <w:rPr>
          <w:rFonts w:ascii="仿宋_GB2312" w:eastAsia="仿宋_GB2312" w:hAnsi="宋体" w:cs="Arial"/>
          <w:sz w:val="24"/>
        </w:rPr>
        <w:t>基金管理人、基金托管人在履行各自职责的过程中，违反</w:t>
      </w:r>
      <w:r w:rsidRPr="00CB554C">
        <w:rPr>
          <w:rFonts w:ascii="仿宋_GB2312" w:eastAsia="仿宋_GB2312" w:hAnsi="宋体" w:cs="Arial" w:hint="eastAsia"/>
          <w:sz w:val="24"/>
        </w:rPr>
        <w:t>《基金法》</w:t>
      </w:r>
      <w:r w:rsidRPr="00CB554C">
        <w:rPr>
          <w:rFonts w:ascii="仿宋_GB2312" w:eastAsia="仿宋_GB2312" w:hAnsi="宋体" w:cs="Arial"/>
          <w:sz w:val="24"/>
        </w:rPr>
        <w:t>或者</w:t>
      </w:r>
      <w:r w:rsidRPr="00CB554C">
        <w:rPr>
          <w:rFonts w:ascii="仿宋_GB2312" w:eastAsia="仿宋_GB2312" w:hAnsi="宋体" w:cs="Arial" w:hint="eastAsia"/>
          <w:sz w:val="24"/>
        </w:rPr>
        <w:t>《基金合同》和本托管协议</w:t>
      </w:r>
      <w:r w:rsidRPr="00CB554C">
        <w:rPr>
          <w:rFonts w:ascii="仿宋_GB2312" w:eastAsia="仿宋_GB2312" w:hAnsi="宋体" w:cs="Arial"/>
          <w:sz w:val="24"/>
        </w:rPr>
        <w:t>约定，给基金财产或者基金份额持有人造成损害的，应当分别对各自的行为依法承担赔偿责任；因共同行为给基金财产或者基金份额持有人造成损害的，应当承担连带赔偿责任。</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对损失的赔偿，仅限于直接损失：</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1.不可抗力；</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2.基金管理人、基金托管人按照当时有效的法律法规或中国证监会的规定作为或不作为而造成的损失等；</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3.在没有过错的情况下，基金管理人由于按照《基金合同》规定的投资原则投资或不投资造成的直接损失或潜在损失等；</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（五）违约行为虽已发生，但本托管协议能够继续履行的，在最大限度地保护基金份额持有人利益的前提下，基金管理人和基金托管人应当继续履行本协议。</w:t>
      </w:r>
    </w:p>
    <w:p w:rsidR="00465E3C" w:rsidRPr="00CB554C" w:rsidRDefault="00465E3C" w:rsidP="00465E3C">
      <w:pPr>
        <w:adjustRightInd w:val="0"/>
        <w:snapToGrid w:val="0"/>
        <w:ind w:firstLineChars="200" w:firstLine="480"/>
        <w:outlineLvl w:val="0"/>
        <w:rPr>
          <w:rFonts w:ascii="仿宋_GB2312" w:eastAsia="仿宋_GB2312" w:hAnsi="宋体" w:cs="Arial"/>
          <w:sz w:val="24"/>
        </w:rPr>
      </w:pPr>
      <w:r w:rsidRPr="00CB554C">
        <w:rPr>
          <w:rFonts w:ascii="仿宋_GB2312" w:eastAsia="仿宋_GB2312"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465E3C" w:rsidRPr="00CB554C" w:rsidRDefault="00465E3C" w:rsidP="00465E3C">
      <w:pPr>
        <w:adjustRightInd w:val="0"/>
        <w:snapToGrid w:val="0"/>
        <w:outlineLvl w:val="0"/>
        <w:rPr>
          <w:rFonts w:ascii="仿宋_GB2312" w:eastAsia="仿宋_GB2312" w:hAnsi="宋体" w:cs="Arial"/>
          <w:sz w:val="24"/>
        </w:rPr>
      </w:pPr>
    </w:p>
    <w:p w:rsidR="00465E3C" w:rsidRPr="00CB554C" w:rsidRDefault="00465E3C" w:rsidP="00465E3C">
      <w:pPr>
        <w:pStyle w:val="2"/>
        <w:jc w:val="center"/>
        <w:rPr>
          <w:rFonts w:eastAsia="宋体"/>
          <w:sz w:val="30"/>
        </w:rPr>
      </w:pPr>
      <w:bookmarkStart w:id="97" w:name="_Toc124325902"/>
      <w:r w:rsidRPr="00CB554C">
        <w:rPr>
          <w:rFonts w:eastAsia="宋体" w:hint="eastAsia"/>
          <w:sz w:val="30"/>
        </w:rPr>
        <w:t>十八、争议解决方式</w:t>
      </w:r>
      <w:bookmarkEnd w:id="97"/>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律师费用由败诉方承担。</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本协议受中国法律管辖。</w:t>
      </w:r>
    </w:p>
    <w:p w:rsidR="00465E3C" w:rsidRPr="00CB554C" w:rsidRDefault="00465E3C" w:rsidP="00465E3C">
      <w:pPr>
        <w:adjustRightInd w:val="0"/>
        <w:snapToGrid w:val="0"/>
        <w:rPr>
          <w:rFonts w:ascii="仿宋_GB2312" w:eastAsia="仿宋_GB2312" w:hAnsi="宋体" w:cs="Arial"/>
          <w:sz w:val="24"/>
        </w:rPr>
      </w:pPr>
    </w:p>
    <w:p w:rsidR="00465E3C" w:rsidRPr="00CB554C" w:rsidRDefault="00465E3C" w:rsidP="00465E3C">
      <w:pPr>
        <w:pStyle w:val="2"/>
        <w:jc w:val="center"/>
        <w:rPr>
          <w:rFonts w:eastAsia="宋体"/>
          <w:sz w:val="30"/>
        </w:rPr>
      </w:pPr>
      <w:bookmarkStart w:id="98" w:name="_Toc124325903"/>
      <w:r w:rsidRPr="00CB554C">
        <w:rPr>
          <w:rFonts w:eastAsia="宋体" w:hint="eastAsia"/>
          <w:sz w:val="30"/>
        </w:rPr>
        <w:lastRenderedPageBreak/>
        <w:t>十九、托管协议的效力</w:t>
      </w:r>
      <w:bookmarkEnd w:id="98"/>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双方对托管协议的效力约定如下：</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（二）托管协议自《基金合同》成立之日起成立，自《基金合同》生效之日起生效。托管协议的有效期自其生效之日起至基金财产清算结果报中国证监会备案并公告之日止。</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（三）托管协议自生效之日起对托管协议当事人具有同等的法律约束力。</w:t>
      </w:r>
    </w:p>
    <w:p w:rsidR="00465E3C" w:rsidRPr="00CB554C" w:rsidRDefault="00465E3C" w:rsidP="00465E3C">
      <w:pPr>
        <w:adjustRightInd w:val="0"/>
        <w:snapToGrid w:val="0"/>
        <w:ind w:firstLineChars="200" w:firstLine="480"/>
        <w:rPr>
          <w:rFonts w:eastAsia="方正仿宋简体"/>
          <w:sz w:val="30"/>
          <w:szCs w:val="30"/>
        </w:rPr>
      </w:pPr>
      <w:r w:rsidRPr="00CB554C">
        <w:rPr>
          <w:rFonts w:ascii="仿宋_GB2312" w:eastAsia="仿宋_GB2312" w:hAnsi="宋体" w:cs="Arial" w:hint="eastAsia"/>
          <w:sz w:val="24"/>
        </w:rPr>
        <w:t>（四）本协议一式六份，协议双方各持二份，上报监管机构二份，每份具有同等的法律效力。</w:t>
      </w:r>
    </w:p>
    <w:p w:rsidR="00465E3C" w:rsidRPr="00CB554C" w:rsidRDefault="00465E3C" w:rsidP="00465E3C">
      <w:pPr>
        <w:adjustRightInd w:val="0"/>
        <w:snapToGrid w:val="0"/>
        <w:rPr>
          <w:rFonts w:ascii="仿宋_GB2312" w:eastAsia="仿宋_GB2312" w:hAnsi="宋体" w:cs="Arial"/>
          <w:sz w:val="24"/>
        </w:rPr>
      </w:pPr>
    </w:p>
    <w:p w:rsidR="00465E3C" w:rsidRPr="00CB554C" w:rsidRDefault="00465E3C" w:rsidP="00465E3C">
      <w:pPr>
        <w:pStyle w:val="2"/>
        <w:jc w:val="center"/>
        <w:rPr>
          <w:rFonts w:eastAsia="宋体"/>
          <w:sz w:val="30"/>
        </w:rPr>
      </w:pPr>
      <w:bookmarkStart w:id="99" w:name="_Toc124325904"/>
      <w:r w:rsidRPr="00CB554C">
        <w:rPr>
          <w:rFonts w:eastAsia="宋体" w:hint="eastAsia"/>
          <w:sz w:val="30"/>
        </w:rPr>
        <w:t>二十、其他事项</w:t>
      </w:r>
      <w:bookmarkEnd w:id="99"/>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如发生有权司法机关依法冻结基金份额持有人的基金份额时，基金管理人应予以配合，承担司法协助义务。</w:t>
      </w:r>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除本协议有明确定义外，本协议的用语定义适用《基金合同》的约定。本协议未尽事宜，当事人依据《基金合同》、有关法律法规等规定协商办理。</w:t>
      </w:r>
    </w:p>
    <w:p w:rsidR="00465E3C" w:rsidRPr="00CB554C" w:rsidRDefault="00465E3C" w:rsidP="00465E3C">
      <w:pPr>
        <w:adjustRightInd w:val="0"/>
        <w:snapToGrid w:val="0"/>
        <w:rPr>
          <w:b/>
          <w:bCs/>
        </w:rPr>
      </w:pPr>
    </w:p>
    <w:p w:rsidR="00465E3C" w:rsidRPr="00CB554C" w:rsidRDefault="00465E3C" w:rsidP="00465E3C">
      <w:pPr>
        <w:pStyle w:val="2"/>
        <w:jc w:val="center"/>
        <w:rPr>
          <w:rFonts w:eastAsia="宋体"/>
          <w:sz w:val="30"/>
        </w:rPr>
      </w:pPr>
      <w:bookmarkStart w:id="100" w:name="_Toc124325905"/>
      <w:r w:rsidRPr="00CB554C">
        <w:rPr>
          <w:rFonts w:eastAsia="宋体" w:hint="eastAsia"/>
          <w:sz w:val="30"/>
        </w:rPr>
        <w:t>二十一、托管协议的签订</w:t>
      </w:r>
      <w:bookmarkEnd w:id="100"/>
    </w:p>
    <w:p w:rsidR="00465E3C" w:rsidRPr="00CB554C" w:rsidRDefault="00465E3C" w:rsidP="00465E3C">
      <w:pPr>
        <w:adjustRightInd w:val="0"/>
        <w:snapToGrid w:val="0"/>
        <w:ind w:firstLineChars="200" w:firstLine="480"/>
        <w:rPr>
          <w:rFonts w:ascii="仿宋_GB2312" w:eastAsia="仿宋_GB2312" w:hAnsi="宋体" w:cs="Arial"/>
          <w:sz w:val="24"/>
        </w:rPr>
      </w:pPr>
      <w:r w:rsidRPr="00CB554C">
        <w:rPr>
          <w:rFonts w:ascii="仿宋_GB2312" w:eastAsia="仿宋_GB2312" w:hAnsi="宋体" w:cs="Arial" w:hint="eastAsia"/>
          <w:sz w:val="24"/>
        </w:rPr>
        <w:t>本协议双方法定代表人或授权代表人签章、签订地、签订日</w:t>
      </w:r>
    </w:p>
    <w:p w:rsidR="00465E3C" w:rsidRPr="00CB554C" w:rsidRDefault="00465E3C" w:rsidP="00465E3C">
      <w:pPr>
        <w:adjustRightInd w:val="0"/>
        <w:snapToGrid w:val="0"/>
        <w:ind w:firstLineChars="200" w:firstLine="480"/>
        <w:rPr>
          <w:rFonts w:ascii="仿宋_GB2312" w:eastAsia="仿宋_GB2312" w:hAnsi="宋体" w:cs="Arial"/>
          <w:sz w:val="24"/>
        </w:rPr>
        <w:sectPr w:rsidR="00465E3C" w:rsidRPr="00CB554C">
          <w:headerReference w:type="default" r:id="rId10"/>
          <w:pgSz w:w="11906" w:h="16838" w:code="9"/>
          <w:pgMar w:top="1418" w:right="1701" w:bottom="1418" w:left="1701" w:header="851" w:footer="992" w:gutter="0"/>
          <w:cols w:space="425"/>
          <w:docGrid w:type="lines" w:linePitch="312"/>
        </w:sectPr>
      </w:pPr>
    </w:p>
    <w:p w:rsidR="00DA19A6" w:rsidRPr="00465E3C" w:rsidRDefault="00DA19A6" w:rsidP="00D20BA9"/>
    <w:sectPr w:rsidR="00DA19A6" w:rsidRPr="00465E3C" w:rsidSect="000C6BC0">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8CD" w:rsidRDefault="00CD18CD">
      <w:r>
        <w:separator/>
      </w:r>
    </w:p>
  </w:endnote>
  <w:endnote w:type="continuationSeparator" w:id="0">
    <w:p w:rsidR="00CD18CD" w:rsidRDefault="00CD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9A" w:rsidRDefault="00FF5A1B">
    <w:pPr>
      <w:pStyle w:val="a4"/>
      <w:framePr w:wrap="around" w:vAnchor="text" w:hAnchor="margin" w:xAlign="center" w:y="1"/>
      <w:rPr>
        <w:rStyle w:val="a5"/>
      </w:rPr>
    </w:pPr>
    <w:r>
      <w:rPr>
        <w:rStyle w:val="a5"/>
      </w:rPr>
      <w:fldChar w:fldCharType="begin"/>
    </w:r>
    <w:r w:rsidR="000E129A">
      <w:rPr>
        <w:rStyle w:val="a5"/>
      </w:rPr>
      <w:instrText xml:space="preserve">PAGE  </w:instrText>
    </w:r>
    <w:r>
      <w:rPr>
        <w:rStyle w:val="a5"/>
      </w:rPr>
      <w:fldChar w:fldCharType="end"/>
    </w:r>
  </w:p>
  <w:p w:rsidR="000E129A" w:rsidRDefault="000E129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9A" w:rsidRDefault="00FF5A1B">
    <w:pPr>
      <w:pStyle w:val="a4"/>
      <w:framePr w:wrap="around" w:vAnchor="text" w:hAnchor="margin" w:xAlign="center" w:y="1"/>
      <w:rPr>
        <w:rStyle w:val="a5"/>
      </w:rPr>
    </w:pPr>
    <w:r>
      <w:rPr>
        <w:rStyle w:val="a5"/>
      </w:rPr>
      <w:fldChar w:fldCharType="begin"/>
    </w:r>
    <w:r w:rsidR="000E129A">
      <w:rPr>
        <w:rStyle w:val="a5"/>
      </w:rPr>
      <w:instrText xml:space="preserve">PAGE  </w:instrText>
    </w:r>
    <w:r>
      <w:rPr>
        <w:rStyle w:val="a5"/>
      </w:rPr>
      <w:fldChar w:fldCharType="separate"/>
    </w:r>
    <w:r w:rsidR="00B35F59">
      <w:rPr>
        <w:rStyle w:val="a5"/>
        <w:noProof/>
      </w:rPr>
      <w:t>17</w:t>
    </w:r>
    <w:r>
      <w:rPr>
        <w:rStyle w:val="a5"/>
      </w:rPr>
      <w:fldChar w:fldCharType="end"/>
    </w:r>
  </w:p>
  <w:p w:rsidR="000E129A" w:rsidRDefault="000E129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9A" w:rsidRDefault="000E12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8CD" w:rsidRDefault="00CD18CD">
      <w:r>
        <w:separator/>
      </w:r>
    </w:p>
  </w:footnote>
  <w:footnote w:type="continuationSeparator" w:id="0">
    <w:p w:rsidR="00CD18CD" w:rsidRDefault="00CD1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9A" w:rsidRDefault="000E129A">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9A" w:rsidRDefault="000E129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5E3C"/>
    <w:rsid w:val="000C4979"/>
    <w:rsid w:val="000C6BC0"/>
    <w:rsid w:val="000E129A"/>
    <w:rsid w:val="00386928"/>
    <w:rsid w:val="00465E3C"/>
    <w:rsid w:val="00643727"/>
    <w:rsid w:val="00880524"/>
    <w:rsid w:val="008A381E"/>
    <w:rsid w:val="00B35F59"/>
    <w:rsid w:val="00CB554C"/>
    <w:rsid w:val="00CD18CD"/>
    <w:rsid w:val="00D20BA9"/>
    <w:rsid w:val="00D53B86"/>
    <w:rsid w:val="00DA19A6"/>
    <w:rsid w:val="00DF5B42"/>
    <w:rsid w:val="00E86BE6"/>
    <w:rsid w:val="00FF5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E3C"/>
    <w:pPr>
      <w:widowControl w:val="0"/>
      <w:jc w:val="both"/>
    </w:pPr>
    <w:rPr>
      <w:rFonts w:ascii="Times New Roman" w:eastAsia="宋体" w:hAnsi="Times New Roman" w:cs="Times New Roman"/>
      <w:szCs w:val="24"/>
    </w:rPr>
  </w:style>
  <w:style w:type="paragraph" w:styleId="2">
    <w:name w:val="heading 2"/>
    <w:basedOn w:val="a"/>
    <w:next w:val="a0"/>
    <w:link w:val="2Char"/>
    <w:qFormat/>
    <w:rsid w:val="00465E3C"/>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65E3C"/>
    <w:rPr>
      <w:rFonts w:ascii="Arial" w:eastAsia="黑体" w:hAnsi="Arial" w:cs="Times New Roman"/>
      <w:b/>
      <w:sz w:val="32"/>
      <w:szCs w:val="20"/>
    </w:rPr>
  </w:style>
  <w:style w:type="paragraph" w:styleId="a4">
    <w:name w:val="footer"/>
    <w:basedOn w:val="a"/>
    <w:link w:val="Char"/>
    <w:rsid w:val="00465E3C"/>
    <w:pPr>
      <w:tabs>
        <w:tab w:val="center" w:pos="4153"/>
        <w:tab w:val="right" w:pos="8306"/>
      </w:tabs>
      <w:snapToGrid w:val="0"/>
      <w:jc w:val="left"/>
    </w:pPr>
    <w:rPr>
      <w:sz w:val="18"/>
      <w:szCs w:val="18"/>
    </w:rPr>
  </w:style>
  <w:style w:type="character" w:customStyle="1" w:styleId="Char">
    <w:name w:val="页脚 Char"/>
    <w:basedOn w:val="a1"/>
    <w:link w:val="a4"/>
    <w:rsid w:val="00465E3C"/>
    <w:rPr>
      <w:rFonts w:ascii="Times New Roman" w:eastAsia="宋体" w:hAnsi="Times New Roman" w:cs="Times New Roman"/>
      <w:sz w:val="18"/>
      <w:szCs w:val="18"/>
    </w:rPr>
  </w:style>
  <w:style w:type="character" w:styleId="a5">
    <w:name w:val="page number"/>
    <w:basedOn w:val="a1"/>
    <w:rsid w:val="00465E3C"/>
  </w:style>
  <w:style w:type="paragraph" w:styleId="a6">
    <w:name w:val="Normal (Web)"/>
    <w:basedOn w:val="a"/>
    <w:rsid w:val="00465E3C"/>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465E3C"/>
    <w:rPr>
      <w:b/>
      <w:bCs/>
    </w:rPr>
  </w:style>
  <w:style w:type="character" w:styleId="a8">
    <w:name w:val="Hyperlink"/>
    <w:uiPriority w:val="99"/>
    <w:rsid w:val="00465E3C"/>
    <w:rPr>
      <w:color w:val="0000FF"/>
      <w:u w:val="single"/>
    </w:rPr>
  </w:style>
  <w:style w:type="paragraph" w:customStyle="1" w:styleId="wz1">
    <w:name w:val="wz1"/>
    <w:basedOn w:val="a"/>
    <w:rsid w:val="00465E3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465E3C"/>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465E3C"/>
    <w:rPr>
      <w:rFonts w:ascii="仿宋_GB2312" w:eastAsia="仿宋_GB2312" w:hAnsi="Times New Roman" w:cs="Times New Roman"/>
      <w:color w:val="000000"/>
      <w:kern w:val="0"/>
      <w:sz w:val="24"/>
      <w:szCs w:val="28"/>
    </w:rPr>
  </w:style>
  <w:style w:type="character" w:customStyle="1" w:styleId="read">
    <w:name w:val="read"/>
    <w:basedOn w:val="a1"/>
    <w:rsid w:val="00465E3C"/>
  </w:style>
  <w:style w:type="paragraph" w:styleId="a0">
    <w:name w:val="Normal Indent"/>
    <w:basedOn w:val="a"/>
    <w:rsid w:val="00465E3C"/>
    <w:pPr>
      <w:ind w:firstLineChars="200" w:firstLine="420"/>
    </w:pPr>
  </w:style>
  <w:style w:type="paragraph" w:styleId="aa">
    <w:name w:val="Body Text Indent"/>
    <w:basedOn w:val="a"/>
    <w:link w:val="Char1"/>
    <w:rsid w:val="00465E3C"/>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465E3C"/>
    <w:rPr>
      <w:rFonts w:ascii="Times New Roman" w:eastAsia="方正仿宋简体" w:hAnsi="Times New Roman" w:cs="Times New Roman"/>
      <w:sz w:val="24"/>
      <w:szCs w:val="30"/>
    </w:rPr>
  </w:style>
  <w:style w:type="paragraph" w:styleId="20">
    <w:name w:val="Body Text Indent 2"/>
    <w:basedOn w:val="a"/>
    <w:link w:val="2Char0"/>
    <w:rsid w:val="00465E3C"/>
    <w:pPr>
      <w:spacing w:line="360" w:lineRule="auto"/>
      <w:ind w:firstLine="525"/>
    </w:pPr>
    <w:rPr>
      <w:rFonts w:ascii="宋体" w:hAnsi="宋体"/>
      <w:sz w:val="28"/>
      <w:szCs w:val="20"/>
    </w:rPr>
  </w:style>
  <w:style w:type="character" w:customStyle="1" w:styleId="2Char0">
    <w:name w:val="正文文本缩进 2 Char"/>
    <w:basedOn w:val="a1"/>
    <w:link w:val="20"/>
    <w:rsid w:val="00465E3C"/>
    <w:rPr>
      <w:rFonts w:ascii="宋体" w:eastAsia="宋体" w:hAnsi="宋体" w:cs="Times New Roman"/>
      <w:sz w:val="28"/>
      <w:szCs w:val="20"/>
    </w:rPr>
  </w:style>
  <w:style w:type="paragraph" w:styleId="3">
    <w:name w:val="Body Text Indent 3"/>
    <w:basedOn w:val="a"/>
    <w:link w:val="3Char"/>
    <w:rsid w:val="00465E3C"/>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465E3C"/>
    <w:rPr>
      <w:rFonts w:ascii="仿宋_GB2312" w:eastAsia="仿宋_GB2312" w:hAnsi="宋体" w:cs="Arial"/>
      <w:color w:val="000000"/>
      <w:sz w:val="24"/>
      <w:szCs w:val="24"/>
    </w:rPr>
  </w:style>
  <w:style w:type="paragraph" w:styleId="1">
    <w:name w:val="toc 1"/>
    <w:basedOn w:val="a"/>
    <w:next w:val="a"/>
    <w:autoRedefine/>
    <w:semiHidden/>
    <w:rsid w:val="00465E3C"/>
  </w:style>
  <w:style w:type="paragraph" w:styleId="21">
    <w:name w:val="toc 2"/>
    <w:basedOn w:val="a"/>
    <w:next w:val="a"/>
    <w:autoRedefine/>
    <w:uiPriority w:val="39"/>
    <w:rsid w:val="00465E3C"/>
    <w:pPr>
      <w:ind w:leftChars="200" w:left="420"/>
    </w:pPr>
  </w:style>
  <w:style w:type="paragraph" w:styleId="30">
    <w:name w:val="toc 3"/>
    <w:basedOn w:val="a"/>
    <w:next w:val="a"/>
    <w:autoRedefine/>
    <w:semiHidden/>
    <w:rsid w:val="00465E3C"/>
    <w:pPr>
      <w:ind w:leftChars="400" w:left="840"/>
    </w:pPr>
  </w:style>
  <w:style w:type="paragraph" w:styleId="4">
    <w:name w:val="toc 4"/>
    <w:basedOn w:val="a"/>
    <w:next w:val="a"/>
    <w:autoRedefine/>
    <w:semiHidden/>
    <w:rsid w:val="00465E3C"/>
    <w:pPr>
      <w:ind w:leftChars="600" w:left="1260"/>
    </w:pPr>
  </w:style>
  <w:style w:type="paragraph" w:styleId="5">
    <w:name w:val="toc 5"/>
    <w:basedOn w:val="a"/>
    <w:next w:val="a"/>
    <w:autoRedefine/>
    <w:semiHidden/>
    <w:rsid w:val="00465E3C"/>
    <w:pPr>
      <w:ind w:leftChars="800" w:left="1680"/>
    </w:pPr>
  </w:style>
  <w:style w:type="paragraph" w:styleId="6">
    <w:name w:val="toc 6"/>
    <w:basedOn w:val="a"/>
    <w:next w:val="a"/>
    <w:autoRedefine/>
    <w:semiHidden/>
    <w:rsid w:val="00465E3C"/>
    <w:pPr>
      <w:ind w:leftChars="1000" w:left="2100"/>
    </w:pPr>
  </w:style>
  <w:style w:type="paragraph" w:styleId="7">
    <w:name w:val="toc 7"/>
    <w:basedOn w:val="a"/>
    <w:next w:val="a"/>
    <w:autoRedefine/>
    <w:semiHidden/>
    <w:rsid w:val="00465E3C"/>
    <w:pPr>
      <w:ind w:leftChars="1200" w:left="2520"/>
    </w:pPr>
  </w:style>
  <w:style w:type="paragraph" w:styleId="8">
    <w:name w:val="toc 8"/>
    <w:basedOn w:val="a"/>
    <w:next w:val="a"/>
    <w:autoRedefine/>
    <w:semiHidden/>
    <w:rsid w:val="00465E3C"/>
    <w:pPr>
      <w:ind w:leftChars="1400" w:left="2940"/>
    </w:pPr>
  </w:style>
  <w:style w:type="paragraph" w:styleId="9">
    <w:name w:val="toc 9"/>
    <w:basedOn w:val="a"/>
    <w:next w:val="a"/>
    <w:autoRedefine/>
    <w:semiHidden/>
    <w:rsid w:val="00465E3C"/>
    <w:pPr>
      <w:ind w:leftChars="1600" w:left="3360"/>
    </w:pPr>
  </w:style>
  <w:style w:type="character" w:styleId="ab">
    <w:name w:val="FollowedHyperlink"/>
    <w:rsid w:val="00465E3C"/>
    <w:rPr>
      <w:color w:val="800080"/>
      <w:u w:val="single"/>
    </w:rPr>
  </w:style>
  <w:style w:type="paragraph" w:styleId="ac">
    <w:name w:val="Balloon Text"/>
    <w:basedOn w:val="a"/>
    <w:link w:val="Char2"/>
    <w:semiHidden/>
    <w:rsid w:val="00465E3C"/>
    <w:rPr>
      <w:sz w:val="18"/>
      <w:szCs w:val="18"/>
    </w:rPr>
  </w:style>
  <w:style w:type="character" w:customStyle="1" w:styleId="Char2">
    <w:name w:val="批注框文本 Char"/>
    <w:basedOn w:val="a1"/>
    <w:link w:val="ac"/>
    <w:semiHidden/>
    <w:rsid w:val="00465E3C"/>
    <w:rPr>
      <w:rFonts w:ascii="Times New Roman" w:eastAsia="宋体" w:hAnsi="Times New Roman" w:cs="Times New Roman"/>
      <w:sz w:val="18"/>
      <w:szCs w:val="18"/>
    </w:rPr>
  </w:style>
  <w:style w:type="paragraph" w:styleId="ad">
    <w:name w:val="header"/>
    <w:basedOn w:val="a"/>
    <w:link w:val="Char3"/>
    <w:rsid w:val="00465E3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465E3C"/>
    <w:rPr>
      <w:rFonts w:ascii="Times New Roman" w:eastAsia="宋体" w:hAnsi="Times New Roman" w:cs="Times New Roman"/>
      <w:sz w:val="18"/>
      <w:szCs w:val="18"/>
    </w:rPr>
  </w:style>
  <w:style w:type="paragraph" w:customStyle="1" w:styleId="Char4">
    <w:name w:val="Char"/>
    <w:basedOn w:val="a"/>
    <w:rsid w:val="00465E3C"/>
  </w:style>
  <w:style w:type="paragraph" w:customStyle="1" w:styleId="Char10">
    <w:name w:val="Char1"/>
    <w:basedOn w:val="a"/>
    <w:autoRedefine/>
    <w:rsid w:val="00465E3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65E3C"/>
  </w:style>
  <w:style w:type="character" w:styleId="ae">
    <w:name w:val="annotation reference"/>
    <w:semiHidden/>
    <w:rsid w:val="00465E3C"/>
    <w:rPr>
      <w:sz w:val="21"/>
      <w:szCs w:val="21"/>
    </w:rPr>
  </w:style>
  <w:style w:type="paragraph" w:styleId="af">
    <w:name w:val="annotation text"/>
    <w:basedOn w:val="a"/>
    <w:link w:val="Char5"/>
    <w:semiHidden/>
    <w:rsid w:val="00465E3C"/>
    <w:pPr>
      <w:jc w:val="left"/>
    </w:pPr>
  </w:style>
  <w:style w:type="character" w:customStyle="1" w:styleId="Char5">
    <w:name w:val="批注文字 Char"/>
    <w:basedOn w:val="a1"/>
    <w:link w:val="af"/>
    <w:semiHidden/>
    <w:rsid w:val="00465E3C"/>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65E3C"/>
  </w:style>
  <w:style w:type="paragraph" w:customStyle="1" w:styleId="CharChar">
    <w:name w:val="Char Char"/>
    <w:basedOn w:val="a"/>
    <w:rsid w:val="00465E3C"/>
    <w:rPr>
      <w:szCs w:val="20"/>
    </w:rPr>
  </w:style>
  <w:style w:type="paragraph" w:styleId="af0">
    <w:name w:val="Document Map"/>
    <w:basedOn w:val="a"/>
    <w:link w:val="Char6"/>
    <w:rsid w:val="00465E3C"/>
    <w:rPr>
      <w:rFonts w:ascii="宋体"/>
      <w:sz w:val="18"/>
      <w:szCs w:val="18"/>
    </w:rPr>
  </w:style>
  <w:style w:type="character" w:customStyle="1" w:styleId="Char6">
    <w:name w:val="文档结构图 Char"/>
    <w:basedOn w:val="a1"/>
    <w:link w:val="af0"/>
    <w:rsid w:val="00465E3C"/>
    <w:rPr>
      <w:rFonts w:ascii="宋体" w:eastAsia="宋体" w:hAnsi="Times New Roman" w:cs="Times New Roman"/>
      <w:sz w:val="18"/>
      <w:szCs w:val="18"/>
    </w:rPr>
  </w:style>
  <w:style w:type="paragraph" w:styleId="af1">
    <w:name w:val="annotation subject"/>
    <w:basedOn w:val="af"/>
    <w:next w:val="af"/>
    <w:link w:val="Char7"/>
    <w:rsid w:val="00465E3C"/>
    <w:rPr>
      <w:b/>
      <w:bCs/>
    </w:rPr>
  </w:style>
  <w:style w:type="character" w:customStyle="1" w:styleId="Char7">
    <w:name w:val="批注主题 Char"/>
    <w:basedOn w:val="Char5"/>
    <w:link w:val="af1"/>
    <w:rsid w:val="00465E3C"/>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4390</Words>
  <Characters>25027</Characters>
  <Application>Microsoft Office Word</Application>
  <DocSecurity>0</DocSecurity>
  <Lines>208</Lines>
  <Paragraphs>58</Paragraphs>
  <ScaleCrop>false</ScaleCrop>
  <Company>Microsoft</Company>
  <LinksUpToDate>false</LinksUpToDate>
  <CharactersWithSpaces>29359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王海滨</cp:lastModifiedBy>
  <cp:revision>4</cp:revision>
  <dcterms:created xsi:type="dcterms:W3CDTF">2014-04-21T07:31:00Z</dcterms:created>
  <dcterms:modified xsi:type="dcterms:W3CDTF">2014-05-05T02:54:00Z</dcterms:modified>
</cp:coreProperties>
</file>