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6A1A92">
      <w:pPr>
        <w:spacing w:line="360" w:lineRule="auto"/>
        <w:rPr>
          <w:rFonts w:ascii="宋体" w:hAnsi="宋体"/>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Start w:id="7" w:name="_GoBack"/>
      <w:bookmarkEnd w:id="0"/>
      <w:bookmarkEnd w:id="1"/>
      <w:bookmarkEnd w:id="2"/>
      <w:bookmarkEnd w:id="3"/>
      <w:bookmarkEnd w:id="4"/>
      <w:bookmarkEnd w:id="5"/>
      <w:bookmarkEnd w:id="6"/>
      <w:bookmarkEnd w:id="7"/>
      <w:r>
        <w:rPr>
          <w:rFonts w:ascii="宋体" w:hAnsi="宋体" w:hint="eastAsia"/>
          <w:sz w:val="48"/>
        </w:rPr>
        <w:t xml:space="preserve">　</w:t>
      </w:r>
      <w:r>
        <w:rPr>
          <w:rFonts w:ascii="宋体" w:hAnsi="宋体" w:hint="eastAsia"/>
          <w:sz w:val="48"/>
        </w:rPr>
        <w:t xml:space="preserve"> </w:t>
      </w:r>
    </w:p>
    <w:p w:rsidR="00000000" w:rsidRDefault="006A1A92">
      <w:pPr>
        <w:spacing w:line="360" w:lineRule="auto"/>
        <w:rPr>
          <w:rFonts w:ascii="宋体" w:hAnsi="宋体" w:hint="eastAsia"/>
          <w:sz w:val="48"/>
        </w:rPr>
      </w:pPr>
      <w:r>
        <w:rPr>
          <w:rFonts w:ascii="宋体" w:hAnsi="宋体" w:hint="eastAsia"/>
          <w:sz w:val="48"/>
        </w:rPr>
        <w:t xml:space="preserve">　</w:t>
      </w:r>
      <w:r>
        <w:rPr>
          <w:rFonts w:ascii="宋体" w:hAnsi="宋体" w:hint="eastAsia"/>
          <w:sz w:val="48"/>
        </w:rPr>
        <w:t xml:space="preserve"> </w:t>
      </w:r>
    </w:p>
    <w:p w:rsidR="00000000" w:rsidRDefault="006A1A92">
      <w:pPr>
        <w:spacing w:line="360" w:lineRule="auto"/>
        <w:jc w:val="center"/>
        <w:rPr>
          <w:rFonts w:hint="eastAsia"/>
        </w:rPr>
      </w:pPr>
      <w:r>
        <w:rPr>
          <w:rFonts w:ascii="宋体" w:hAnsi="宋体" w:hint="eastAsia"/>
          <w:b/>
          <w:bCs/>
          <w:color w:val="000000" w:themeColor="text1"/>
          <w:sz w:val="48"/>
          <w:szCs w:val="30"/>
        </w:rPr>
        <w:t>华商卓越成长一年持有期混合型</w:t>
      </w:r>
      <w:r>
        <w:rPr>
          <w:rFonts w:ascii="宋体" w:hAnsi="宋体" w:hint="eastAsia"/>
          <w:b/>
          <w:bCs/>
          <w:color w:val="000000" w:themeColor="text1"/>
          <w:sz w:val="48"/>
          <w:szCs w:val="30"/>
        </w:rPr>
        <w:br/>
      </w:r>
      <w:r>
        <w:rPr>
          <w:rFonts w:ascii="宋体" w:hAnsi="宋体" w:hint="eastAsia"/>
          <w:b/>
          <w:bCs/>
          <w:color w:val="000000" w:themeColor="text1"/>
          <w:sz w:val="48"/>
          <w:szCs w:val="30"/>
        </w:rPr>
        <w:t>证券投资基金</w:t>
      </w:r>
      <w:r>
        <w:rPr>
          <w:rFonts w:ascii="宋体" w:hAnsi="宋体" w:hint="eastAsia"/>
          <w:b/>
          <w:bCs/>
          <w:color w:val="000000" w:themeColor="text1"/>
          <w:sz w:val="48"/>
          <w:szCs w:val="30"/>
        </w:rPr>
        <w:br/>
        <w:t>2025</w:t>
      </w:r>
      <w:r>
        <w:rPr>
          <w:rFonts w:ascii="宋体" w:hAnsi="宋体" w:hint="eastAsia"/>
          <w:b/>
          <w:bCs/>
          <w:color w:val="000000" w:themeColor="text1"/>
          <w:sz w:val="48"/>
          <w:szCs w:val="30"/>
        </w:rPr>
        <w:t>年第</w:t>
      </w:r>
      <w:r>
        <w:rPr>
          <w:rFonts w:ascii="宋体" w:hAnsi="宋体" w:hint="eastAsia"/>
          <w:b/>
          <w:bCs/>
          <w:color w:val="000000" w:themeColor="text1"/>
          <w:sz w:val="48"/>
          <w:szCs w:val="30"/>
        </w:rPr>
        <w:t>3</w:t>
      </w:r>
      <w:r>
        <w:rPr>
          <w:rFonts w:ascii="宋体" w:hAnsi="宋体" w:hint="eastAsia"/>
          <w:b/>
          <w:bCs/>
          <w:color w:val="000000" w:themeColor="text1"/>
          <w:sz w:val="48"/>
          <w:szCs w:val="30"/>
        </w:rPr>
        <w:t>季度报</w:t>
      </w:r>
      <w:r>
        <w:rPr>
          <w:rFonts w:ascii="宋体" w:hAnsi="宋体" w:hint="eastAsia"/>
          <w:b/>
          <w:bCs/>
          <w:color w:val="000000" w:themeColor="text1"/>
          <w:sz w:val="48"/>
          <w:szCs w:val="30"/>
        </w:rPr>
        <w:t>告</w:t>
      </w:r>
    </w:p>
    <w:p w:rsidR="00000000" w:rsidRDefault="006A1A92">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6A1A92">
      <w:pPr>
        <w:spacing w:line="360" w:lineRule="auto"/>
        <w:jc w:val="center"/>
        <w:rPr>
          <w:rFonts w:hint="eastAsia"/>
        </w:rPr>
      </w:pPr>
      <w:r>
        <w:rPr>
          <w:rFonts w:ascii="宋体" w:hAnsi="宋体" w:hint="eastAsia"/>
          <w:b/>
          <w:bCs/>
          <w:sz w:val="28"/>
          <w:szCs w:val="30"/>
        </w:rPr>
        <w:t>2025</w:t>
      </w:r>
      <w:r>
        <w:rPr>
          <w:rFonts w:ascii="宋体" w:hAnsi="宋体" w:hint="eastAsia"/>
          <w:b/>
          <w:bCs/>
          <w:sz w:val="28"/>
          <w:szCs w:val="30"/>
        </w:rPr>
        <w:t>年</w:t>
      </w:r>
      <w:r>
        <w:rPr>
          <w:rFonts w:ascii="宋体" w:hAnsi="宋体" w:hint="eastAsia"/>
          <w:b/>
          <w:bCs/>
          <w:sz w:val="28"/>
          <w:szCs w:val="30"/>
        </w:rPr>
        <w:t>9</w:t>
      </w:r>
      <w:r>
        <w:rPr>
          <w:rFonts w:ascii="宋体" w:hAnsi="宋体" w:hint="eastAsia"/>
          <w:b/>
          <w:bCs/>
          <w:sz w:val="28"/>
          <w:szCs w:val="30"/>
        </w:rPr>
        <w:t>月</w:t>
      </w:r>
      <w:r>
        <w:rPr>
          <w:rFonts w:ascii="宋体" w:hAnsi="宋体" w:hint="eastAsia"/>
          <w:b/>
          <w:bCs/>
          <w:sz w:val="28"/>
          <w:szCs w:val="30"/>
        </w:rPr>
        <w:t>30</w:t>
      </w:r>
      <w:r>
        <w:rPr>
          <w:rFonts w:ascii="宋体" w:hAnsi="宋体" w:hint="eastAsia"/>
          <w:b/>
          <w:bCs/>
          <w:sz w:val="28"/>
          <w:szCs w:val="30"/>
        </w:rPr>
        <w:t>日</w:t>
      </w:r>
    </w:p>
    <w:p w:rsidR="00000000" w:rsidRDefault="006A1A92">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6A1A9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6A1A9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6A1A9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6A1A9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6A1A9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6A1A9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6A1A9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6A1A9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6A1A9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6A1A9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6A1A92">
      <w:pPr>
        <w:spacing w:line="360" w:lineRule="auto"/>
        <w:ind w:firstLineChars="800" w:firstLine="2249"/>
        <w:jc w:val="left"/>
        <w:rPr>
          <w:rFonts w:hint="eastAsia"/>
        </w:rPr>
      </w:pPr>
      <w:r>
        <w:rPr>
          <w:rFonts w:ascii="宋体" w:hAnsi="宋体" w:hint="eastAsia"/>
          <w:b/>
          <w:bCs/>
          <w:sz w:val="28"/>
          <w:szCs w:val="30"/>
        </w:rPr>
        <w:t>基金管理人</w:t>
      </w:r>
      <w:r>
        <w:rPr>
          <w:rFonts w:ascii="宋体" w:hAnsi="宋体" w:hint="eastAsia"/>
          <w:b/>
          <w:bCs/>
          <w:sz w:val="28"/>
          <w:szCs w:val="30"/>
        </w:rPr>
        <w:t>：</w:t>
      </w:r>
      <w:r>
        <w:rPr>
          <w:rFonts w:ascii="宋体" w:hAnsi="宋体" w:hint="eastAsia"/>
          <w:b/>
          <w:bCs/>
          <w:sz w:val="28"/>
          <w:szCs w:val="30"/>
        </w:rPr>
        <w:t>华商基金管理有限公</w:t>
      </w:r>
      <w:r>
        <w:rPr>
          <w:rFonts w:ascii="宋体" w:hAnsi="宋体" w:hint="eastAsia"/>
          <w:b/>
          <w:bCs/>
          <w:sz w:val="28"/>
          <w:szCs w:val="30"/>
        </w:rPr>
        <w:t>司</w:t>
      </w:r>
    </w:p>
    <w:p w:rsidR="00000000" w:rsidRDefault="006A1A92">
      <w:pPr>
        <w:spacing w:line="360" w:lineRule="auto"/>
        <w:ind w:firstLineChars="800" w:firstLine="2249"/>
        <w:jc w:val="left"/>
      </w:pPr>
      <w:r>
        <w:rPr>
          <w:rFonts w:ascii="宋体" w:hAnsi="宋体" w:hint="eastAsia"/>
          <w:b/>
          <w:bCs/>
          <w:sz w:val="28"/>
          <w:szCs w:val="30"/>
        </w:rPr>
        <w:t>基金托管人</w:t>
      </w:r>
      <w:r>
        <w:rPr>
          <w:rFonts w:ascii="宋体" w:hAnsi="宋体" w:hint="eastAsia"/>
          <w:b/>
          <w:bCs/>
          <w:sz w:val="28"/>
          <w:szCs w:val="30"/>
        </w:rPr>
        <w:t>：</w:t>
      </w:r>
      <w:r>
        <w:rPr>
          <w:rFonts w:ascii="宋体" w:hAnsi="宋体" w:hint="eastAsia"/>
          <w:b/>
          <w:bCs/>
          <w:sz w:val="28"/>
          <w:szCs w:val="30"/>
        </w:rPr>
        <w:t>中国工商银行股份有限公</w:t>
      </w:r>
      <w:r>
        <w:rPr>
          <w:rFonts w:ascii="宋体" w:hAnsi="宋体" w:hint="eastAsia"/>
          <w:b/>
          <w:bCs/>
          <w:sz w:val="28"/>
          <w:szCs w:val="30"/>
        </w:rPr>
        <w:t>司</w:t>
      </w:r>
    </w:p>
    <w:p w:rsidR="00000000" w:rsidRDefault="006A1A92">
      <w:pPr>
        <w:spacing w:line="360" w:lineRule="auto"/>
        <w:ind w:firstLineChars="800" w:firstLine="2249"/>
        <w:jc w:val="left"/>
      </w:pPr>
      <w:r>
        <w:rPr>
          <w:rFonts w:ascii="宋体" w:hAnsi="宋体" w:hint="eastAsia"/>
          <w:b/>
          <w:bCs/>
          <w:sz w:val="28"/>
          <w:szCs w:val="30"/>
        </w:rPr>
        <w:t>报告送出日期</w:t>
      </w:r>
      <w:r>
        <w:rPr>
          <w:rFonts w:ascii="宋体" w:hAnsi="宋体" w:hint="eastAsia"/>
          <w:b/>
          <w:bCs/>
          <w:sz w:val="28"/>
          <w:szCs w:val="30"/>
        </w:rPr>
        <w:t>：</w:t>
      </w:r>
      <w:r>
        <w:rPr>
          <w:rFonts w:ascii="宋体" w:hAnsi="宋体" w:hint="eastAsia"/>
          <w:b/>
          <w:bCs/>
          <w:sz w:val="28"/>
          <w:szCs w:val="30"/>
        </w:rPr>
        <w:t>2025</w:t>
      </w:r>
      <w:r>
        <w:rPr>
          <w:rFonts w:ascii="宋体" w:hAnsi="宋体" w:hint="eastAsia"/>
          <w:b/>
          <w:bCs/>
          <w:sz w:val="28"/>
          <w:szCs w:val="30"/>
        </w:rPr>
        <w:t>年</w:t>
      </w:r>
      <w:r>
        <w:rPr>
          <w:rFonts w:ascii="宋体" w:hAnsi="宋体" w:hint="eastAsia"/>
          <w:b/>
          <w:bCs/>
          <w:sz w:val="28"/>
          <w:szCs w:val="30"/>
        </w:rPr>
        <w:t>10</w:t>
      </w:r>
      <w:r>
        <w:rPr>
          <w:rFonts w:ascii="宋体" w:hAnsi="宋体" w:hint="eastAsia"/>
          <w:b/>
          <w:bCs/>
          <w:sz w:val="28"/>
          <w:szCs w:val="30"/>
        </w:rPr>
        <w:t>月</w:t>
      </w:r>
      <w:r>
        <w:rPr>
          <w:rFonts w:ascii="宋体" w:hAnsi="宋体" w:hint="eastAsia"/>
          <w:b/>
          <w:bCs/>
          <w:sz w:val="28"/>
          <w:szCs w:val="30"/>
        </w:rPr>
        <w:t>28</w:t>
      </w:r>
      <w:r>
        <w:rPr>
          <w:rFonts w:ascii="宋体" w:hAnsi="宋体" w:hint="eastAsia"/>
          <w:b/>
          <w:bCs/>
          <w:sz w:val="28"/>
          <w:szCs w:val="30"/>
        </w:rPr>
        <w:t>日</w:t>
      </w:r>
    </w:p>
    <w:p w:rsidR="00000000" w:rsidRDefault="006A1A92">
      <w:pPr>
        <w:pStyle w:val="XBRLTitle1"/>
        <w:spacing w:before="156" w:line="360" w:lineRule="auto"/>
      </w:pPr>
      <w:r>
        <w:rPr>
          <w:rFonts w:hAnsi="宋体" w:cs="宋体" w:hint="eastAsia"/>
          <w:color w:val="404040"/>
          <w:kern w:val="0"/>
        </w:rPr>
        <w:br w:type="page"/>
      </w:r>
      <w:bookmarkStart w:id="8" w:name="_Toc17898178"/>
      <w:bookmarkStart w:id="9" w:name="_Toc17897936"/>
      <w:bookmarkStart w:id="10" w:name="_Toc512519480"/>
      <w:bookmarkStart w:id="11" w:name="_Toc481075046"/>
      <w:bookmarkStart w:id="12" w:name="_Toc438646451"/>
      <w:bookmarkStart w:id="13" w:name="_Toc490050000"/>
      <w:bookmarkStart w:id="14" w:name="_Toc513295846"/>
      <w:bookmarkStart w:id="15" w:name="_Toc513295892"/>
      <w:bookmarkStart w:id="16" w:name="m101"/>
      <w:bookmarkStart w:id="17" w:name="m01_01"/>
      <w:bookmarkStart w:id="18" w:name="_Toc194311890"/>
      <w:r>
        <w:rPr>
          <w:rFonts w:hAnsi="宋体" w:hint="eastAsia"/>
        </w:rPr>
        <w:lastRenderedPageBreak/>
        <w:t>重要提</w:t>
      </w:r>
      <w:r>
        <w:rPr>
          <w:rFonts w:hAnsi="宋体" w:hint="eastAsia"/>
        </w:rPr>
        <w:t>示</w:t>
      </w:r>
      <w:bookmarkEnd w:id="8"/>
      <w:bookmarkEnd w:id="9"/>
      <w:bookmarkEnd w:id="10"/>
      <w:bookmarkEnd w:id="11"/>
      <w:bookmarkEnd w:id="12"/>
      <w:bookmarkEnd w:id="13"/>
      <w:bookmarkEnd w:id="14"/>
      <w:bookmarkEnd w:id="15"/>
      <w:r>
        <w:rPr>
          <w:rFonts w:hAnsi="宋体" w:hint="eastAsia"/>
        </w:rPr>
        <w:t xml:space="preserve"> </w:t>
      </w:r>
    </w:p>
    <w:p w:rsidR="00000000" w:rsidRDefault="006A1A92">
      <w:pPr>
        <w:spacing w:line="360" w:lineRule="auto"/>
        <w:ind w:firstLineChars="200" w:firstLine="420"/>
        <w:rPr>
          <w:rFonts w:hint="eastAsia"/>
        </w:rPr>
      </w:pPr>
      <w:bookmarkStart w:id="19" w:name="m502"/>
      <w:bookmarkStart w:id="20" w:name="_Toc438646470"/>
      <w:bookmarkStart w:id="21" w:name="m504"/>
      <w:bookmarkStart w:id="22" w:name="m08QD_01"/>
      <w:bookmarkStart w:id="23" w:name="m201"/>
      <w:bookmarkStart w:id="24" w:name="m201_01"/>
      <w:r>
        <w:rPr>
          <w:rFonts w:ascii="宋体" w:hAnsi="宋体" w:hint="eastAsia"/>
        </w:rPr>
        <w:t>基金管理人的董事会及董事保证本报告所载资料不存在虚假记载、误导性陈述或重大遗漏，并对其内容的真实性、准确性和完整性承担个别及连带的法律责任。</w:t>
      </w:r>
      <w:r>
        <w:rPr>
          <w:rFonts w:ascii="宋体" w:hAnsi="宋体" w:hint="eastAsia"/>
        </w:rPr>
        <w:br/>
      </w:r>
      <w:r>
        <w:rPr>
          <w:rFonts w:ascii="宋体" w:hAnsi="宋体" w:hint="eastAsia"/>
        </w:rPr>
        <w:t xml:space="preserve">　　基金托管人中国工商银行股份有限公司根据本基金合同规定，于</w:t>
      </w:r>
      <w:r>
        <w:rPr>
          <w:rFonts w:ascii="宋体" w:hAnsi="宋体" w:hint="eastAsia"/>
        </w:rPr>
        <w:t>2025</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24</w:t>
      </w:r>
      <w:r>
        <w:rPr>
          <w:rFonts w:ascii="宋体" w:hAnsi="宋体" w:hint="eastAsia"/>
        </w:rPr>
        <w:t>日复核了本报告中的财务指标、净值表现和投资组合报告等内容，保证复核内容不存在虚假记载、误导性陈述或者重大遗漏。</w:t>
      </w:r>
      <w:r>
        <w:rPr>
          <w:rFonts w:ascii="宋体" w:hAnsi="宋体" w:hint="eastAsia"/>
        </w:rPr>
        <w:br/>
      </w:r>
      <w:r>
        <w:rPr>
          <w:rFonts w:ascii="宋体" w:hAnsi="宋体" w:hint="eastAsia"/>
        </w:rPr>
        <w:t xml:space="preserve">　　基金管理人承诺以诚实信用、勤勉尽责的原则管理和运用基金资产，但不保证基金一定盈利。</w:t>
      </w:r>
      <w:r>
        <w:rPr>
          <w:rFonts w:ascii="宋体" w:hAnsi="宋体" w:hint="eastAsia"/>
        </w:rPr>
        <w:br/>
      </w:r>
      <w:r>
        <w:rPr>
          <w:rFonts w:ascii="宋体" w:hAnsi="宋体" w:hint="eastAsia"/>
        </w:rPr>
        <w:t xml:space="preserve">　　基金的过往业绩并不代表其未来表现。投资有风险，投资者在作出投资决策前应仔细阅读本基金的招募说明书及其更新。</w:t>
      </w:r>
      <w:r>
        <w:rPr>
          <w:rFonts w:ascii="宋体" w:hAnsi="宋体" w:hint="eastAsia"/>
        </w:rPr>
        <w:br/>
      </w:r>
      <w:r>
        <w:rPr>
          <w:rFonts w:ascii="宋体" w:hAnsi="宋体" w:hint="eastAsia"/>
        </w:rPr>
        <w:t xml:space="preserve">　　本报告中财务资料未经审计。</w:t>
      </w:r>
      <w:r>
        <w:rPr>
          <w:rFonts w:ascii="宋体" w:hAnsi="宋体" w:hint="eastAsia"/>
        </w:rPr>
        <w:br/>
      </w:r>
      <w:r>
        <w:rPr>
          <w:rFonts w:ascii="宋体" w:hAnsi="宋体" w:hint="eastAsia"/>
        </w:rPr>
        <w:t xml:space="preserve">　　本报告期自</w:t>
      </w:r>
      <w:r>
        <w:rPr>
          <w:rFonts w:ascii="宋体" w:hAnsi="宋体" w:hint="eastAsia"/>
        </w:rPr>
        <w:t>2025</w:t>
      </w:r>
      <w:r>
        <w:rPr>
          <w:rFonts w:ascii="宋体" w:hAnsi="宋体" w:hint="eastAsia"/>
        </w:rPr>
        <w:t>年</w:t>
      </w:r>
      <w:r>
        <w:rPr>
          <w:rFonts w:ascii="宋体" w:hAnsi="宋体" w:hint="eastAsia"/>
        </w:rPr>
        <w:t>07</w:t>
      </w:r>
      <w:r>
        <w:rPr>
          <w:rFonts w:ascii="宋体" w:hAnsi="宋体" w:hint="eastAsia"/>
        </w:rPr>
        <w:t>月</w:t>
      </w:r>
      <w:r>
        <w:rPr>
          <w:rFonts w:ascii="宋体" w:hAnsi="宋体" w:hint="eastAsia"/>
        </w:rPr>
        <w:t>01</w:t>
      </w:r>
      <w:r>
        <w:rPr>
          <w:rFonts w:ascii="宋体" w:hAnsi="宋体" w:hint="eastAsia"/>
        </w:rPr>
        <w:t>日起至</w:t>
      </w:r>
      <w:r>
        <w:rPr>
          <w:rFonts w:ascii="宋体" w:hAnsi="宋体" w:hint="eastAsia"/>
        </w:rPr>
        <w:t>09</w:t>
      </w:r>
      <w:r>
        <w:rPr>
          <w:rFonts w:ascii="宋体" w:hAnsi="宋体" w:hint="eastAsia"/>
        </w:rPr>
        <w:t>月</w:t>
      </w:r>
      <w:r>
        <w:rPr>
          <w:rFonts w:ascii="宋体" w:hAnsi="宋体" w:hint="eastAsia"/>
        </w:rPr>
        <w:t>30</w:t>
      </w:r>
      <w:r>
        <w:rPr>
          <w:rFonts w:ascii="宋体" w:hAnsi="宋体" w:hint="eastAsia"/>
        </w:rPr>
        <w:t>日止</w:t>
      </w:r>
      <w:r>
        <w:rPr>
          <w:rFonts w:ascii="宋体" w:hAnsi="宋体" w:hint="eastAsia"/>
        </w:rPr>
        <w:t>。</w:t>
      </w:r>
    </w:p>
    <w:p w:rsidR="00000000" w:rsidRDefault="006A1A92">
      <w:pPr>
        <w:pStyle w:val="XBRLTitle1"/>
        <w:spacing w:before="156" w:line="360" w:lineRule="auto"/>
      </w:pPr>
      <w:bookmarkStart w:id="25" w:name="_Toc17898179"/>
      <w:bookmarkStart w:id="26" w:name="_Toc17897937"/>
      <w:bookmarkStart w:id="27" w:name="_Toc512519481"/>
      <w:bookmarkStart w:id="28" w:name="_Toc481075047"/>
      <w:bookmarkStart w:id="29" w:name="_Toc438646452"/>
      <w:bookmarkStart w:id="30" w:name="_Toc490050001"/>
      <w:bookmarkStart w:id="31" w:name="_Toc513295847"/>
      <w:bookmarkStart w:id="32" w:name="_Toc513295893"/>
      <w:r>
        <w:rPr>
          <w:rFonts w:hAnsi="宋体" w:hint="eastAsia"/>
        </w:rPr>
        <w:t>基金产品概</w:t>
      </w:r>
      <w:r>
        <w:rPr>
          <w:rFonts w:hAnsi="宋体" w:hint="eastAsia"/>
        </w:rPr>
        <w:t>况</w:t>
      </w:r>
      <w:bookmarkEnd w:id="25"/>
      <w:bookmarkEnd w:id="26"/>
      <w:bookmarkEnd w:id="27"/>
      <w:bookmarkEnd w:id="28"/>
      <w:bookmarkEnd w:id="29"/>
      <w:bookmarkEnd w:id="30"/>
      <w:bookmarkEnd w:id="31"/>
      <w:bookmarkEnd w:id="32"/>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000000">
        <w:trPr>
          <w:divId w:val="82859787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rPr>
                <w:rFonts w:hint="eastAsia"/>
              </w:rPr>
            </w:pPr>
            <w:bookmarkStart w:id="33" w:name="OLE_LINK1" w:colFirst="0" w:colLast="0"/>
            <w:bookmarkEnd w:id="16"/>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szCs w:val="24"/>
                <w:lang w:eastAsia="zh-Hans"/>
              </w:rPr>
              <w:t>华商卓越成长一年持有混</w:t>
            </w:r>
            <w:r>
              <w:rPr>
                <w:rFonts w:ascii="宋体" w:hAnsi="宋体" w:hint="eastAsia"/>
                <w:szCs w:val="24"/>
                <w:lang w:eastAsia="zh-Hans"/>
              </w:rPr>
              <w:t>合</w:t>
            </w:r>
            <w:r>
              <w:rPr>
                <w:rFonts w:ascii="宋体" w:hAnsi="宋体" w:hint="eastAsia"/>
                <w:lang w:eastAsia="zh-Hans"/>
              </w:rPr>
              <w:t xml:space="preserve"> </w:t>
            </w:r>
          </w:p>
        </w:tc>
      </w:tr>
      <w:tr w:rsidR="00000000">
        <w:trPr>
          <w:divId w:val="8285978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lang w:eastAsia="zh-Hans"/>
              </w:rPr>
              <w:t>01435</w:t>
            </w:r>
            <w:r>
              <w:rPr>
                <w:rFonts w:ascii="宋体" w:hAnsi="宋体" w:hint="eastAsia"/>
                <w:lang w:eastAsia="zh-Hans"/>
              </w:rPr>
              <w:t>0</w:t>
            </w:r>
          </w:p>
        </w:tc>
      </w:tr>
      <w:tr w:rsidR="00000000">
        <w:trPr>
          <w:divId w:val="8285978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lang w:eastAsia="zh-Hans"/>
              </w:rPr>
              <w:t>契约型开放</w:t>
            </w:r>
            <w:r>
              <w:rPr>
                <w:rFonts w:ascii="宋体" w:hAnsi="宋体" w:hint="eastAsia"/>
                <w:lang w:eastAsia="zh-Hans"/>
              </w:rPr>
              <w:t>式</w:t>
            </w:r>
          </w:p>
        </w:tc>
      </w:tr>
      <w:tr w:rsidR="00000000">
        <w:trPr>
          <w:divId w:val="8285978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lang w:eastAsia="zh-Hans"/>
              </w:rPr>
              <w:t>2022</w:t>
            </w:r>
            <w:r>
              <w:rPr>
                <w:rFonts w:ascii="宋体" w:hAnsi="宋体" w:hint="eastAsia"/>
                <w:lang w:eastAsia="zh-Hans"/>
              </w:rPr>
              <w:t>年</w:t>
            </w:r>
            <w:r>
              <w:rPr>
                <w:rFonts w:ascii="宋体" w:hAnsi="宋体" w:hint="eastAsia"/>
                <w:lang w:eastAsia="zh-Hans"/>
              </w:rPr>
              <w:t>3</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w:t>
            </w:r>
          </w:p>
        </w:tc>
      </w:tr>
      <w:tr w:rsidR="00000000">
        <w:trPr>
          <w:divId w:val="8285978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lang w:eastAsia="zh-Hans"/>
              </w:rPr>
              <w:t>99,126,033.7</w:t>
            </w:r>
            <w:r>
              <w:rPr>
                <w:rFonts w:ascii="宋体" w:hAnsi="宋体" w:hint="eastAsia"/>
                <w:lang w:eastAsia="zh-Hans"/>
              </w:rPr>
              <w:t>2</w:t>
            </w:r>
            <w:r>
              <w:rPr>
                <w:rFonts w:hint="eastAsia"/>
              </w:rPr>
              <w:t>份</w:t>
            </w:r>
            <w:r>
              <w:rPr>
                <w:rFonts w:ascii="宋体" w:hAnsi="宋体" w:hint="eastAsia"/>
                <w:lang w:eastAsia="zh-Hans"/>
              </w:rPr>
              <w:t xml:space="preserve"> </w:t>
            </w:r>
          </w:p>
        </w:tc>
      </w:tr>
      <w:tr w:rsidR="00000000">
        <w:trPr>
          <w:divId w:val="8285978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lang w:eastAsia="zh-Hans"/>
              </w:rPr>
              <w:t>本基金以自上而下选择符合时代背景的好行业、自下而上挖掘优质成长个股、分享企业成长带来的收益为投资理念。在严格控制风险的前提下，力求为基金份额持有人获取长期稳定的超越业绩比较基准的投资回报</w:t>
            </w:r>
            <w:r>
              <w:rPr>
                <w:rFonts w:ascii="宋体" w:hAnsi="宋体" w:hint="eastAsia"/>
                <w:lang w:eastAsia="zh-Hans"/>
              </w:rPr>
              <w:t>。</w:t>
            </w:r>
          </w:p>
        </w:tc>
      </w:tr>
      <w:tr w:rsidR="00000000">
        <w:trPr>
          <w:divId w:val="8285978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lang w:eastAsia="zh-Hans"/>
              </w:rPr>
              <w:t>1</w:t>
            </w:r>
            <w:r>
              <w:rPr>
                <w:rFonts w:ascii="宋体" w:hAnsi="宋体" w:hint="eastAsia"/>
                <w:lang w:eastAsia="zh-Hans"/>
              </w:rPr>
              <w:t>、大类资产配置策略</w:t>
            </w:r>
            <w:r>
              <w:rPr>
                <w:rFonts w:ascii="宋体" w:hAnsi="宋体" w:hint="eastAsia"/>
                <w:lang w:eastAsia="zh-Hans"/>
              </w:rPr>
              <w:br/>
            </w:r>
            <w:r>
              <w:rPr>
                <w:rFonts w:ascii="宋体" w:hAnsi="宋体" w:hint="eastAsia"/>
                <w:lang w:eastAsia="zh-Hans"/>
              </w:rPr>
              <w:t>本基金根据对宏观经济、市场面、政策面等因素进行定量与定性相结合的分析研究，确定组合中股票、债券、货币市场工具及其他金融工具的比例。本基金主要考虑的因素为：</w:t>
            </w:r>
            <w:r>
              <w:rPr>
                <w:rFonts w:ascii="宋体" w:hAnsi="宋体" w:hint="eastAsia"/>
                <w:lang w:eastAsia="zh-Hans"/>
              </w:rPr>
              <w:br/>
            </w:r>
            <w:r>
              <w:rPr>
                <w:rFonts w:ascii="宋体" w:hAnsi="宋体" w:hint="eastAsia"/>
                <w:lang w:eastAsia="zh-Hans"/>
              </w:rPr>
              <w:t>（</w:t>
            </w:r>
            <w:r>
              <w:rPr>
                <w:rFonts w:ascii="宋体" w:hAnsi="宋体" w:hint="eastAsia"/>
                <w:lang w:eastAsia="zh-Hans"/>
              </w:rPr>
              <w:t>1</w:t>
            </w:r>
            <w:r>
              <w:rPr>
                <w:rFonts w:ascii="宋体" w:hAnsi="宋体" w:hint="eastAsia"/>
                <w:lang w:eastAsia="zh-Hans"/>
              </w:rPr>
              <w:t>）宏观经济指标，包括</w:t>
            </w:r>
            <w:r>
              <w:rPr>
                <w:rFonts w:ascii="宋体" w:hAnsi="宋体" w:hint="eastAsia"/>
                <w:lang w:eastAsia="zh-Hans"/>
              </w:rPr>
              <w:t xml:space="preserve"> GDP </w:t>
            </w:r>
            <w:r>
              <w:rPr>
                <w:rFonts w:ascii="宋体" w:hAnsi="宋体" w:hint="eastAsia"/>
                <w:lang w:eastAsia="zh-Hans"/>
              </w:rPr>
              <w:t>增长率、工业增加值、</w:t>
            </w:r>
            <w:r>
              <w:rPr>
                <w:rFonts w:ascii="宋体" w:hAnsi="宋体" w:hint="eastAsia"/>
                <w:lang w:eastAsia="zh-Hans"/>
              </w:rPr>
              <w:t>PPI</w:t>
            </w:r>
            <w:r>
              <w:rPr>
                <w:rFonts w:ascii="宋体" w:hAnsi="宋体" w:hint="eastAsia"/>
                <w:lang w:eastAsia="zh-Hans"/>
              </w:rPr>
              <w:t>、</w:t>
            </w:r>
            <w:r>
              <w:rPr>
                <w:rFonts w:ascii="宋体" w:hAnsi="宋体" w:hint="eastAsia"/>
                <w:lang w:eastAsia="zh-Hans"/>
              </w:rPr>
              <w:t xml:space="preserve"> CPI</w:t>
            </w:r>
            <w:r>
              <w:rPr>
                <w:rFonts w:ascii="宋体" w:hAnsi="宋体" w:hint="eastAsia"/>
                <w:lang w:eastAsia="zh-Hans"/>
              </w:rPr>
              <w:t>、市场利率变化、货币供应量、固定资产投资、进出口贸易数据等，以判断当前所处的经济周期阶段；</w:t>
            </w:r>
            <w:r>
              <w:rPr>
                <w:rFonts w:ascii="宋体" w:hAnsi="宋体" w:hint="eastAsia"/>
                <w:lang w:eastAsia="zh-Hans"/>
              </w:rPr>
              <w:br/>
            </w:r>
            <w:r>
              <w:rPr>
                <w:rFonts w:ascii="宋体" w:hAnsi="宋体" w:hint="eastAsia"/>
                <w:lang w:eastAsia="zh-Hans"/>
              </w:rPr>
              <w:t>（</w:t>
            </w:r>
            <w:r>
              <w:rPr>
                <w:rFonts w:ascii="宋体" w:hAnsi="宋体" w:hint="eastAsia"/>
                <w:lang w:eastAsia="zh-Hans"/>
              </w:rPr>
              <w:t>2</w:t>
            </w:r>
            <w:r>
              <w:rPr>
                <w:rFonts w:ascii="宋体" w:hAnsi="宋体" w:hint="eastAsia"/>
                <w:lang w:eastAsia="zh-Hans"/>
              </w:rPr>
              <w:t>）市场方面指标，包括股票及债券市场的涨跌及预期收益率、市场整体估值水平及与国外市场的比较、市场资金供求关系及其变化；</w:t>
            </w:r>
            <w:r>
              <w:rPr>
                <w:rFonts w:ascii="宋体" w:hAnsi="宋体" w:hint="eastAsia"/>
                <w:lang w:eastAsia="zh-Hans"/>
              </w:rPr>
              <w:br/>
            </w:r>
            <w:r>
              <w:rPr>
                <w:rFonts w:ascii="宋体" w:hAnsi="宋体" w:hint="eastAsia"/>
                <w:lang w:eastAsia="zh-Hans"/>
              </w:rPr>
              <w:t>（</w:t>
            </w:r>
            <w:r>
              <w:rPr>
                <w:rFonts w:ascii="宋体" w:hAnsi="宋体" w:hint="eastAsia"/>
                <w:lang w:eastAsia="zh-Hans"/>
              </w:rPr>
              <w:t>3</w:t>
            </w:r>
            <w:r>
              <w:rPr>
                <w:rFonts w:ascii="宋体" w:hAnsi="宋体" w:hint="eastAsia"/>
                <w:lang w:eastAsia="zh-Hans"/>
              </w:rPr>
              <w:t>）政策因素，包括货币政策、财政政策、资本市场相关政策等；</w:t>
            </w:r>
            <w:r>
              <w:rPr>
                <w:rFonts w:ascii="宋体" w:hAnsi="宋体" w:hint="eastAsia"/>
                <w:lang w:eastAsia="zh-Hans"/>
              </w:rPr>
              <w:br/>
            </w:r>
            <w:r>
              <w:rPr>
                <w:rFonts w:ascii="宋体" w:hAnsi="宋体" w:hint="eastAsia"/>
                <w:lang w:eastAsia="zh-Hans"/>
              </w:rPr>
              <w:t>（</w:t>
            </w:r>
            <w:r>
              <w:rPr>
                <w:rFonts w:ascii="宋体" w:hAnsi="宋体" w:hint="eastAsia"/>
                <w:lang w:eastAsia="zh-Hans"/>
              </w:rPr>
              <w:t>4</w:t>
            </w:r>
            <w:r>
              <w:rPr>
                <w:rFonts w:ascii="宋体" w:hAnsi="宋体" w:hint="eastAsia"/>
                <w:lang w:eastAsia="zh-Hans"/>
              </w:rPr>
              <w:t>）行业</w:t>
            </w:r>
            <w:r>
              <w:rPr>
                <w:rFonts w:ascii="宋体" w:hAnsi="宋体" w:hint="eastAsia"/>
                <w:lang w:eastAsia="zh-Hans"/>
              </w:rPr>
              <w:t>因素：包括相关行业所处的周期阶段、行业</w:t>
            </w:r>
            <w:r>
              <w:rPr>
                <w:rFonts w:ascii="宋体" w:hAnsi="宋体" w:hint="eastAsia"/>
                <w:lang w:eastAsia="zh-Hans"/>
              </w:rPr>
              <w:lastRenderedPageBreak/>
              <w:t>政策扶持情况等。</w:t>
            </w:r>
            <w:r>
              <w:rPr>
                <w:rFonts w:ascii="宋体" w:hAnsi="宋体" w:hint="eastAsia"/>
                <w:lang w:eastAsia="zh-Hans"/>
              </w:rPr>
              <w:br/>
            </w:r>
            <w:r>
              <w:rPr>
                <w:rFonts w:ascii="宋体" w:hAnsi="宋体" w:hint="eastAsia"/>
                <w:lang w:eastAsia="zh-Hans"/>
              </w:rPr>
              <w:t>具体投资策略详见基金合同</w:t>
            </w:r>
            <w:r>
              <w:rPr>
                <w:rFonts w:ascii="宋体" w:hAnsi="宋体" w:hint="eastAsia"/>
                <w:lang w:eastAsia="zh-Hans"/>
              </w:rPr>
              <w:t>。</w:t>
            </w:r>
          </w:p>
        </w:tc>
      </w:tr>
      <w:tr w:rsidR="00000000">
        <w:trPr>
          <w:divId w:val="8285978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lang w:eastAsia="zh-Hans"/>
              </w:rPr>
              <w:t>中证</w:t>
            </w:r>
            <w:r>
              <w:rPr>
                <w:rFonts w:ascii="宋体" w:hAnsi="宋体" w:hint="eastAsia"/>
                <w:lang w:eastAsia="zh-Hans"/>
              </w:rPr>
              <w:t>800</w:t>
            </w:r>
            <w:r>
              <w:rPr>
                <w:rFonts w:ascii="宋体" w:hAnsi="宋体" w:hint="eastAsia"/>
                <w:lang w:eastAsia="zh-Hans"/>
              </w:rPr>
              <w:t>指数收益率×</w:t>
            </w:r>
            <w:r>
              <w:rPr>
                <w:rFonts w:ascii="宋体" w:hAnsi="宋体" w:hint="eastAsia"/>
                <w:lang w:eastAsia="zh-Hans"/>
              </w:rPr>
              <w:t>60%+</w:t>
            </w:r>
            <w:r>
              <w:rPr>
                <w:rFonts w:ascii="宋体" w:hAnsi="宋体" w:hint="eastAsia"/>
                <w:lang w:eastAsia="zh-Hans"/>
              </w:rPr>
              <w:t>中证全债指数收益率×</w:t>
            </w:r>
            <w:r>
              <w:rPr>
                <w:rFonts w:ascii="宋体" w:hAnsi="宋体" w:hint="eastAsia"/>
                <w:lang w:eastAsia="zh-Hans"/>
              </w:rPr>
              <w:t xml:space="preserve">20%+ </w:t>
            </w:r>
            <w:r>
              <w:rPr>
                <w:rFonts w:ascii="宋体" w:hAnsi="宋体" w:hint="eastAsia"/>
                <w:lang w:eastAsia="zh-Hans"/>
              </w:rPr>
              <w:t>中证港股通综合指数收益率×</w:t>
            </w:r>
            <w:r>
              <w:rPr>
                <w:rFonts w:ascii="宋体" w:hAnsi="宋体" w:hint="eastAsia"/>
                <w:lang w:eastAsia="zh-Hans"/>
              </w:rPr>
              <w:t>20</w:t>
            </w:r>
            <w:r>
              <w:rPr>
                <w:rFonts w:ascii="宋体" w:hAnsi="宋体" w:hint="eastAsia"/>
                <w:lang w:eastAsia="zh-Hans"/>
              </w:rPr>
              <w:t>%</w:t>
            </w:r>
          </w:p>
        </w:tc>
      </w:tr>
      <w:tr w:rsidR="00000000">
        <w:trPr>
          <w:divId w:val="8285978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lang w:eastAsia="zh-Hans"/>
              </w:rPr>
              <w:t>本基金为混合型基金，其预期收益和风险高于货币市场基金和债券型基金，低于股票型基金。本基金若投资港股通标的股票，还需承担汇率风险以及境外市场的风险</w:t>
            </w:r>
            <w:r>
              <w:rPr>
                <w:rFonts w:ascii="宋体" w:hAnsi="宋体" w:hint="eastAsia"/>
                <w:lang w:eastAsia="zh-Hans"/>
              </w:rPr>
              <w:t>。</w:t>
            </w:r>
          </w:p>
        </w:tc>
      </w:tr>
      <w:tr w:rsidR="00000000">
        <w:trPr>
          <w:divId w:val="8285978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lang w:eastAsia="zh-Hans"/>
              </w:rPr>
              <w:t>华商基金管理有限公</w:t>
            </w:r>
            <w:r>
              <w:rPr>
                <w:rFonts w:ascii="宋体" w:hAnsi="宋体" w:hint="eastAsia"/>
                <w:lang w:eastAsia="zh-Hans"/>
              </w:rPr>
              <w:t>司</w:t>
            </w:r>
          </w:p>
        </w:tc>
      </w:tr>
      <w:tr w:rsidR="00000000">
        <w:trPr>
          <w:divId w:val="82859787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6A1A92">
            <w:pPr>
              <w:jc w:val="left"/>
            </w:pPr>
            <w:r>
              <w:rPr>
                <w:rFonts w:ascii="宋体" w:hAnsi="宋体" w:hint="eastAsia"/>
                <w:lang w:eastAsia="zh-Hans"/>
              </w:rPr>
              <w:t>中国工商银行股份有限公</w:t>
            </w:r>
            <w:r>
              <w:rPr>
                <w:rFonts w:ascii="宋体" w:hAnsi="宋体" w:hint="eastAsia"/>
                <w:lang w:eastAsia="zh-Hans"/>
              </w:rPr>
              <w:t>司</w:t>
            </w:r>
          </w:p>
        </w:tc>
      </w:tr>
      <w:tr w:rsidR="00000000">
        <w:trPr>
          <w:divId w:val="82859787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000000" w:rsidRDefault="006A1A92">
            <w:pPr>
              <w:jc w:val="left"/>
            </w:pPr>
            <w:bookmarkStart w:id="34"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pPr>
            <w:r>
              <w:rPr>
                <w:rFonts w:ascii="宋体" w:hAnsi="宋体" w:hint="eastAsia"/>
                <w:lang w:eastAsia="zh-Hans"/>
              </w:rPr>
              <w:t>华商卓越成长一年持有混合</w:t>
            </w:r>
            <w:r>
              <w:rPr>
                <w:rFonts w:ascii="宋体" w:hAnsi="宋体" w:hint="eastAsia"/>
                <w:lang w:eastAsia="zh-Hans"/>
              </w:rPr>
              <w:t>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pPr>
            <w:r>
              <w:rPr>
                <w:rFonts w:ascii="宋体" w:hAnsi="宋体" w:hint="eastAsia"/>
                <w:lang w:eastAsia="zh-Hans"/>
              </w:rPr>
              <w:t>华商卓越成长一年持有混合</w:t>
            </w:r>
            <w:r>
              <w:rPr>
                <w:rFonts w:ascii="宋体" w:hAnsi="宋体" w:hint="eastAsia"/>
                <w:lang w:eastAsia="zh-Hans"/>
              </w:rPr>
              <w:t>C</w:t>
            </w:r>
            <w:r>
              <w:rPr>
                <w:rFonts w:ascii="宋体" w:hAnsi="宋体" w:hint="eastAsia"/>
                <w:kern w:val="0"/>
                <w:sz w:val="20"/>
                <w:lang w:eastAsia="zh-Hans"/>
              </w:rPr>
              <w:t xml:space="preserve"> </w:t>
            </w:r>
          </w:p>
        </w:tc>
      </w:tr>
      <w:tr w:rsidR="00000000">
        <w:trPr>
          <w:divId w:val="82859787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000000" w:rsidRDefault="006A1A9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pPr>
            <w:r>
              <w:rPr>
                <w:rFonts w:ascii="宋体" w:hAnsi="宋体" w:hint="eastAsia"/>
                <w:lang w:eastAsia="zh-Hans"/>
              </w:rPr>
              <w:t>01435</w:t>
            </w:r>
            <w:r>
              <w:rPr>
                <w:rFonts w:ascii="宋体" w:hAnsi="宋体" w:hint="eastAsia"/>
                <w:lang w:eastAsia="zh-Hans"/>
              </w:rPr>
              <w:t>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pPr>
            <w:r>
              <w:rPr>
                <w:rFonts w:ascii="宋体" w:hAnsi="宋体" w:hint="eastAsia"/>
                <w:lang w:eastAsia="zh-Hans"/>
              </w:rPr>
              <w:t>01435</w:t>
            </w:r>
            <w:r>
              <w:rPr>
                <w:rFonts w:ascii="宋体" w:hAnsi="宋体" w:hint="eastAsia"/>
                <w:lang w:eastAsia="zh-Hans"/>
              </w:rPr>
              <w:t>1</w:t>
            </w:r>
            <w:r>
              <w:rPr>
                <w:rFonts w:ascii="宋体" w:hAnsi="宋体" w:hint="eastAsia"/>
                <w:kern w:val="0"/>
                <w:sz w:val="20"/>
                <w:lang w:eastAsia="zh-Hans"/>
              </w:rPr>
              <w:t xml:space="preserve"> </w:t>
            </w:r>
          </w:p>
        </w:tc>
      </w:tr>
      <w:bookmarkEnd w:id="34"/>
      <w:bookmarkEnd w:id="33"/>
      <w:tr w:rsidR="00000000">
        <w:trPr>
          <w:divId w:val="82859787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000000" w:rsidRDefault="006A1A9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lang w:eastAsia="zh-Hans"/>
              </w:rPr>
              <w:t>95,986,205.9</w:t>
            </w:r>
            <w:r>
              <w:rPr>
                <w:rFonts w:ascii="宋体" w:hAnsi="宋体" w:hint="eastAsia"/>
                <w:lang w:eastAsia="zh-Hans"/>
              </w:rPr>
              <w:t>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lang w:eastAsia="zh-Hans"/>
              </w:rPr>
              <w:t>3,139,827.8</w:t>
            </w:r>
            <w:r>
              <w:rPr>
                <w:rFonts w:ascii="宋体" w:hAnsi="宋体" w:hint="eastAsia"/>
                <w:lang w:eastAsia="zh-Hans"/>
              </w:rPr>
              <w:t>1</w:t>
            </w:r>
            <w:r>
              <w:rPr>
                <w:rFonts w:hint="eastAsia"/>
              </w:rPr>
              <w:t>份</w:t>
            </w:r>
            <w:r>
              <w:rPr>
                <w:rFonts w:ascii="宋体" w:hAnsi="宋体" w:hint="eastAsia"/>
                <w:lang w:eastAsia="zh-Hans"/>
              </w:rPr>
              <w:t xml:space="preserve"> </w:t>
            </w:r>
          </w:p>
        </w:tc>
      </w:tr>
    </w:tbl>
    <w:p w:rsidR="00000000" w:rsidRDefault="006A1A92">
      <w:pPr>
        <w:pStyle w:val="XBRLTitle1"/>
        <w:spacing w:before="156" w:line="360" w:lineRule="auto"/>
      </w:pPr>
      <w:bookmarkStart w:id="35" w:name="_Toc17898180"/>
      <w:bookmarkStart w:id="36" w:name="_Toc17897938"/>
      <w:bookmarkStart w:id="37" w:name="_Toc512519482"/>
      <w:bookmarkStart w:id="38" w:name="_Toc481075049"/>
      <w:bookmarkStart w:id="39" w:name="_Toc438646455"/>
      <w:bookmarkStart w:id="40" w:name="_Toc490050003"/>
      <w:bookmarkStart w:id="41" w:name="_Toc513295848"/>
      <w:bookmarkStart w:id="42" w:name="_Toc513295894"/>
      <w:bookmarkStart w:id="43" w:name="m401_tab"/>
      <w:bookmarkStart w:id="44" w:name="m401"/>
      <w:r>
        <w:rPr>
          <w:rFonts w:hAnsi="宋体" w:hint="eastAsia"/>
        </w:rPr>
        <w:t>主要财务指标和基金净值表</w:t>
      </w:r>
      <w:r>
        <w:rPr>
          <w:rFonts w:hAnsi="宋体" w:hint="eastAsia"/>
        </w:rPr>
        <w:t>现</w:t>
      </w:r>
      <w:bookmarkEnd w:id="35"/>
      <w:bookmarkEnd w:id="36"/>
      <w:bookmarkEnd w:id="37"/>
      <w:bookmarkEnd w:id="38"/>
      <w:bookmarkEnd w:id="39"/>
      <w:bookmarkEnd w:id="40"/>
      <w:bookmarkEnd w:id="41"/>
      <w:bookmarkEnd w:id="42"/>
      <w:r>
        <w:rPr>
          <w:rFonts w:hAnsi="宋体" w:hint="eastAsia"/>
        </w:rPr>
        <w:t xml:space="preserve"> </w:t>
      </w:r>
    </w:p>
    <w:p w:rsidR="00000000" w:rsidRDefault="006A1A92">
      <w:pPr>
        <w:pStyle w:val="XBRLTitle2"/>
        <w:spacing w:before="156" w:line="360" w:lineRule="auto"/>
        <w:rPr>
          <w:rFonts w:hint="eastAsia"/>
        </w:rPr>
      </w:pPr>
      <w:bookmarkStart w:id="45" w:name="_Toc17898181"/>
      <w:bookmarkStart w:id="46" w:name="_Toc17897939"/>
      <w:bookmarkStart w:id="47" w:name="_Toc512519483"/>
      <w:bookmarkStart w:id="48" w:name="_Toc481075050"/>
      <w:bookmarkStart w:id="49" w:name="_Toc438646456"/>
      <w:bookmarkStart w:id="50" w:name="_Toc490050004"/>
      <w:bookmarkStart w:id="51" w:name="_Toc513295849"/>
      <w:bookmarkStart w:id="52" w:name="_Toc513295895"/>
      <w:r>
        <w:rPr>
          <w:rFonts w:hAnsi="宋体" w:hint="eastAsia"/>
        </w:rPr>
        <w:t>主要财务指</w:t>
      </w:r>
      <w:r>
        <w:rPr>
          <w:rFonts w:hAnsi="宋体" w:hint="eastAsia"/>
        </w:rPr>
        <w:t>标</w:t>
      </w:r>
      <w:bookmarkEnd w:id="45"/>
      <w:bookmarkEnd w:id="46"/>
      <w:bookmarkEnd w:id="47"/>
      <w:bookmarkEnd w:id="48"/>
      <w:bookmarkEnd w:id="49"/>
      <w:bookmarkEnd w:id="50"/>
      <w:bookmarkEnd w:id="51"/>
      <w:bookmarkEnd w:id="52"/>
      <w:r>
        <w:rPr>
          <w:rFonts w:hAnsi="宋体" w:hint="eastAsia"/>
        </w:rPr>
        <w:t xml:space="preserve"> </w:t>
      </w:r>
    </w:p>
    <w:p w:rsidR="00000000" w:rsidRDefault="006A1A92">
      <w:pPr>
        <w:jc w:val="right"/>
        <w:divId w:val="913244168"/>
        <w:rPr>
          <w:rFonts w:hint="eastAsia"/>
        </w:rPr>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
        <w:gridCol w:w="240"/>
        <w:gridCol w:w="240"/>
      </w:tblGrid>
      <w:tr w:rsidR="00000000">
        <w:trPr>
          <w:divId w:val="91324416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000000" w:rsidRDefault="006A1A92">
            <w:pPr>
              <w:pStyle w:val="a5"/>
            </w:pPr>
            <w:r>
              <w:rPr>
                <w:rFonts w:hint="eastAsia"/>
                <w:kern w:val="2"/>
                <w:sz w:val="21"/>
                <w:lang w:eastAsia="zh-Hans"/>
              </w:rPr>
              <w:t>主要财务指标</w:t>
            </w:r>
            <w:r>
              <w:rPr>
                <w:rFonts w:hint="eastAsia"/>
                <w:kern w:val="2"/>
                <w:sz w:val="21"/>
                <w:lang w:eastAsia="zh-Hans"/>
              </w:rPr>
              <w:t xml:space="preserve">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000000" w:rsidRDefault="006A1A92">
            <w:pPr>
              <w:pStyle w:val="a5"/>
              <w:jc w:val="center"/>
              <w:rPr>
                <w:rFonts w:hint="eastAsia"/>
              </w:rPr>
            </w:pPr>
            <w:r>
              <w:rPr>
                <w:rFonts w:hint="eastAsia"/>
                <w:kern w:val="2"/>
                <w:sz w:val="21"/>
                <w:szCs w:val="24"/>
                <w:lang w:eastAsia="zh-Hans"/>
              </w:rPr>
              <w:t>报告期（</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7</w:t>
            </w:r>
            <w:r>
              <w:rPr>
                <w:rFonts w:hint="eastAsia"/>
                <w:kern w:val="2"/>
                <w:sz w:val="21"/>
                <w:szCs w:val="24"/>
                <w:lang w:eastAsia="zh-Hans"/>
              </w:rPr>
              <w:t>月</w:t>
            </w:r>
            <w:r>
              <w:rPr>
                <w:rFonts w:hint="eastAsia"/>
                <w:kern w:val="2"/>
                <w:sz w:val="21"/>
                <w:szCs w:val="24"/>
                <w:lang w:eastAsia="zh-Hans"/>
              </w:rPr>
              <w:t>1</w:t>
            </w:r>
            <w:r>
              <w:rPr>
                <w:rFonts w:hint="eastAsia"/>
                <w:kern w:val="2"/>
                <w:sz w:val="21"/>
                <w:szCs w:val="24"/>
                <w:lang w:eastAsia="zh-Hans"/>
              </w:rPr>
              <w:t>日</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9</w:t>
            </w:r>
            <w:r>
              <w:rPr>
                <w:rFonts w:hint="eastAsia"/>
                <w:kern w:val="2"/>
                <w:sz w:val="21"/>
                <w:szCs w:val="24"/>
                <w:lang w:eastAsia="zh-Hans"/>
              </w:rPr>
              <w:t>月</w:t>
            </w:r>
            <w:r>
              <w:rPr>
                <w:rFonts w:hint="eastAsia"/>
                <w:kern w:val="2"/>
                <w:sz w:val="21"/>
                <w:szCs w:val="24"/>
                <w:lang w:eastAsia="zh-Hans"/>
              </w:rPr>
              <w:t>30</w:t>
            </w:r>
            <w:r>
              <w:rPr>
                <w:rFonts w:hint="eastAsia"/>
                <w:kern w:val="2"/>
                <w:sz w:val="21"/>
                <w:szCs w:val="24"/>
                <w:lang w:eastAsia="zh-Hans"/>
              </w:rPr>
              <w:t>日</w:t>
            </w:r>
            <w:r>
              <w:rPr>
                <w:rFonts w:hint="eastAsia"/>
                <w:kern w:val="2"/>
                <w:sz w:val="21"/>
                <w:szCs w:val="24"/>
                <w:lang w:eastAsia="zh-Hans"/>
              </w:rPr>
              <w:t>）</w:t>
            </w:r>
            <w:r>
              <w:rPr>
                <w:rFonts w:hint="eastAsia"/>
                <w:kern w:val="2"/>
                <w:sz w:val="21"/>
                <w:szCs w:val="24"/>
                <w:lang w:eastAsia="zh-Hans"/>
              </w:rPr>
              <w:t xml:space="preserve"> </w:t>
            </w:r>
          </w:p>
        </w:tc>
      </w:tr>
      <w:tr w:rsidR="00000000">
        <w:trPr>
          <w:divId w:val="91324416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6A1A92">
            <w:pPr>
              <w:widowControl/>
              <w:jc w:val="left"/>
              <w:rPr>
                <w:rFonts w:ascii="宋体" w:hAnsi="宋体"/>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000000" w:rsidRDefault="006A1A92">
            <w:pPr>
              <w:jc w:val="center"/>
              <w:rPr>
                <w:rFonts w:hint="eastAsia"/>
              </w:rPr>
            </w:pPr>
            <w:r>
              <w:rPr>
                <w:rFonts w:ascii="宋体" w:hAnsi="宋体" w:hint="eastAsia"/>
                <w:szCs w:val="24"/>
                <w:lang w:eastAsia="zh-Hans"/>
              </w:rPr>
              <w:t>华商卓越成长一年持有混合</w:t>
            </w:r>
            <w:r>
              <w:rPr>
                <w:rFonts w:ascii="宋体" w:hAnsi="宋体" w:hint="eastAsia"/>
                <w:szCs w:val="24"/>
                <w:lang w:eastAsia="zh-Hans"/>
              </w:rPr>
              <w:t>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000000" w:rsidRDefault="006A1A92">
            <w:pPr>
              <w:jc w:val="center"/>
            </w:pPr>
            <w:r>
              <w:rPr>
                <w:rFonts w:ascii="宋体" w:hAnsi="宋体" w:hint="eastAsia"/>
                <w:szCs w:val="24"/>
                <w:lang w:eastAsia="zh-Hans"/>
              </w:rPr>
              <w:t>华商卓越成长一年持有混合</w:t>
            </w:r>
            <w:r>
              <w:rPr>
                <w:rFonts w:ascii="宋体" w:hAnsi="宋体" w:hint="eastAsia"/>
                <w:szCs w:val="24"/>
                <w:lang w:eastAsia="zh-Hans"/>
              </w:rPr>
              <w:t>C</w:t>
            </w:r>
          </w:p>
        </w:tc>
      </w:tr>
      <w:tr w:rsidR="00000000">
        <w:trPr>
          <w:divId w:val="91324416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pStyle w:val="a5"/>
            </w:pPr>
            <w:r>
              <w:rPr>
                <w:rFonts w:hint="eastAsia"/>
                <w:kern w:val="2"/>
                <w:sz w:val="21"/>
              </w:rPr>
              <w:t>1.</w:t>
            </w:r>
            <w:r>
              <w:rPr>
                <w:rFonts w:hint="eastAsia"/>
                <w:kern w:val="2"/>
                <w:sz w:val="21"/>
              </w:rPr>
              <w:t>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jc w:val="right"/>
              <w:rPr>
                <w:rFonts w:hint="eastAsia"/>
              </w:rPr>
            </w:pPr>
            <w:r>
              <w:rPr>
                <w:rFonts w:ascii="宋体" w:hAnsi="宋体" w:hint="eastAsia"/>
                <w:szCs w:val="24"/>
                <w:lang w:eastAsia="zh-Hans"/>
              </w:rPr>
              <w:t>9,288,566.8</w:t>
            </w:r>
            <w:r>
              <w:rPr>
                <w:rFonts w:ascii="宋体" w:hAnsi="宋体" w:hint="eastAsia"/>
                <w:szCs w:val="24"/>
                <w:lang w:eastAsia="zh-Hans"/>
              </w:rPr>
              <w:t>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jc w:val="right"/>
            </w:pPr>
            <w:r>
              <w:rPr>
                <w:rFonts w:ascii="宋体" w:hAnsi="宋体" w:hint="eastAsia"/>
                <w:szCs w:val="24"/>
                <w:lang w:eastAsia="zh-Hans"/>
              </w:rPr>
              <w:t>277,023.2</w:t>
            </w:r>
            <w:r>
              <w:rPr>
                <w:rFonts w:ascii="宋体" w:hAnsi="宋体" w:hint="eastAsia"/>
                <w:szCs w:val="24"/>
                <w:lang w:eastAsia="zh-Hans"/>
              </w:rPr>
              <w:t>6</w:t>
            </w:r>
          </w:p>
        </w:tc>
      </w:tr>
      <w:tr w:rsidR="00000000">
        <w:trPr>
          <w:divId w:val="91324416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pStyle w:val="a5"/>
            </w:pPr>
            <w:r>
              <w:rPr>
                <w:rFonts w:hint="eastAsia"/>
                <w:kern w:val="2"/>
                <w:sz w:val="21"/>
              </w:rPr>
              <w:t>2.</w:t>
            </w:r>
            <w:r>
              <w:rPr>
                <w:rFonts w:hint="eastAsia"/>
                <w:kern w:val="2"/>
                <w:sz w:val="21"/>
              </w:rPr>
              <w:t>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jc w:val="right"/>
              <w:rPr>
                <w:rFonts w:hint="eastAsia"/>
              </w:rPr>
            </w:pPr>
            <w:r>
              <w:rPr>
                <w:rFonts w:ascii="宋体" w:hAnsi="宋体" w:hint="eastAsia"/>
                <w:szCs w:val="24"/>
                <w:lang w:eastAsia="zh-Hans"/>
              </w:rPr>
              <w:t>20,507,814.9</w:t>
            </w:r>
            <w:r>
              <w:rPr>
                <w:rFonts w:ascii="宋体" w:hAnsi="宋体" w:hint="eastAsia"/>
                <w:szCs w:val="24"/>
                <w:lang w:eastAsia="zh-Hans"/>
              </w:rPr>
              <w:t>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jc w:val="right"/>
            </w:pPr>
            <w:r>
              <w:rPr>
                <w:rFonts w:ascii="宋体" w:hAnsi="宋体" w:hint="eastAsia"/>
                <w:szCs w:val="24"/>
                <w:lang w:eastAsia="zh-Hans"/>
              </w:rPr>
              <w:t>609,656.3</w:t>
            </w:r>
            <w:r>
              <w:rPr>
                <w:rFonts w:ascii="宋体" w:hAnsi="宋体" w:hint="eastAsia"/>
                <w:szCs w:val="24"/>
                <w:lang w:eastAsia="zh-Hans"/>
              </w:rPr>
              <w:t>4</w:t>
            </w:r>
          </w:p>
        </w:tc>
      </w:tr>
      <w:tr w:rsidR="00000000">
        <w:trPr>
          <w:divId w:val="91324416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pStyle w:val="a5"/>
            </w:pPr>
            <w:r>
              <w:rPr>
                <w:rFonts w:hint="eastAsia"/>
                <w:kern w:val="2"/>
                <w:sz w:val="21"/>
              </w:rPr>
              <w:t>3.</w:t>
            </w:r>
            <w:r>
              <w:rPr>
                <w:rFonts w:hint="eastAsia"/>
                <w:kern w:val="2"/>
                <w:sz w:val="21"/>
              </w:rPr>
              <w:t>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jc w:val="right"/>
              <w:rPr>
                <w:rFonts w:hint="eastAsia"/>
              </w:rPr>
            </w:pPr>
            <w:r>
              <w:rPr>
                <w:rFonts w:ascii="宋体" w:hAnsi="宋体" w:hint="eastAsia"/>
                <w:szCs w:val="24"/>
                <w:lang w:eastAsia="zh-Hans"/>
              </w:rPr>
              <w:t>0.210</w:t>
            </w:r>
            <w:r>
              <w:rPr>
                <w:rFonts w:ascii="宋体" w:hAnsi="宋体" w:hint="eastAsia"/>
                <w:szCs w:val="24"/>
                <w:lang w:eastAsia="zh-Hans"/>
              </w:rPr>
              <w:t>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jc w:val="right"/>
            </w:pPr>
            <w:r>
              <w:rPr>
                <w:rFonts w:ascii="宋体" w:hAnsi="宋体" w:hint="eastAsia"/>
                <w:szCs w:val="24"/>
                <w:lang w:eastAsia="zh-Hans"/>
              </w:rPr>
              <w:t>0.202</w:t>
            </w:r>
            <w:r>
              <w:rPr>
                <w:rFonts w:ascii="宋体" w:hAnsi="宋体" w:hint="eastAsia"/>
                <w:szCs w:val="24"/>
                <w:lang w:eastAsia="zh-Hans"/>
              </w:rPr>
              <w:t>4</w:t>
            </w:r>
          </w:p>
        </w:tc>
      </w:tr>
      <w:tr w:rsidR="00000000">
        <w:trPr>
          <w:divId w:val="91324416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pStyle w:val="a5"/>
            </w:pPr>
            <w:r>
              <w:rPr>
                <w:rFonts w:hint="eastAsia"/>
                <w:kern w:val="2"/>
                <w:sz w:val="21"/>
              </w:rPr>
              <w:t>4.</w:t>
            </w:r>
            <w:r>
              <w:rPr>
                <w:rFonts w:hint="eastAsia"/>
                <w:kern w:val="2"/>
                <w:sz w:val="21"/>
              </w:rPr>
              <w:t>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jc w:val="right"/>
              <w:rPr>
                <w:rFonts w:hint="eastAsia"/>
              </w:rPr>
            </w:pPr>
            <w:r>
              <w:rPr>
                <w:rFonts w:ascii="宋体" w:hAnsi="宋体" w:hint="eastAsia"/>
                <w:szCs w:val="24"/>
                <w:lang w:eastAsia="zh-Hans"/>
              </w:rPr>
              <w:t>70,773,022.3</w:t>
            </w:r>
            <w:r>
              <w:rPr>
                <w:rFonts w:ascii="宋体" w:hAnsi="宋体" w:hint="eastAsia"/>
                <w:szCs w:val="24"/>
                <w:lang w:eastAsia="zh-Hans"/>
              </w:rPr>
              <w:t>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jc w:val="right"/>
            </w:pPr>
            <w:r>
              <w:rPr>
                <w:rFonts w:ascii="宋体" w:hAnsi="宋体" w:hint="eastAsia"/>
                <w:szCs w:val="24"/>
                <w:lang w:eastAsia="zh-Hans"/>
              </w:rPr>
              <w:t>2,265,661.6</w:t>
            </w:r>
            <w:r>
              <w:rPr>
                <w:rFonts w:ascii="宋体" w:hAnsi="宋体" w:hint="eastAsia"/>
                <w:szCs w:val="24"/>
                <w:lang w:eastAsia="zh-Hans"/>
              </w:rPr>
              <w:t>8</w:t>
            </w:r>
          </w:p>
        </w:tc>
      </w:tr>
      <w:tr w:rsidR="00000000">
        <w:trPr>
          <w:divId w:val="91324416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pStyle w:val="a5"/>
            </w:pPr>
            <w:r>
              <w:rPr>
                <w:rFonts w:hint="eastAsia"/>
                <w:kern w:val="2"/>
                <w:sz w:val="21"/>
              </w:rPr>
              <w:t>5.</w:t>
            </w:r>
            <w:r>
              <w:rPr>
                <w:rFonts w:hint="eastAsia"/>
                <w:kern w:val="2"/>
                <w:sz w:val="21"/>
              </w:rPr>
              <w:t>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jc w:val="right"/>
              <w:rPr>
                <w:rFonts w:hint="eastAsia"/>
              </w:rPr>
            </w:pPr>
            <w:r>
              <w:rPr>
                <w:rFonts w:ascii="宋体" w:hAnsi="宋体" w:hint="eastAsia"/>
                <w:szCs w:val="24"/>
                <w:lang w:eastAsia="zh-Hans"/>
              </w:rPr>
              <w:t>0.737</w:t>
            </w:r>
            <w:r>
              <w:rPr>
                <w:rFonts w:ascii="宋体" w:hAnsi="宋体" w:hint="eastAsia"/>
                <w:szCs w:val="24"/>
                <w:lang w:eastAsia="zh-Hans"/>
              </w:rPr>
              <w:t>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6A1A92">
            <w:pPr>
              <w:jc w:val="right"/>
            </w:pPr>
            <w:r>
              <w:rPr>
                <w:rFonts w:ascii="宋体" w:hAnsi="宋体" w:hint="eastAsia"/>
                <w:szCs w:val="24"/>
                <w:lang w:eastAsia="zh-Hans"/>
              </w:rPr>
              <w:t>0.721</w:t>
            </w:r>
            <w:r>
              <w:rPr>
                <w:rFonts w:ascii="宋体" w:hAnsi="宋体" w:hint="eastAsia"/>
                <w:szCs w:val="24"/>
                <w:lang w:eastAsia="zh-Hans"/>
              </w:rPr>
              <w:t>6</w:t>
            </w:r>
          </w:p>
        </w:tc>
      </w:tr>
    </w:tbl>
    <w:p w:rsidR="00000000" w:rsidRDefault="006A1A92">
      <w:pPr>
        <w:wordWrap w:val="0"/>
        <w:spacing w:line="360" w:lineRule="auto"/>
        <w:jc w:val="left"/>
        <w:divId w:val="1142044909"/>
      </w:pPr>
      <w:r>
        <w:rPr>
          <w:rFonts w:ascii="宋体" w:hAnsi="宋体" w:hint="eastAsia"/>
          <w:szCs w:val="21"/>
        </w:rPr>
        <w:t>注</w:t>
      </w:r>
      <w:r>
        <w:rPr>
          <w:rFonts w:ascii="宋体" w:hAnsi="宋体" w:hint="eastAsia"/>
          <w:szCs w:val="21"/>
        </w:rPr>
        <w:t>：</w:t>
      </w:r>
      <w:r>
        <w:rPr>
          <w:rFonts w:ascii="宋体" w:hAnsi="宋体" w:hint="eastAsia"/>
          <w:szCs w:val="21"/>
        </w:rPr>
        <w:t>1.</w:t>
      </w:r>
      <w:r>
        <w:rPr>
          <w:rFonts w:ascii="宋体" w:hAnsi="宋体" w:hint="eastAsia"/>
          <w:szCs w:val="21"/>
        </w:rPr>
        <w:t>本期已实现收益指基金本期利息收入、投资收益、其他收入（不含公允价值变动收益）扣除相关费用和信用减值损失后的余额，本期利润为本期已实现收益加上本期公允价值变动收益。</w:t>
      </w:r>
      <w:r>
        <w:rPr>
          <w:rFonts w:ascii="宋体" w:hAnsi="宋体" w:hint="eastAsia"/>
          <w:szCs w:val="21"/>
        </w:rPr>
        <w:br/>
      </w:r>
      <w:r>
        <w:rPr>
          <w:rFonts w:ascii="宋体" w:hAnsi="宋体" w:hint="eastAsia"/>
          <w:szCs w:val="21"/>
        </w:rPr>
        <w:t xml:space="preserve">　　</w:t>
      </w:r>
      <w:r>
        <w:rPr>
          <w:rFonts w:ascii="宋体" w:hAnsi="宋体" w:hint="eastAsia"/>
          <w:szCs w:val="21"/>
        </w:rPr>
        <w:t>2.</w:t>
      </w:r>
      <w:r>
        <w:rPr>
          <w:rFonts w:ascii="宋体" w:hAnsi="宋体" w:hint="eastAsia"/>
          <w:szCs w:val="21"/>
        </w:rPr>
        <w:t>所述基金业绩指标不包括持有人认购或交易基金的各项费用，计入费用后实际收益水平要低于所列数字</w:t>
      </w:r>
      <w:r>
        <w:rPr>
          <w:rFonts w:ascii="宋体" w:hAnsi="宋体" w:hint="eastAsia"/>
          <w:szCs w:val="21"/>
        </w:rPr>
        <w:t>。</w:t>
      </w:r>
    </w:p>
    <w:p w:rsidR="00000000" w:rsidRDefault="006A1A92">
      <w:pPr>
        <w:pStyle w:val="XBRLTitle2"/>
        <w:spacing w:before="156" w:line="360" w:lineRule="auto"/>
      </w:pPr>
      <w:bookmarkStart w:id="53" w:name="_Toc17898182"/>
      <w:bookmarkStart w:id="54" w:name="_Toc17897940"/>
      <w:bookmarkStart w:id="55" w:name="_Toc512519484"/>
      <w:bookmarkStart w:id="56" w:name="_Toc481075051"/>
      <w:bookmarkStart w:id="57" w:name="_Toc438646457"/>
      <w:bookmarkStart w:id="58" w:name="_Toc490050005"/>
      <w:bookmarkStart w:id="59" w:name="_Toc513295850"/>
      <w:bookmarkStart w:id="60" w:name="_Toc513295896"/>
      <w:r>
        <w:rPr>
          <w:rFonts w:hAnsi="宋体" w:hint="eastAsia"/>
        </w:rPr>
        <w:t>基金净值表</w:t>
      </w:r>
      <w:r>
        <w:rPr>
          <w:rFonts w:hAnsi="宋体" w:hint="eastAsia"/>
        </w:rPr>
        <w:t>现</w:t>
      </w:r>
      <w:bookmarkEnd w:id="53"/>
      <w:bookmarkEnd w:id="54"/>
      <w:bookmarkEnd w:id="55"/>
      <w:bookmarkEnd w:id="56"/>
      <w:bookmarkEnd w:id="57"/>
      <w:bookmarkEnd w:id="58"/>
      <w:bookmarkEnd w:id="59"/>
      <w:bookmarkEnd w:id="60"/>
      <w:r>
        <w:rPr>
          <w:rFonts w:hAnsi="宋体" w:hint="eastAsia"/>
        </w:rPr>
        <w:t xml:space="preserve"> </w:t>
      </w:r>
    </w:p>
    <w:p w:rsidR="00000000" w:rsidRDefault="006A1A92">
      <w:pPr>
        <w:pStyle w:val="XBRLTitle3"/>
        <w:spacing w:before="156"/>
        <w:rPr>
          <w:rFonts w:hint="eastAsia"/>
        </w:rPr>
      </w:pPr>
      <w:bookmarkStart w:id="61" w:name="_Toc17898183"/>
      <w:bookmarkStart w:id="62" w:name="_Toc512519485"/>
      <w:bookmarkStart w:id="63" w:name="_Toc481075052"/>
      <w:bookmarkStart w:id="64" w:name="_Toc490050006"/>
      <w:bookmarkStart w:id="65" w:name="_Toc513295897"/>
      <w:r>
        <w:rPr>
          <w:rFonts w:hint="eastAsia"/>
        </w:rPr>
        <w:t>基金份额净值增长率及其与同期业绩比较基准收益率的比</w:t>
      </w:r>
      <w:r>
        <w:rPr>
          <w:rFonts w:hint="eastAsia"/>
        </w:rPr>
        <w:t>较</w:t>
      </w:r>
      <w:bookmarkEnd w:id="61"/>
      <w:bookmarkEnd w:id="62"/>
      <w:bookmarkEnd w:id="63"/>
      <w:bookmarkEnd w:id="64"/>
      <w:bookmarkEnd w:id="65"/>
      <w:r>
        <w:rPr>
          <w:rFonts w:hint="eastAsia"/>
          <w:lang w:eastAsia="zh-CN"/>
        </w:rPr>
        <w:t xml:space="preserve"> </w:t>
      </w:r>
    </w:p>
    <w:p w:rsidR="00000000" w:rsidRDefault="006A1A92">
      <w:pPr>
        <w:spacing w:line="360" w:lineRule="auto"/>
        <w:jc w:val="center"/>
        <w:divId w:val="1480339656"/>
        <w:rPr>
          <w:rFonts w:hint="eastAsia"/>
        </w:rPr>
      </w:pPr>
      <w:r>
        <w:rPr>
          <w:rFonts w:ascii="宋体" w:hAnsi="宋体" w:hint="eastAsia"/>
        </w:rPr>
        <w:t>华商卓越成长一年持有混合</w:t>
      </w:r>
      <w:r>
        <w:rPr>
          <w:rFonts w:ascii="宋体" w:hAnsi="宋体" w:hint="eastAsia"/>
        </w:rPr>
        <w:t>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1"/>
        <w:gridCol w:w="1286"/>
        <w:gridCol w:w="1287"/>
        <w:gridCol w:w="1287"/>
        <w:gridCol w:w="1287"/>
        <w:gridCol w:w="1284"/>
      </w:tblGrid>
      <w:tr w:rsidR="00000000">
        <w:trPr>
          <w:divId w:val="148033965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6A1A92">
            <w:pPr>
              <w:jc w:val="center"/>
            </w:pPr>
            <w:r>
              <w:rPr>
                <w:rFonts w:ascii="宋体" w:hAnsi="宋体" w:hint="eastAsia"/>
              </w:rPr>
              <w:t>阶段</w:t>
            </w:r>
            <w:r>
              <w:rPr>
                <w:rFonts w:ascii="宋体" w:hAnsi="宋体" w:hint="eastAsia"/>
              </w:rPr>
              <w:t xml:space="preserve">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6A1A92">
            <w:pPr>
              <w:jc w:val="center"/>
            </w:pPr>
            <w:r>
              <w:rPr>
                <w:rFonts w:ascii="宋体" w:hAnsi="宋体" w:hint="eastAsia"/>
              </w:rPr>
              <w:t>净值增长率①</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6A1A92">
            <w:pPr>
              <w:jc w:val="center"/>
            </w:pPr>
            <w:r>
              <w:rPr>
                <w:rFonts w:ascii="宋体" w:hAnsi="宋体" w:hint="eastAsia"/>
              </w:rPr>
              <w:t>净值增长率标准差②</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6A1A92">
            <w:pPr>
              <w:jc w:val="center"/>
            </w:pPr>
            <w:r>
              <w:rPr>
                <w:rFonts w:ascii="宋体" w:hAnsi="宋体" w:hint="eastAsia"/>
              </w:rPr>
              <w:t>业绩比较基准收益率③</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6A1A92">
            <w:pPr>
              <w:jc w:val="center"/>
            </w:pPr>
            <w:r>
              <w:rPr>
                <w:rFonts w:ascii="宋体" w:hAnsi="宋体" w:hint="eastAsia"/>
              </w:rPr>
              <w:t>业绩比较基准收益率标准差④</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6A1A92">
            <w:pPr>
              <w:jc w:val="center"/>
            </w:pPr>
            <w:r>
              <w:rPr>
                <w:rFonts w:ascii="宋体" w:hAnsi="宋体" w:hint="eastAsia"/>
              </w:rPr>
              <w:t>①－③</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6A1A92">
            <w:pPr>
              <w:jc w:val="center"/>
            </w:pPr>
            <w:r>
              <w:rPr>
                <w:rFonts w:ascii="宋体" w:hAnsi="宋体" w:hint="eastAsia"/>
              </w:rPr>
              <w:t>②－④</w:t>
            </w:r>
            <w:r>
              <w:rPr>
                <w:rFonts w:ascii="宋体" w:hAnsi="宋体" w:hint="eastAsia"/>
              </w:rPr>
              <w:t xml:space="preserve"> </w:t>
            </w:r>
          </w:p>
        </w:tc>
      </w:tr>
      <w:tr w:rsidR="00000000">
        <w:trPr>
          <w:divId w:val="14803396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过去三个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39.9</w:t>
            </w:r>
            <w:r>
              <w:rPr>
                <w:rFonts w:ascii="宋体" w:hAnsi="宋体" w:hint="eastAsia"/>
              </w:rPr>
              <w:t>8</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2.5</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14.7</w:t>
            </w:r>
            <w:r>
              <w:rPr>
                <w:rFonts w:ascii="宋体" w:hAnsi="宋体" w:hint="eastAsia"/>
              </w:rPr>
              <w:t>0</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0.6</w:t>
            </w:r>
            <w:r>
              <w:rPr>
                <w:rFonts w:ascii="宋体" w:hAnsi="宋体" w:hint="eastAsia"/>
              </w:rPr>
              <w:t>5</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pPr>
            <w:r>
              <w:rPr>
                <w:rFonts w:ascii="宋体" w:hAnsi="宋体" w:hint="eastAsia"/>
              </w:rPr>
              <w:t>25.2</w:t>
            </w:r>
            <w:r>
              <w:rPr>
                <w:rFonts w:ascii="宋体" w:hAnsi="宋体" w:hint="eastAsia"/>
              </w:rPr>
              <w:t>8</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1.8</w:t>
            </w:r>
            <w:r>
              <w:rPr>
                <w:rFonts w:ascii="宋体" w:hAnsi="宋体" w:hint="eastAsia"/>
              </w:rPr>
              <w:t>9</w:t>
            </w:r>
            <w:r>
              <w:rPr>
                <w:rFonts w:ascii="宋体" w:hAnsi="宋体" w:hint="eastAsia"/>
              </w:rPr>
              <w:t xml:space="preserve">% </w:t>
            </w:r>
          </w:p>
        </w:tc>
      </w:tr>
      <w:tr w:rsidR="00000000">
        <w:trPr>
          <w:divId w:val="14803396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过去六个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51.0</w:t>
            </w:r>
            <w:r>
              <w:rPr>
                <w:rFonts w:ascii="宋体" w:hAnsi="宋体" w:hint="eastAsia"/>
              </w:rPr>
              <w:t>9</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2.3</w:t>
            </w:r>
            <w:r>
              <w:rPr>
                <w:rFonts w:ascii="宋体" w:hAnsi="宋体" w:hint="eastAsia"/>
              </w:rPr>
              <w:t>1</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16.7</w:t>
            </w:r>
            <w:r>
              <w:rPr>
                <w:rFonts w:ascii="宋体" w:hAnsi="宋体" w:hint="eastAsia"/>
              </w:rPr>
              <w:t>9</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0.8</w:t>
            </w:r>
            <w:r>
              <w:rPr>
                <w:rFonts w:ascii="宋体" w:hAnsi="宋体" w:hint="eastAsia"/>
              </w:rPr>
              <w:t>9</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pPr>
            <w:r>
              <w:rPr>
                <w:rFonts w:ascii="宋体" w:hAnsi="宋体" w:hint="eastAsia"/>
              </w:rPr>
              <w:t>34.3</w:t>
            </w:r>
            <w:r>
              <w:rPr>
                <w:rFonts w:ascii="宋体" w:hAnsi="宋体" w:hint="eastAsia"/>
              </w:rPr>
              <w:t>0</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1.4</w:t>
            </w:r>
            <w:r>
              <w:rPr>
                <w:rFonts w:ascii="宋体" w:hAnsi="宋体" w:hint="eastAsia"/>
              </w:rPr>
              <w:t>2</w:t>
            </w:r>
            <w:r>
              <w:rPr>
                <w:rFonts w:ascii="宋体" w:hAnsi="宋体" w:hint="eastAsia"/>
              </w:rPr>
              <w:t xml:space="preserve">% </w:t>
            </w:r>
          </w:p>
        </w:tc>
      </w:tr>
      <w:tr w:rsidR="00000000">
        <w:trPr>
          <w:divId w:val="14803396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过去一</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44.3</w:t>
            </w:r>
            <w:r>
              <w:rPr>
                <w:rFonts w:ascii="宋体" w:hAnsi="宋体" w:hint="eastAsia"/>
              </w:rPr>
              <w:t>1</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2.3</w:t>
            </w:r>
            <w:r>
              <w:rPr>
                <w:rFonts w:ascii="宋体" w:hAnsi="宋体" w:hint="eastAsia"/>
              </w:rPr>
              <w:t>3</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19.1</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0.9</w:t>
            </w:r>
            <w:r>
              <w:rPr>
                <w:rFonts w:ascii="宋体" w:hAnsi="宋体" w:hint="eastAsia"/>
              </w:rPr>
              <w:t>7</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pPr>
            <w:r>
              <w:rPr>
                <w:rFonts w:ascii="宋体" w:hAnsi="宋体" w:hint="eastAsia"/>
              </w:rPr>
              <w:t>25.1</w:t>
            </w:r>
            <w:r>
              <w:rPr>
                <w:rFonts w:ascii="宋体" w:hAnsi="宋体" w:hint="eastAsia"/>
              </w:rPr>
              <w:t>7</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1.3</w:t>
            </w:r>
            <w:r>
              <w:rPr>
                <w:rFonts w:ascii="宋体" w:hAnsi="宋体" w:hint="eastAsia"/>
              </w:rPr>
              <w:t>6</w:t>
            </w:r>
            <w:r>
              <w:rPr>
                <w:rFonts w:ascii="宋体" w:hAnsi="宋体" w:hint="eastAsia"/>
              </w:rPr>
              <w:t xml:space="preserve">% </w:t>
            </w:r>
          </w:p>
        </w:tc>
      </w:tr>
      <w:tr w:rsidR="00000000">
        <w:trPr>
          <w:divId w:val="14803396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过去三</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-30.7</w:t>
            </w:r>
            <w:r>
              <w:rPr>
                <w:rFonts w:ascii="宋体" w:hAnsi="宋体" w:hint="eastAsia"/>
              </w:rPr>
              <w:t>7</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1.9</w:t>
            </w:r>
            <w:r>
              <w:rPr>
                <w:rFonts w:ascii="宋体" w:hAnsi="宋体" w:hint="eastAsia"/>
              </w:rPr>
              <w:t>9</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30.6</w:t>
            </w:r>
            <w:r>
              <w:rPr>
                <w:rFonts w:ascii="宋体" w:hAnsi="宋体" w:hint="eastAsia"/>
              </w:rPr>
              <w:t>0</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0.8</w:t>
            </w:r>
            <w:r>
              <w:rPr>
                <w:rFonts w:ascii="宋体" w:hAnsi="宋体" w:hint="eastAsia"/>
              </w:rPr>
              <w:t>8</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pPr>
            <w:r>
              <w:rPr>
                <w:rFonts w:ascii="宋体" w:hAnsi="宋体" w:hint="eastAsia"/>
              </w:rPr>
              <w:t>-61.3</w:t>
            </w:r>
            <w:r>
              <w:rPr>
                <w:rFonts w:ascii="宋体" w:hAnsi="宋体" w:hint="eastAsia"/>
              </w:rPr>
              <w:t>7</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1.1</w:t>
            </w:r>
            <w:r>
              <w:rPr>
                <w:rFonts w:ascii="宋体" w:hAnsi="宋体" w:hint="eastAsia"/>
              </w:rPr>
              <w:t>1</w:t>
            </w:r>
            <w:r>
              <w:rPr>
                <w:rFonts w:ascii="宋体" w:hAnsi="宋体" w:hint="eastAsia"/>
              </w:rPr>
              <w:t xml:space="preserve">% </w:t>
            </w:r>
          </w:p>
        </w:tc>
      </w:tr>
      <w:tr w:rsidR="00000000">
        <w:trPr>
          <w:divId w:val="14803396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自基金合同生效起至</w:t>
            </w:r>
            <w:r>
              <w:rPr>
                <w:rFonts w:ascii="宋体" w:hAnsi="宋体" w:hint="eastAsia"/>
              </w:rPr>
              <w:t>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-26.2</w:t>
            </w:r>
            <w:r>
              <w:rPr>
                <w:rFonts w:ascii="宋体" w:hAnsi="宋体" w:hint="eastAsia"/>
              </w:rPr>
              <w:t>7</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1.8</w:t>
            </w:r>
            <w:r>
              <w:rPr>
                <w:rFonts w:ascii="宋体" w:hAnsi="宋体" w:hint="eastAsia"/>
              </w:rPr>
              <w:t>9</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13.3</w:t>
            </w:r>
            <w:r>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0.9</w:t>
            </w:r>
            <w:r>
              <w:rPr>
                <w:rFonts w:ascii="宋体" w:hAnsi="宋体" w:hint="eastAsia"/>
              </w:rPr>
              <w:t>2</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pPr>
            <w:r>
              <w:rPr>
                <w:rFonts w:ascii="宋体" w:hAnsi="宋体" w:hint="eastAsia"/>
              </w:rPr>
              <w:t>-39.6</w:t>
            </w:r>
            <w:r>
              <w:rPr>
                <w:rFonts w:ascii="宋体" w:hAnsi="宋体" w:hint="eastAsia"/>
              </w:rPr>
              <w:t>3</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0.9</w:t>
            </w:r>
            <w:r>
              <w:rPr>
                <w:rFonts w:ascii="宋体" w:hAnsi="宋体" w:hint="eastAsia"/>
              </w:rPr>
              <w:t>7</w:t>
            </w:r>
            <w:r>
              <w:rPr>
                <w:rFonts w:ascii="宋体" w:hAnsi="宋体" w:hint="eastAsia"/>
              </w:rPr>
              <w:t xml:space="preserve">% </w:t>
            </w:r>
          </w:p>
        </w:tc>
      </w:tr>
    </w:tbl>
    <w:p w:rsidR="00000000" w:rsidRDefault="006A1A92">
      <w:pPr>
        <w:spacing w:line="360" w:lineRule="auto"/>
        <w:jc w:val="center"/>
        <w:divId w:val="1001010291"/>
      </w:pPr>
      <w:r>
        <w:rPr>
          <w:rFonts w:ascii="宋体" w:hAnsi="宋体" w:hint="eastAsia"/>
        </w:rPr>
        <w:t>华商卓越成长一年持有混合</w:t>
      </w:r>
      <w:r>
        <w:rPr>
          <w:rFonts w:ascii="宋体" w:hAnsi="宋体" w:hint="eastAsia"/>
        </w:rPr>
        <w:t>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1"/>
        <w:gridCol w:w="1286"/>
        <w:gridCol w:w="1287"/>
        <w:gridCol w:w="1287"/>
        <w:gridCol w:w="1287"/>
        <w:gridCol w:w="1284"/>
      </w:tblGrid>
      <w:tr w:rsidR="00000000">
        <w:trPr>
          <w:divId w:val="100101029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6A1A92">
            <w:pPr>
              <w:jc w:val="center"/>
            </w:pPr>
            <w:r>
              <w:rPr>
                <w:rFonts w:ascii="宋体" w:hAnsi="宋体" w:hint="eastAsia"/>
              </w:rPr>
              <w:t>阶</w:t>
            </w:r>
            <w:r>
              <w:rPr>
                <w:rFonts w:ascii="宋体" w:hAnsi="宋体" w:hint="eastAsia"/>
              </w:rPr>
              <w:t>段</w:t>
            </w:r>
            <w:r>
              <w:rPr>
                <w:rFonts w:ascii="宋体" w:hAnsi="宋体" w:hint="eastAsia"/>
              </w:rPr>
              <w:t xml:space="preserve">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6A1A92">
            <w:pPr>
              <w:jc w:val="center"/>
            </w:pPr>
            <w:r>
              <w:rPr>
                <w:rFonts w:ascii="宋体" w:hAnsi="宋体" w:hint="eastAsia"/>
              </w:rPr>
              <w:t>净值增长率</w:t>
            </w:r>
            <w:r>
              <w:rPr>
                <w:rFonts w:ascii="宋体" w:hAnsi="宋体" w:hint="eastAsia"/>
              </w:rPr>
              <w:t>①</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6A1A92">
            <w:pPr>
              <w:jc w:val="center"/>
            </w:pPr>
            <w:r>
              <w:rPr>
                <w:rFonts w:ascii="宋体" w:hAnsi="宋体" w:hint="eastAsia"/>
              </w:rPr>
              <w:t>净值增长率标准差</w:t>
            </w:r>
            <w:r>
              <w:rPr>
                <w:rFonts w:ascii="宋体" w:hAnsi="宋体" w:hint="eastAsia"/>
              </w:rPr>
              <w:t>②</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6A1A92">
            <w:pPr>
              <w:jc w:val="center"/>
            </w:pPr>
            <w:r>
              <w:rPr>
                <w:rFonts w:ascii="宋体" w:hAnsi="宋体" w:hint="eastAsia"/>
              </w:rPr>
              <w:t>业绩比较基准收益率</w:t>
            </w:r>
            <w:r>
              <w:rPr>
                <w:rFonts w:ascii="宋体" w:hAnsi="宋体" w:hint="eastAsia"/>
              </w:rPr>
              <w:t>③</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6A1A92">
            <w:pPr>
              <w:jc w:val="center"/>
            </w:pPr>
            <w:r>
              <w:rPr>
                <w:rFonts w:ascii="宋体" w:hAnsi="宋体" w:hint="eastAsia"/>
              </w:rPr>
              <w:t>业绩比较基准收益率标准差</w:t>
            </w:r>
            <w:r>
              <w:rPr>
                <w:rFonts w:ascii="宋体" w:hAnsi="宋体" w:hint="eastAsia"/>
              </w:rPr>
              <w:t>④</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6A1A92">
            <w:pPr>
              <w:jc w:val="center"/>
            </w:pPr>
            <w:r>
              <w:rPr>
                <w:rFonts w:ascii="宋体" w:hAnsi="宋体" w:hint="eastAsia"/>
              </w:rPr>
              <w:t>①－</w:t>
            </w:r>
            <w:r>
              <w:rPr>
                <w:rFonts w:ascii="宋体" w:hAnsi="宋体" w:hint="eastAsia"/>
              </w:rPr>
              <w:t>③</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6A1A92">
            <w:pPr>
              <w:jc w:val="center"/>
            </w:pPr>
            <w:r>
              <w:rPr>
                <w:rFonts w:ascii="宋体" w:hAnsi="宋体" w:hint="eastAsia"/>
              </w:rPr>
              <w:t>②－</w:t>
            </w:r>
            <w:r>
              <w:rPr>
                <w:rFonts w:ascii="宋体" w:hAnsi="宋体" w:hint="eastAsia"/>
              </w:rPr>
              <w:t>④</w:t>
            </w:r>
            <w:r>
              <w:rPr>
                <w:rFonts w:ascii="宋体" w:hAnsi="宋体" w:hint="eastAsia"/>
              </w:rPr>
              <w:t xml:space="preserve"> </w:t>
            </w:r>
          </w:p>
        </w:tc>
      </w:tr>
      <w:tr w:rsidR="00000000">
        <w:trPr>
          <w:divId w:val="10010102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过去三个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39.7</w:t>
            </w:r>
            <w:r>
              <w:rPr>
                <w:rFonts w:ascii="宋体" w:hAnsi="宋体" w:hint="eastAsia"/>
              </w:rPr>
              <w:t>6</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2.5</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14.7</w:t>
            </w:r>
            <w:r>
              <w:rPr>
                <w:rFonts w:ascii="宋体" w:hAnsi="宋体" w:hint="eastAsia"/>
              </w:rPr>
              <w:t>0</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0.6</w:t>
            </w:r>
            <w:r>
              <w:rPr>
                <w:rFonts w:ascii="宋体" w:hAnsi="宋体" w:hint="eastAsia"/>
              </w:rPr>
              <w:t>5</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pPr>
            <w:r>
              <w:rPr>
                <w:rFonts w:ascii="宋体" w:hAnsi="宋体" w:hint="eastAsia"/>
              </w:rPr>
              <w:t>25.0</w:t>
            </w:r>
            <w:r>
              <w:rPr>
                <w:rFonts w:ascii="宋体" w:hAnsi="宋体" w:hint="eastAsia"/>
              </w:rPr>
              <w:t>6</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1.8</w:t>
            </w:r>
            <w:r>
              <w:rPr>
                <w:rFonts w:ascii="宋体" w:hAnsi="宋体" w:hint="eastAsia"/>
              </w:rPr>
              <w:t>9</w:t>
            </w:r>
            <w:r>
              <w:rPr>
                <w:rFonts w:ascii="宋体" w:hAnsi="宋体" w:hint="eastAsia"/>
              </w:rPr>
              <w:t>%</w:t>
            </w:r>
            <w:r>
              <w:rPr>
                <w:rFonts w:ascii="宋体" w:hAnsi="宋体" w:hint="eastAsia"/>
              </w:rPr>
              <w:t xml:space="preserve"> </w:t>
            </w:r>
          </w:p>
        </w:tc>
      </w:tr>
      <w:tr w:rsidR="00000000">
        <w:trPr>
          <w:divId w:val="10010102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过去六个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50.6</w:t>
            </w:r>
            <w:r>
              <w:rPr>
                <w:rFonts w:ascii="宋体" w:hAnsi="宋体" w:hint="eastAsia"/>
              </w:rPr>
              <w:t>5</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2.3</w:t>
            </w:r>
            <w:r>
              <w:rPr>
                <w:rFonts w:ascii="宋体" w:hAnsi="宋体" w:hint="eastAsia"/>
              </w:rPr>
              <w:t>1</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16.7</w:t>
            </w:r>
            <w:r>
              <w:rPr>
                <w:rFonts w:ascii="宋体" w:hAnsi="宋体" w:hint="eastAsia"/>
              </w:rPr>
              <w:t>9</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0.8</w:t>
            </w:r>
            <w:r>
              <w:rPr>
                <w:rFonts w:ascii="宋体" w:hAnsi="宋体" w:hint="eastAsia"/>
              </w:rPr>
              <w:t>9</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pPr>
            <w:r>
              <w:rPr>
                <w:rFonts w:ascii="宋体" w:hAnsi="宋体" w:hint="eastAsia"/>
              </w:rPr>
              <w:t>33.8</w:t>
            </w:r>
            <w:r>
              <w:rPr>
                <w:rFonts w:ascii="宋体" w:hAnsi="宋体" w:hint="eastAsia"/>
              </w:rPr>
              <w:t>6</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1.4</w:t>
            </w:r>
            <w:r>
              <w:rPr>
                <w:rFonts w:ascii="宋体" w:hAnsi="宋体" w:hint="eastAsia"/>
              </w:rPr>
              <w:t>2</w:t>
            </w:r>
            <w:r>
              <w:rPr>
                <w:rFonts w:ascii="宋体" w:hAnsi="宋体" w:hint="eastAsia"/>
              </w:rPr>
              <w:t>%</w:t>
            </w:r>
            <w:r>
              <w:rPr>
                <w:rFonts w:ascii="宋体" w:hAnsi="宋体" w:hint="eastAsia"/>
              </w:rPr>
              <w:t xml:space="preserve"> </w:t>
            </w:r>
          </w:p>
        </w:tc>
      </w:tr>
      <w:tr w:rsidR="00000000">
        <w:trPr>
          <w:divId w:val="10010102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过去一</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43.4</w:t>
            </w:r>
            <w:r>
              <w:rPr>
                <w:rFonts w:ascii="宋体" w:hAnsi="宋体" w:hint="eastAsia"/>
              </w:rPr>
              <w:t>6</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2.3</w:t>
            </w:r>
            <w:r>
              <w:rPr>
                <w:rFonts w:ascii="宋体" w:hAnsi="宋体" w:hint="eastAsia"/>
              </w:rPr>
              <w:t>3</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19.1</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0.9</w:t>
            </w:r>
            <w:r>
              <w:rPr>
                <w:rFonts w:ascii="宋体" w:hAnsi="宋体" w:hint="eastAsia"/>
              </w:rPr>
              <w:t>7</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pPr>
            <w:r>
              <w:rPr>
                <w:rFonts w:ascii="宋体" w:hAnsi="宋体" w:hint="eastAsia"/>
              </w:rPr>
              <w:t>24.3</w:t>
            </w:r>
            <w:r>
              <w:rPr>
                <w:rFonts w:ascii="宋体" w:hAnsi="宋体" w:hint="eastAsia"/>
              </w:rPr>
              <w:t>2</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1.3</w:t>
            </w:r>
            <w:r>
              <w:rPr>
                <w:rFonts w:ascii="宋体" w:hAnsi="宋体" w:hint="eastAsia"/>
              </w:rPr>
              <w:t>6</w:t>
            </w:r>
            <w:r>
              <w:rPr>
                <w:rFonts w:ascii="宋体" w:hAnsi="宋体" w:hint="eastAsia"/>
              </w:rPr>
              <w:t>%</w:t>
            </w:r>
            <w:r>
              <w:rPr>
                <w:rFonts w:ascii="宋体" w:hAnsi="宋体" w:hint="eastAsia"/>
              </w:rPr>
              <w:t xml:space="preserve"> </w:t>
            </w:r>
          </w:p>
        </w:tc>
      </w:tr>
      <w:tr w:rsidR="00000000">
        <w:trPr>
          <w:divId w:val="10010102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过去三</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-32.0</w:t>
            </w:r>
            <w:r>
              <w:rPr>
                <w:rFonts w:ascii="宋体" w:hAnsi="宋体" w:hint="eastAsia"/>
              </w:rPr>
              <w:t>1</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1.9</w:t>
            </w:r>
            <w:r>
              <w:rPr>
                <w:rFonts w:ascii="宋体" w:hAnsi="宋体" w:hint="eastAsia"/>
              </w:rPr>
              <w:t>8</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30.6</w:t>
            </w:r>
            <w:r>
              <w:rPr>
                <w:rFonts w:ascii="宋体" w:hAnsi="宋体" w:hint="eastAsia"/>
              </w:rPr>
              <w:t>0</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0.8</w:t>
            </w:r>
            <w:r>
              <w:rPr>
                <w:rFonts w:ascii="宋体" w:hAnsi="宋体" w:hint="eastAsia"/>
              </w:rPr>
              <w:t>8</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pPr>
            <w:r>
              <w:rPr>
                <w:rFonts w:ascii="宋体" w:hAnsi="宋体" w:hint="eastAsia"/>
              </w:rPr>
              <w:t>-62.6</w:t>
            </w:r>
            <w:r>
              <w:rPr>
                <w:rFonts w:ascii="宋体" w:hAnsi="宋体" w:hint="eastAsia"/>
              </w:rPr>
              <w:t>1</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1.1</w:t>
            </w:r>
            <w:r>
              <w:rPr>
                <w:rFonts w:ascii="宋体" w:hAnsi="宋体" w:hint="eastAsia"/>
              </w:rPr>
              <w:t>0</w:t>
            </w:r>
            <w:r>
              <w:rPr>
                <w:rFonts w:ascii="宋体" w:hAnsi="宋体" w:hint="eastAsia"/>
              </w:rPr>
              <w:t>%</w:t>
            </w:r>
            <w:r>
              <w:rPr>
                <w:rFonts w:ascii="宋体" w:hAnsi="宋体" w:hint="eastAsia"/>
              </w:rPr>
              <w:t xml:space="preserve"> </w:t>
            </w:r>
          </w:p>
        </w:tc>
      </w:tr>
      <w:tr w:rsidR="00000000">
        <w:trPr>
          <w:divId w:val="10010102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自基金合同生效起至</w:t>
            </w:r>
            <w:r>
              <w:rPr>
                <w:rFonts w:ascii="宋体" w:hAnsi="宋体" w:hint="eastAsia"/>
              </w:rPr>
              <w:t>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-27.8</w:t>
            </w:r>
            <w:r>
              <w:rPr>
                <w:rFonts w:ascii="宋体" w:hAnsi="宋体" w:hint="eastAsia"/>
              </w:rPr>
              <w:t>4</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1.8</w:t>
            </w:r>
            <w:r>
              <w:rPr>
                <w:rFonts w:ascii="宋体" w:hAnsi="宋体" w:hint="eastAsia"/>
              </w:rPr>
              <w:t>9</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13.3</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0.9</w:t>
            </w:r>
            <w:r>
              <w:rPr>
                <w:rFonts w:ascii="宋体" w:hAnsi="宋体" w:hint="eastAsia"/>
              </w:rPr>
              <w:t>2</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pPr>
            <w:r>
              <w:rPr>
                <w:rFonts w:ascii="宋体" w:hAnsi="宋体" w:hint="eastAsia"/>
              </w:rPr>
              <w:t>-41.2</w:t>
            </w:r>
            <w:r>
              <w:rPr>
                <w:rFonts w:ascii="宋体" w:hAnsi="宋体" w:hint="eastAsia"/>
              </w:rPr>
              <w:t>0</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0.9</w:t>
            </w:r>
            <w:r>
              <w:rPr>
                <w:rFonts w:ascii="宋体" w:hAnsi="宋体" w:hint="eastAsia"/>
              </w:rPr>
              <w:t>7</w:t>
            </w:r>
            <w:r>
              <w:rPr>
                <w:rFonts w:ascii="宋体" w:hAnsi="宋体" w:hint="eastAsia"/>
              </w:rPr>
              <w:t>%</w:t>
            </w:r>
            <w:r>
              <w:rPr>
                <w:rFonts w:ascii="宋体" w:hAnsi="宋体" w:hint="eastAsia"/>
              </w:rPr>
              <w:t xml:space="preserve"> </w:t>
            </w:r>
          </w:p>
        </w:tc>
      </w:tr>
    </w:tbl>
    <w:p w:rsidR="00000000" w:rsidRDefault="006A1A92">
      <w:pPr>
        <w:pStyle w:val="XBRLTitle3"/>
        <w:spacing w:before="156"/>
      </w:pPr>
      <w:bookmarkStart w:id="66" w:name="_Toc17898184"/>
      <w:bookmarkStart w:id="67" w:name="_Toc512519486"/>
      <w:bookmarkStart w:id="68" w:name="_Toc481075053"/>
      <w:bookmarkStart w:id="69" w:name="_Toc490050007"/>
      <w:bookmarkStart w:id="70" w:name="_Toc513295898"/>
      <w:r>
        <w:rPr>
          <w:rFonts w:hint="eastAsia"/>
        </w:rPr>
        <w:t>自基金合同生效以来基金累计净值增长率变动及其与同期业绩比较基准收益率变动的比</w:t>
      </w:r>
      <w:r>
        <w:rPr>
          <w:rFonts w:hint="eastAsia"/>
        </w:rPr>
        <w:t>较</w:t>
      </w:r>
      <w:bookmarkEnd w:id="66"/>
      <w:bookmarkEnd w:id="67"/>
      <w:bookmarkEnd w:id="68"/>
      <w:bookmarkEnd w:id="69"/>
      <w:bookmarkEnd w:id="70"/>
    </w:p>
    <w:p w:rsidR="00000000" w:rsidRDefault="006A1A92">
      <w:pPr>
        <w:spacing w:line="360" w:lineRule="auto"/>
        <w:jc w:val="left"/>
        <w:divId w:val="394162619"/>
        <w:rPr>
          <w:rFonts w:hint="eastAsia"/>
        </w:rPr>
      </w:pPr>
      <w:bookmarkStart w:id="71" w:name="m07_04_07_09"/>
      <w:bookmarkStart w:id="72" w:name="m07_04_07_09_tab"/>
      <w:r>
        <w:rPr>
          <w:rFonts w:ascii="宋体" w:hAnsi="宋体"/>
          <w:noProof/>
        </w:rPr>
        <w:drawing>
          <wp:inline distT="0" distB="0" distL="0" distR="0">
            <wp:extent cx="5226050" cy="3009900"/>
            <wp:effectExtent l="0" t="0" r="0" b="0"/>
            <wp:docPr id="1" name="图片 1" descr="CN_50510000_014350_FB030030_20250006.HTSXYLJJFEJZBDJYTQYJBJJZDBDBJTuMingCheng.NORMAL.0.sub_zjjhtsxyljjljjzzzlbdjqytqyjbjjzsylbddbj_fj_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_50510000_014350_FB030030_20250006.HTSXYLJJFEJZBDJYTQYJBJJZDBDBJTuMingCheng.NORMAL.0.sub_zjjhtsxyljjljjzzzlbdjqytqyjbjjzsylbddbj_fj_q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rsidR="00000000" w:rsidRDefault="006A1A92">
      <w:pPr>
        <w:spacing w:line="360" w:lineRule="auto"/>
        <w:jc w:val="left"/>
        <w:divId w:val="1125077666"/>
      </w:pPr>
      <w:r>
        <w:rPr>
          <w:rFonts w:ascii="宋体" w:hAnsi="宋体"/>
          <w:noProof/>
        </w:rPr>
        <w:drawing>
          <wp:inline distT="0" distB="0" distL="0" distR="0">
            <wp:extent cx="5226050" cy="3009900"/>
            <wp:effectExtent l="0" t="0" r="0" b="0"/>
            <wp:docPr id="2" name="图片 2" descr="CN_50510000_014350_FB030030_20250006.HTSXYLJJFEJZBDJYTQYJBJJZDBDBJTuMingCheng.NORMAL.1.sub_zjjhtsxyljjljjzzzlbdjqytqyjbjjzsylbddbj_fj_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_50510000_014350_FB030030_20250006.HTSXYLJJFEJZBDJYTQYJBJJZDBDBJTuMingCheng.NORMAL.1.sub_zjjhtsxyljjljjzzzlbdjqytqyjbjjzsylbddbj_fj_q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rsidR="00000000" w:rsidRDefault="006A1A92">
      <w:pPr>
        <w:spacing w:line="360" w:lineRule="auto"/>
      </w:pPr>
      <w:r>
        <w:rPr>
          <w:rFonts w:ascii="宋体" w:hAnsi="宋体" w:hint="eastAsia"/>
        </w:rPr>
        <w:t>注</w:t>
      </w:r>
      <w:r>
        <w:rPr>
          <w:rFonts w:ascii="宋体" w:hAnsi="宋体" w:hint="eastAsia"/>
        </w:rPr>
        <w:t>：</w:t>
      </w:r>
      <w:r>
        <w:rPr>
          <w:rFonts w:ascii="宋体" w:hAnsi="宋体" w:hint="eastAsia"/>
          <w:lang w:eastAsia="zh-Hans"/>
        </w:rPr>
        <w:t>①本基金合同生效日为</w:t>
      </w:r>
      <w:r>
        <w:rPr>
          <w:rFonts w:ascii="宋体" w:hAnsi="宋体" w:hint="eastAsia"/>
          <w:lang w:eastAsia="zh-Hans"/>
        </w:rPr>
        <w:t>2022</w:t>
      </w:r>
      <w:r>
        <w:rPr>
          <w:rFonts w:ascii="宋体" w:hAnsi="宋体" w:hint="eastAsia"/>
          <w:lang w:eastAsia="zh-Hans"/>
        </w:rPr>
        <w:t>年</w:t>
      </w:r>
      <w:r>
        <w:rPr>
          <w:rFonts w:ascii="宋体" w:hAnsi="宋体" w:hint="eastAsia"/>
          <w:lang w:eastAsia="zh-Hans"/>
        </w:rPr>
        <w:t>3</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w:t>
      </w:r>
      <w:r>
        <w:rPr>
          <w:rFonts w:ascii="宋体" w:hAnsi="宋体" w:hint="eastAsia"/>
          <w:lang w:eastAsia="zh-Hans"/>
        </w:rPr>
        <w:br/>
      </w:r>
      <w:r>
        <w:rPr>
          <w:rFonts w:ascii="宋体" w:hAnsi="宋体" w:hint="eastAsia"/>
          <w:lang w:eastAsia="zh-Hans"/>
        </w:rPr>
        <w:t xml:space="preserve">　　②根据基金合同的规定，自基金合同生效之日起</w:t>
      </w:r>
      <w:r>
        <w:rPr>
          <w:rFonts w:ascii="宋体" w:hAnsi="宋体" w:hint="eastAsia"/>
          <w:lang w:eastAsia="zh-Hans"/>
        </w:rPr>
        <w:t>6</w:t>
      </w:r>
      <w:r>
        <w:rPr>
          <w:rFonts w:ascii="宋体" w:hAnsi="宋体" w:hint="eastAsia"/>
          <w:lang w:eastAsia="zh-Hans"/>
        </w:rPr>
        <w:t>个月内基金各项资产配置比例需符合基金合同要求。本基金在建仓期结</w:t>
      </w:r>
      <w:r>
        <w:rPr>
          <w:rFonts w:ascii="宋体" w:hAnsi="宋体" w:hint="eastAsia"/>
          <w:lang w:eastAsia="zh-Hans"/>
        </w:rPr>
        <w:t>束时，各项资产配置比例符合基金合同有关投资比例的约定</w:t>
      </w:r>
      <w:r>
        <w:rPr>
          <w:rFonts w:ascii="宋体" w:hAnsi="宋体" w:hint="eastAsia"/>
          <w:lang w:eastAsia="zh-Hans"/>
        </w:rPr>
        <w:t>。</w:t>
      </w:r>
      <w:r>
        <w:rPr>
          <w:rFonts w:ascii="宋体" w:hAnsi="宋体" w:hint="eastAsia"/>
          <w:kern w:val="0"/>
          <w:lang w:eastAsia="zh-Hans"/>
        </w:rPr>
        <w:t xml:space="preserve"> </w:t>
      </w:r>
    </w:p>
    <w:p w:rsidR="00000000" w:rsidRDefault="006A1A92">
      <w:pPr>
        <w:pStyle w:val="XBRLTitle1"/>
        <w:spacing w:before="156" w:line="360" w:lineRule="auto"/>
      </w:pPr>
      <w:bookmarkStart w:id="73" w:name="_Toc17898186"/>
      <w:bookmarkStart w:id="74" w:name="_Toc17897942"/>
      <w:bookmarkStart w:id="75" w:name="_Toc481075054"/>
      <w:bookmarkStart w:id="76" w:name="_Toc438646458"/>
      <w:bookmarkStart w:id="77" w:name="_Toc490050008"/>
      <w:bookmarkStart w:id="78" w:name="_Toc512519487"/>
      <w:bookmarkStart w:id="79" w:name="_Toc513295851"/>
      <w:bookmarkStart w:id="80" w:name="_Toc513295899"/>
      <w:r>
        <w:rPr>
          <w:rFonts w:hAnsi="宋体" w:hint="eastAsia"/>
        </w:rPr>
        <w:t>管理人报</w:t>
      </w:r>
      <w:r>
        <w:rPr>
          <w:rFonts w:hAnsi="宋体" w:hint="eastAsia"/>
        </w:rPr>
        <w:t>告</w:t>
      </w:r>
      <w:bookmarkEnd w:id="73"/>
      <w:bookmarkEnd w:id="74"/>
      <w:bookmarkEnd w:id="75"/>
      <w:bookmarkEnd w:id="76"/>
      <w:bookmarkEnd w:id="77"/>
      <w:bookmarkEnd w:id="78"/>
      <w:bookmarkEnd w:id="79"/>
      <w:bookmarkEnd w:id="80"/>
      <w:r>
        <w:rPr>
          <w:rFonts w:hAnsi="宋体" w:hint="eastAsia"/>
        </w:rPr>
        <w:t xml:space="preserve"> </w:t>
      </w:r>
    </w:p>
    <w:p w:rsidR="00000000" w:rsidRDefault="006A1A92">
      <w:pPr>
        <w:pStyle w:val="XBRLTitle2"/>
        <w:spacing w:before="156" w:line="360" w:lineRule="auto"/>
        <w:rPr>
          <w:rFonts w:hint="eastAsia"/>
        </w:rPr>
      </w:pPr>
      <w:bookmarkStart w:id="81" w:name="_Toc17898187"/>
      <w:bookmarkStart w:id="82" w:name="_Toc17897943"/>
      <w:bookmarkStart w:id="83" w:name="_Toc481075055"/>
      <w:bookmarkStart w:id="84" w:name="_Toc438646459"/>
      <w:bookmarkStart w:id="85" w:name="_Toc490050009"/>
      <w:bookmarkStart w:id="86" w:name="_Toc512519488"/>
      <w:bookmarkStart w:id="87" w:name="_Toc513295852"/>
      <w:bookmarkStart w:id="88" w:name="_Toc513295900"/>
      <w:r>
        <w:rPr>
          <w:rFonts w:hAnsi="宋体" w:hint="eastAsia"/>
        </w:rPr>
        <w:t>基金经理（或基金经理小组）简</w:t>
      </w:r>
      <w:r>
        <w:rPr>
          <w:rFonts w:hAnsi="宋体" w:hint="eastAsia"/>
        </w:rPr>
        <w:t>介</w:t>
      </w:r>
      <w:bookmarkEnd w:id="81"/>
      <w:bookmarkEnd w:id="82"/>
      <w:bookmarkEnd w:id="83"/>
      <w:bookmarkEnd w:id="84"/>
      <w:bookmarkEnd w:id="85"/>
      <w:bookmarkEnd w:id="86"/>
      <w:bookmarkEnd w:id="87"/>
      <w:bookmarkEnd w:id="88"/>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7"/>
        <w:gridCol w:w="903"/>
        <w:gridCol w:w="2407"/>
        <w:gridCol w:w="1204"/>
        <w:gridCol w:w="1050"/>
        <w:gridCol w:w="3714"/>
      </w:tblGrid>
      <w:tr w:rsidR="00000000">
        <w:trPr>
          <w:divId w:val="104217246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6A1A92">
            <w:pPr>
              <w:snapToGrid w:val="0"/>
              <w:jc w:val="center"/>
              <w:rPr>
                <w:rFonts w:hint="eastAsia"/>
              </w:rPr>
            </w:pPr>
            <w:bookmarkStart w:id="89" w:name="m04_02"/>
            <w:bookmarkEnd w:id="89"/>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6A1A9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6A1A92">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6A1A9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6A1A9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00000">
        <w:trPr>
          <w:divId w:val="104217246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6A1A9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6A1A9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6A1A9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6A1A9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6A1A9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6A1A92">
            <w:pPr>
              <w:widowControl/>
              <w:jc w:val="left"/>
            </w:pPr>
          </w:p>
        </w:tc>
      </w:tr>
      <w:tr w:rsidR="00000000">
        <w:trPr>
          <w:divId w:val="104217246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高</w:t>
            </w:r>
            <w:r>
              <w:rPr>
                <w:rFonts w:ascii="宋体" w:hAnsi="宋体" w:hint="eastAsia"/>
                <w:szCs w:val="24"/>
                <w:lang w:eastAsia="zh-Hans"/>
              </w:rPr>
              <w:t>兵</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left"/>
            </w:pPr>
            <w:r>
              <w:rPr>
                <w:rFonts w:ascii="宋体" w:hAnsi="宋体" w:hint="eastAsia"/>
                <w:szCs w:val="24"/>
                <w:lang w:eastAsia="zh-Hans"/>
              </w:rPr>
              <w:t>基金经</w:t>
            </w:r>
            <w:r>
              <w:rPr>
                <w:rFonts w:ascii="宋体" w:hAnsi="宋体" w:hint="eastAsia"/>
                <w:szCs w:val="24"/>
                <w:lang w:eastAsia="zh-Hans"/>
              </w:rPr>
              <w:t>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2022</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19</w:t>
            </w:r>
            <w:r>
              <w:rPr>
                <w:rFonts w:ascii="宋体" w:hAnsi="宋体" w:hint="eastAsia"/>
                <w:szCs w:val="24"/>
                <w:lang w:eastAsia="zh-Hans"/>
              </w:rPr>
              <w:t>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15.6</w:t>
            </w:r>
            <w:r>
              <w:rPr>
                <w:rFonts w:ascii="宋体" w:hAnsi="宋体" w:hint="eastAsia"/>
                <w:szCs w:val="24"/>
                <w:lang w:eastAsia="zh-Hans"/>
              </w:rPr>
              <w:t>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left"/>
            </w:pPr>
            <w:r>
              <w:rPr>
                <w:rFonts w:ascii="宋体" w:hAnsi="宋体" w:hint="eastAsia"/>
                <w:szCs w:val="24"/>
                <w:lang w:eastAsia="zh-Hans"/>
              </w:rPr>
              <w:t>男，中国籍，工程硕士，具有基金从业资格。</w:t>
            </w:r>
            <w:r>
              <w:rPr>
                <w:rFonts w:ascii="宋体" w:hAnsi="宋体" w:hint="eastAsia"/>
                <w:szCs w:val="24"/>
                <w:lang w:eastAsia="zh-Hans"/>
              </w:rPr>
              <w:t>2007</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月至</w:t>
            </w:r>
            <w:r>
              <w:rPr>
                <w:rFonts w:ascii="宋体" w:hAnsi="宋体" w:hint="eastAsia"/>
                <w:szCs w:val="24"/>
                <w:lang w:eastAsia="zh-Hans"/>
              </w:rPr>
              <w:t>2010</w:t>
            </w:r>
            <w:r>
              <w:rPr>
                <w:rFonts w:ascii="宋体" w:hAnsi="宋体" w:hint="eastAsia"/>
                <w:szCs w:val="24"/>
                <w:lang w:eastAsia="zh-Hans"/>
              </w:rPr>
              <w:t>年</w:t>
            </w:r>
            <w:r>
              <w:rPr>
                <w:rFonts w:ascii="宋体" w:hAnsi="宋体" w:hint="eastAsia"/>
                <w:szCs w:val="24"/>
                <w:lang w:eastAsia="zh-Hans"/>
              </w:rPr>
              <w:t>2</w:t>
            </w:r>
            <w:r>
              <w:rPr>
                <w:rFonts w:ascii="宋体" w:hAnsi="宋体" w:hint="eastAsia"/>
                <w:szCs w:val="24"/>
                <w:lang w:eastAsia="zh-Hans"/>
              </w:rPr>
              <w:t>月，就职于普华永道中天会计师事务所，任高级审计师；</w:t>
            </w:r>
            <w:r>
              <w:rPr>
                <w:rFonts w:ascii="宋体" w:hAnsi="宋体" w:hint="eastAsia"/>
                <w:szCs w:val="24"/>
                <w:lang w:eastAsia="zh-Hans"/>
              </w:rPr>
              <w:t>2010</w:t>
            </w:r>
            <w:r>
              <w:rPr>
                <w:rFonts w:ascii="宋体" w:hAnsi="宋体" w:hint="eastAsia"/>
                <w:szCs w:val="24"/>
                <w:lang w:eastAsia="zh-Hans"/>
              </w:rPr>
              <w:t>年</w:t>
            </w:r>
            <w:r>
              <w:rPr>
                <w:rFonts w:ascii="宋体" w:hAnsi="宋体" w:hint="eastAsia"/>
                <w:szCs w:val="24"/>
                <w:lang w:eastAsia="zh-Hans"/>
              </w:rPr>
              <w:t>2</w:t>
            </w:r>
            <w:r>
              <w:rPr>
                <w:rFonts w:ascii="宋体" w:hAnsi="宋体" w:hint="eastAsia"/>
                <w:szCs w:val="24"/>
                <w:lang w:eastAsia="zh-Hans"/>
              </w:rPr>
              <w:t>月加入华商基金管理有限公司，曾任行业研究员、权益投资部副总经理；</w:t>
            </w:r>
            <w:r>
              <w:rPr>
                <w:rFonts w:ascii="宋体" w:hAnsi="宋体" w:hint="eastAsia"/>
                <w:szCs w:val="24"/>
                <w:lang w:eastAsia="zh-Hans"/>
              </w:rPr>
              <w:t>2013</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5</w:t>
            </w:r>
            <w:r>
              <w:rPr>
                <w:rFonts w:ascii="宋体" w:hAnsi="宋体" w:hint="eastAsia"/>
                <w:szCs w:val="24"/>
                <w:lang w:eastAsia="zh-Hans"/>
              </w:rPr>
              <w:t>日至</w:t>
            </w:r>
            <w:r>
              <w:rPr>
                <w:rFonts w:ascii="宋体" w:hAnsi="宋体" w:hint="eastAsia"/>
                <w:szCs w:val="24"/>
                <w:lang w:eastAsia="zh-Hans"/>
              </w:rPr>
              <w:t>2015</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7</w:t>
            </w:r>
            <w:r>
              <w:rPr>
                <w:rFonts w:ascii="宋体" w:hAnsi="宋体" w:hint="eastAsia"/>
                <w:szCs w:val="24"/>
                <w:lang w:eastAsia="zh-Hans"/>
              </w:rPr>
              <w:t>日担任华商盛世成长混合型证券投资基金的基金经理助理；</w:t>
            </w:r>
            <w:r>
              <w:rPr>
                <w:rFonts w:ascii="宋体" w:hAnsi="宋体" w:hint="eastAsia"/>
                <w:szCs w:val="24"/>
                <w:lang w:eastAsia="zh-Hans"/>
              </w:rPr>
              <w:t>2015</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8</w:t>
            </w:r>
            <w:r>
              <w:rPr>
                <w:rFonts w:ascii="宋体" w:hAnsi="宋体" w:hint="eastAsia"/>
                <w:szCs w:val="24"/>
                <w:lang w:eastAsia="zh-Hans"/>
              </w:rPr>
              <w:t>日至</w:t>
            </w:r>
            <w:r>
              <w:rPr>
                <w:rFonts w:ascii="宋体" w:hAnsi="宋体" w:hint="eastAsia"/>
                <w:szCs w:val="24"/>
                <w:lang w:eastAsia="zh-Hans"/>
              </w:rPr>
              <w:t>2016</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19</w:t>
            </w:r>
            <w:r>
              <w:rPr>
                <w:rFonts w:ascii="宋体" w:hAnsi="宋体" w:hint="eastAsia"/>
                <w:szCs w:val="24"/>
                <w:lang w:eastAsia="zh-Hans"/>
              </w:rPr>
              <w:t>日担任华商盛世成长混合型证券投资基金的基金经理；</w:t>
            </w:r>
            <w:r>
              <w:rPr>
                <w:rFonts w:ascii="宋体" w:hAnsi="宋体" w:hint="eastAsia"/>
                <w:szCs w:val="24"/>
                <w:lang w:eastAsia="zh-Hans"/>
              </w:rPr>
              <w:t>2015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18</w:t>
            </w:r>
            <w:r>
              <w:rPr>
                <w:rFonts w:ascii="宋体" w:hAnsi="宋体" w:hint="eastAsia"/>
                <w:szCs w:val="24"/>
                <w:lang w:eastAsia="zh-Hans"/>
              </w:rPr>
              <w:t>日至</w:t>
            </w:r>
            <w:r>
              <w:rPr>
                <w:rFonts w:ascii="宋体" w:hAnsi="宋体" w:hint="eastAsia"/>
                <w:szCs w:val="24"/>
                <w:lang w:eastAsia="zh-Hans"/>
              </w:rPr>
              <w:t>2018</w:t>
            </w:r>
            <w:r>
              <w:rPr>
                <w:rFonts w:ascii="宋体" w:hAnsi="宋体" w:hint="eastAsia"/>
                <w:szCs w:val="24"/>
                <w:lang w:eastAsia="zh-Hans"/>
              </w:rPr>
              <w:t>年</w:t>
            </w:r>
            <w:r>
              <w:rPr>
                <w:rFonts w:ascii="宋体" w:hAnsi="宋体" w:hint="eastAsia"/>
                <w:szCs w:val="24"/>
                <w:lang w:eastAsia="zh-Hans"/>
              </w:rPr>
              <w:t>11</w:t>
            </w:r>
            <w:r>
              <w:rPr>
                <w:rFonts w:ascii="宋体" w:hAnsi="宋体" w:hint="eastAsia"/>
                <w:szCs w:val="24"/>
                <w:lang w:eastAsia="zh-Hans"/>
              </w:rPr>
              <w:t>月</w:t>
            </w:r>
            <w:r>
              <w:rPr>
                <w:rFonts w:ascii="宋体" w:hAnsi="宋体" w:hint="eastAsia"/>
                <w:szCs w:val="24"/>
                <w:lang w:eastAsia="zh-Hans"/>
              </w:rPr>
              <w:t>28</w:t>
            </w:r>
            <w:r>
              <w:rPr>
                <w:rFonts w:ascii="宋体" w:hAnsi="宋体" w:hint="eastAsia"/>
                <w:szCs w:val="24"/>
                <w:lang w:eastAsia="zh-Hans"/>
              </w:rPr>
              <w:t>日担任华商乐享互联灵活配置混合型证券投资基金的基金经理；</w:t>
            </w:r>
            <w:r>
              <w:rPr>
                <w:rFonts w:ascii="宋体" w:hAnsi="宋体" w:hint="eastAsia"/>
                <w:szCs w:val="24"/>
                <w:lang w:eastAsia="zh-Hans"/>
              </w:rPr>
              <w:t>2016</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18</w:t>
            </w:r>
            <w:r>
              <w:rPr>
                <w:rFonts w:ascii="宋体" w:hAnsi="宋体" w:hint="eastAsia"/>
                <w:szCs w:val="24"/>
                <w:lang w:eastAsia="zh-Hans"/>
              </w:rPr>
              <w:t>日至</w:t>
            </w:r>
            <w:r>
              <w:rPr>
                <w:rFonts w:ascii="宋体" w:hAnsi="宋体" w:hint="eastAsia"/>
                <w:szCs w:val="24"/>
                <w:lang w:eastAsia="zh-Hans"/>
              </w:rPr>
              <w:t>2017</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21</w:t>
            </w:r>
            <w:r>
              <w:rPr>
                <w:rFonts w:ascii="宋体" w:hAnsi="宋体" w:hint="eastAsia"/>
                <w:szCs w:val="24"/>
                <w:lang w:eastAsia="zh-Hans"/>
              </w:rPr>
              <w:t>日担</w:t>
            </w:r>
            <w:r>
              <w:rPr>
                <w:rFonts w:ascii="宋体" w:hAnsi="宋体" w:hint="eastAsia"/>
                <w:szCs w:val="24"/>
                <w:lang w:eastAsia="zh-Hans"/>
              </w:rPr>
              <w:t>任华商产业升级混合型证券投资基金的基金经理；</w:t>
            </w:r>
            <w:r>
              <w:rPr>
                <w:rFonts w:ascii="宋体" w:hAnsi="宋体" w:hint="eastAsia"/>
                <w:szCs w:val="24"/>
                <w:lang w:eastAsia="zh-Hans"/>
              </w:rPr>
              <w:t>2016</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5</w:t>
            </w:r>
            <w:r>
              <w:rPr>
                <w:rFonts w:ascii="宋体" w:hAnsi="宋体" w:hint="eastAsia"/>
                <w:szCs w:val="24"/>
                <w:lang w:eastAsia="zh-Hans"/>
              </w:rPr>
              <w:t>日至</w:t>
            </w:r>
            <w:r>
              <w:rPr>
                <w:rFonts w:ascii="宋体" w:hAnsi="宋体" w:hint="eastAsia"/>
                <w:szCs w:val="24"/>
                <w:lang w:eastAsia="zh-Hans"/>
              </w:rPr>
              <w:t>2018</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16</w:t>
            </w:r>
            <w:r>
              <w:rPr>
                <w:rFonts w:ascii="宋体" w:hAnsi="宋体" w:hint="eastAsia"/>
                <w:szCs w:val="24"/>
                <w:lang w:eastAsia="zh-Hans"/>
              </w:rPr>
              <w:t>日担任华商新常态灵活配置混合型证券投资基金的基金经理；</w:t>
            </w:r>
            <w:r>
              <w:rPr>
                <w:rFonts w:ascii="宋体" w:hAnsi="宋体" w:hint="eastAsia"/>
                <w:szCs w:val="24"/>
                <w:lang w:eastAsia="zh-Hans"/>
              </w:rPr>
              <w:t>2016</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23</w:t>
            </w:r>
            <w:r>
              <w:rPr>
                <w:rFonts w:ascii="宋体" w:hAnsi="宋体" w:hint="eastAsia"/>
                <w:szCs w:val="24"/>
                <w:lang w:eastAsia="zh-Hans"/>
              </w:rPr>
              <w:t>日至</w:t>
            </w:r>
            <w:r>
              <w:rPr>
                <w:rFonts w:ascii="宋体" w:hAnsi="宋体" w:hint="eastAsia"/>
                <w:szCs w:val="24"/>
                <w:lang w:eastAsia="zh-Hans"/>
              </w:rPr>
              <w:t>2018</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16</w:t>
            </w:r>
            <w:r>
              <w:rPr>
                <w:rFonts w:ascii="宋体" w:hAnsi="宋体" w:hint="eastAsia"/>
                <w:szCs w:val="24"/>
                <w:lang w:eastAsia="zh-Hans"/>
              </w:rPr>
              <w:t>日担任华商创新成长灵活配置混合型发起式证券投资基金的基金经理；</w:t>
            </w:r>
            <w:r>
              <w:rPr>
                <w:rFonts w:ascii="宋体" w:hAnsi="宋体" w:hint="eastAsia"/>
                <w:szCs w:val="24"/>
                <w:lang w:eastAsia="zh-Hans"/>
              </w:rPr>
              <w:t>2019</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9</w:t>
            </w:r>
            <w:r>
              <w:rPr>
                <w:rFonts w:ascii="宋体" w:hAnsi="宋体" w:hint="eastAsia"/>
                <w:szCs w:val="24"/>
                <w:lang w:eastAsia="zh-Hans"/>
              </w:rPr>
              <w:t>日起至今担任华商新兴活力灵活配置混合型证券投资基金的基金经理；</w:t>
            </w:r>
            <w:r>
              <w:rPr>
                <w:rFonts w:ascii="宋体" w:hAnsi="宋体" w:hint="eastAsia"/>
                <w:szCs w:val="24"/>
                <w:lang w:eastAsia="zh-Hans"/>
              </w:rPr>
              <w:t>2019</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23</w:t>
            </w:r>
            <w:r>
              <w:rPr>
                <w:rFonts w:ascii="宋体" w:hAnsi="宋体" w:hint="eastAsia"/>
                <w:szCs w:val="24"/>
                <w:lang w:eastAsia="zh-Hans"/>
              </w:rPr>
              <w:t>日起至今担任华商智能生活灵活配置混合型证券投资基金的基金经理；</w:t>
            </w:r>
            <w:r>
              <w:rPr>
                <w:rFonts w:ascii="宋体" w:hAnsi="宋体" w:hint="eastAsia"/>
                <w:szCs w:val="24"/>
                <w:lang w:eastAsia="zh-Hans"/>
              </w:rPr>
              <w:t>2021</w:t>
            </w:r>
            <w:r>
              <w:rPr>
                <w:rFonts w:ascii="宋体" w:hAnsi="宋体" w:hint="eastAsia"/>
                <w:szCs w:val="24"/>
                <w:lang w:eastAsia="zh-Hans"/>
              </w:rPr>
              <w:t>年</w:t>
            </w:r>
            <w:r>
              <w:rPr>
                <w:rFonts w:ascii="宋体" w:hAnsi="宋体" w:hint="eastAsia"/>
                <w:szCs w:val="24"/>
                <w:lang w:eastAsia="zh-Hans"/>
              </w:rPr>
              <w:t>11</w:t>
            </w:r>
            <w:r>
              <w:rPr>
                <w:rFonts w:ascii="宋体" w:hAnsi="宋体" w:hint="eastAsia"/>
                <w:szCs w:val="24"/>
                <w:lang w:eastAsia="zh-Hans"/>
              </w:rPr>
              <w:t>月</w:t>
            </w:r>
            <w:r>
              <w:rPr>
                <w:rFonts w:ascii="宋体" w:hAnsi="宋体" w:hint="eastAsia"/>
                <w:szCs w:val="24"/>
                <w:lang w:eastAsia="zh-Hans"/>
              </w:rPr>
              <w:t>17</w:t>
            </w:r>
            <w:r>
              <w:rPr>
                <w:rFonts w:ascii="宋体" w:hAnsi="宋体" w:hint="eastAsia"/>
                <w:szCs w:val="24"/>
                <w:lang w:eastAsia="zh-Hans"/>
              </w:rPr>
              <w:t>日至</w:t>
            </w: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27</w:t>
            </w:r>
            <w:r>
              <w:rPr>
                <w:rFonts w:ascii="宋体" w:hAnsi="宋体" w:hint="eastAsia"/>
                <w:szCs w:val="24"/>
                <w:lang w:eastAsia="zh-Hans"/>
              </w:rPr>
              <w:t>日担任华商新能源汽车混合型证券投资基金的基金经理；</w:t>
            </w:r>
            <w:r>
              <w:rPr>
                <w:rFonts w:ascii="宋体" w:hAnsi="宋体" w:hint="eastAsia"/>
                <w:szCs w:val="24"/>
                <w:lang w:eastAsia="zh-Hans"/>
              </w:rPr>
              <w:t>2022</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19</w:t>
            </w:r>
            <w:r>
              <w:rPr>
                <w:rFonts w:ascii="宋体" w:hAnsi="宋体" w:hint="eastAsia"/>
                <w:szCs w:val="24"/>
                <w:lang w:eastAsia="zh-Hans"/>
              </w:rPr>
              <w:t>日至</w:t>
            </w: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27</w:t>
            </w:r>
            <w:r>
              <w:rPr>
                <w:rFonts w:ascii="宋体" w:hAnsi="宋体" w:hint="eastAsia"/>
                <w:szCs w:val="24"/>
                <w:lang w:eastAsia="zh-Hans"/>
              </w:rPr>
              <w:t>日担任华商双擎领航混合型证券投资基金的基金经理；</w:t>
            </w:r>
            <w:r>
              <w:rPr>
                <w:rFonts w:ascii="宋体" w:hAnsi="宋体" w:hint="eastAsia"/>
                <w:szCs w:val="24"/>
                <w:lang w:eastAsia="zh-Hans"/>
              </w:rPr>
              <w:t>2022</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19</w:t>
            </w:r>
            <w:r>
              <w:rPr>
                <w:rFonts w:ascii="宋体" w:hAnsi="宋体" w:hint="eastAsia"/>
                <w:szCs w:val="24"/>
                <w:lang w:eastAsia="zh-Hans"/>
              </w:rPr>
              <w:t>日起至今担任华商卓越成长一年持有期混合型证券投资基金的基金经理；</w:t>
            </w:r>
            <w:r>
              <w:rPr>
                <w:rFonts w:ascii="宋体" w:hAnsi="宋体" w:hint="eastAsia"/>
                <w:szCs w:val="24"/>
                <w:lang w:eastAsia="zh-Hans"/>
              </w:rPr>
              <w:t>2022</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26</w:t>
            </w:r>
            <w:r>
              <w:rPr>
                <w:rFonts w:ascii="宋体" w:hAnsi="宋体" w:hint="eastAsia"/>
                <w:szCs w:val="24"/>
                <w:lang w:eastAsia="zh-Hans"/>
              </w:rPr>
              <w:t>日起至今担任华商核心成长一年持有期混合型证券投资基金的基金经理</w:t>
            </w:r>
            <w:r>
              <w:rPr>
                <w:rFonts w:ascii="宋体" w:hAnsi="宋体" w:hint="eastAsia"/>
                <w:szCs w:val="24"/>
                <w:lang w:eastAsia="zh-Hans"/>
              </w:rPr>
              <w:t>。</w:t>
            </w:r>
          </w:p>
        </w:tc>
      </w:tr>
    </w:tbl>
    <w:p w:rsidR="00000000" w:rsidRDefault="006A1A92">
      <w:pPr>
        <w:pStyle w:val="XBRLTitle2"/>
        <w:spacing w:before="156" w:line="360" w:lineRule="auto"/>
      </w:pPr>
      <w:bookmarkStart w:id="90" w:name="_Toc17898188"/>
      <w:bookmarkStart w:id="91" w:name="_Toc17897944"/>
      <w:bookmarkStart w:id="92" w:name="_Toc481075056"/>
      <w:bookmarkStart w:id="93" w:name="_Toc438646460"/>
      <w:bookmarkStart w:id="94" w:name="_Toc490050010"/>
      <w:bookmarkStart w:id="95" w:name="_Toc512519489"/>
      <w:bookmarkStart w:id="96" w:name="_Toc513295853"/>
      <w:bookmarkStart w:id="97" w:name="_Toc513295901"/>
      <w:bookmarkStart w:id="98" w:name="m402"/>
      <w:r>
        <w:rPr>
          <w:rFonts w:hAnsi="宋体" w:hint="eastAsia"/>
        </w:rPr>
        <w:t>管理人对报告期内本基金运作遵规守信情况的说</w:t>
      </w:r>
      <w:r>
        <w:rPr>
          <w:rFonts w:hAnsi="宋体" w:hint="eastAsia"/>
        </w:rPr>
        <w:t>明</w:t>
      </w:r>
      <w:bookmarkEnd w:id="90"/>
      <w:bookmarkEnd w:id="91"/>
      <w:bookmarkEnd w:id="92"/>
      <w:bookmarkEnd w:id="93"/>
      <w:bookmarkEnd w:id="94"/>
      <w:bookmarkEnd w:id="95"/>
      <w:bookmarkEnd w:id="96"/>
      <w:bookmarkEnd w:id="97"/>
      <w:r>
        <w:rPr>
          <w:rFonts w:hAnsi="宋体" w:hint="eastAsia"/>
        </w:rPr>
        <w:t xml:space="preserve"> </w:t>
      </w:r>
    </w:p>
    <w:p w:rsidR="00000000" w:rsidRDefault="006A1A92">
      <w:pPr>
        <w:spacing w:line="360" w:lineRule="auto"/>
        <w:ind w:firstLineChars="200" w:firstLine="420"/>
        <w:jc w:val="left"/>
        <w:rPr>
          <w:rFonts w:hint="eastAsia"/>
        </w:rPr>
      </w:pPr>
      <w:bookmarkStart w:id="99" w:name="m403"/>
      <w:bookmarkEnd w:id="98"/>
      <w:r>
        <w:rPr>
          <w:rFonts w:ascii="宋体" w:hAnsi="宋体" w:hint="eastAsia"/>
        </w:rPr>
        <w:t>在本报告期内，基金管理人不存在损害基金份额持有人利益的行为。基金管理人勤勉尽责地为基金份额持有人谋求利益，严格遵守了《证券投资基金法》及其他有关法律法规、基金合同的规定</w:t>
      </w:r>
      <w:r>
        <w:rPr>
          <w:rFonts w:ascii="宋体" w:hAnsi="宋体" w:hint="eastAsia"/>
        </w:rPr>
        <w:t>。</w:t>
      </w:r>
    </w:p>
    <w:p w:rsidR="00000000" w:rsidRDefault="006A1A92">
      <w:pPr>
        <w:pStyle w:val="XBRLTitle2"/>
        <w:spacing w:before="156" w:line="360" w:lineRule="auto"/>
      </w:pPr>
      <w:bookmarkStart w:id="100" w:name="_Toc17898189"/>
      <w:bookmarkStart w:id="101" w:name="_Toc17897945"/>
      <w:bookmarkStart w:id="102" w:name="_Toc481075057"/>
      <w:bookmarkStart w:id="103" w:name="_Toc438646462"/>
      <w:bookmarkStart w:id="104" w:name="_Toc490050011"/>
      <w:bookmarkStart w:id="105" w:name="_Toc512519490"/>
      <w:bookmarkStart w:id="106" w:name="_Toc513295854"/>
      <w:bookmarkStart w:id="107" w:name="_Toc513295902"/>
      <w:bookmarkEnd w:id="99"/>
      <w:r>
        <w:rPr>
          <w:rFonts w:hAnsi="宋体" w:hint="eastAsia"/>
        </w:rPr>
        <w:t>公平交易专项说</w:t>
      </w:r>
      <w:r>
        <w:rPr>
          <w:rFonts w:hAnsi="宋体" w:hint="eastAsia"/>
        </w:rPr>
        <w:t>明</w:t>
      </w:r>
      <w:bookmarkEnd w:id="100"/>
      <w:bookmarkEnd w:id="101"/>
      <w:bookmarkEnd w:id="102"/>
      <w:bookmarkEnd w:id="103"/>
      <w:bookmarkEnd w:id="104"/>
      <w:bookmarkEnd w:id="105"/>
      <w:bookmarkEnd w:id="106"/>
      <w:bookmarkEnd w:id="107"/>
      <w:r>
        <w:rPr>
          <w:rFonts w:hAnsi="宋体" w:hint="eastAsia"/>
        </w:rPr>
        <w:t xml:space="preserve"> </w:t>
      </w:r>
    </w:p>
    <w:p w:rsidR="00000000" w:rsidRDefault="006A1A92">
      <w:pPr>
        <w:pStyle w:val="XBRLTitle3"/>
        <w:spacing w:before="156"/>
        <w:rPr>
          <w:rFonts w:hint="eastAsia"/>
        </w:rPr>
      </w:pPr>
      <w:bookmarkStart w:id="108" w:name="_Toc17898190"/>
      <w:bookmarkStart w:id="109" w:name="_Toc481075058"/>
      <w:bookmarkStart w:id="110" w:name="_Toc490050012"/>
      <w:bookmarkStart w:id="111" w:name="_Toc512519491"/>
      <w:bookmarkStart w:id="112" w:name="_Toc513295903"/>
      <w:bookmarkStart w:id="113" w:name="m404_01_0570"/>
      <w:r>
        <w:rPr>
          <w:rFonts w:hint="eastAsia"/>
        </w:rPr>
        <w:t>公平交易制度的执行情</w:t>
      </w:r>
      <w:r>
        <w:rPr>
          <w:rFonts w:hint="eastAsia"/>
        </w:rPr>
        <w:t>况</w:t>
      </w:r>
      <w:bookmarkEnd w:id="108"/>
      <w:bookmarkEnd w:id="109"/>
      <w:bookmarkEnd w:id="110"/>
      <w:bookmarkEnd w:id="111"/>
      <w:bookmarkEnd w:id="112"/>
    </w:p>
    <w:p w:rsidR="00000000" w:rsidRDefault="006A1A92">
      <w:pPr>
        <w:spacing w:line="360" w:lineRule="auto"/>
        <w:ind w:firstLineChars="200" w:firstLine="420"/>
        <w:jc w:val="left"/>
        <w:rPr>
          <w:rFonts w:hint="eastAsia"/>
        </w:rPr>
      </w:pPr>
      <w:r>
        <w:rPr>
          <w:rFonts w:ascii="宋体" w:hAnsi="宋体" w:cs="宋体" w:hint="eastAsia"/>
          <w:color w:val="000000"/>
          <w:kern w:val="0"/>
        </w:rPr>
        <w:t>报告期内，本基金管理人严格执行了《证券投资基金管理公司公平交易制度指导意见》和公司内部公平交易制度，在研究分析、投资决策、交易执行等各个环节，公平对待旗下所有投资组合。</w:t>
      </w:r>
      <w:r>
        <w:rPr>
          <w:rFonts w:ascii="宋体" w:hAnsi="宋体" w:cs="宋体" w:hint="eastAsia"/>
          <w:color w:val="000000"/>
          <w:kern w:val="0"/>
        </w:rPr>
        <w:br/>
      </w:r>
      <w:r>
        <w:rPr>
          <w:rFonts w:ascii="宋体" w:hAnsi="宋体" w:cs="宋体" w:hint="eastAsia"/>
          <w:color w:val="000000"/>
          <w:kern w:val="0"/>
        </w:rPr>
        <w:t xml:space="preserve">　　公司建立投研管理平台并定期举行投研晨会、投研联席会等，建立健全投资授权制度，确保各投资组合公平获得研究资源，享有公平的投资决策机会。</w:t>
      </w:r>
      <w:r>
        <w:rPr>
          <w:rFonts w:ascii="宋体" w:hAnsi="宋体" w:cs="宋体" w:hint="eastAsia"/>
          <w:color w:val="000000"/>
          <w:kern w:val="0"/>
        </w:rPr>
        <w:br/>
      </w:r>
      <w:r>
        <w:rPr>
          <w:rFonts w:ascii="宋体" w:hAnsi="宋体" w:cs="宋体" w:hint="eastAsia"/>
          <w:color w:val="000000"/>
          <w:kern w:val="0"/>
        </w:rPr>
        <w:t xml:space="preserve">　　针对公司旗下所有投资组合的交易所公开竞价交易，通过交易系统中的公平交易程序，对于不同投资组合同日同向买卖同一证券的指令自动进行比例分配，报告期内，系统的公平交易程序运作良好，未出现异常情况。针对场外网</w:t>
      </w:r>
      <w:r>
        <w:rPr>
          <w:rFonts w:ascii="宋体" w:hAnsi="宋体" w:cs="宋体" w:hint="eastAsia"/>
          <w:color w:val="000000"/>
          <w:kern w:val="0"/>
        </w:rPr>
        <w:t>下交易业务，公司依照《证券投资基金管理公司公平交易制度指导意见》和公司内部场外、网下交易业务的相关规定，确保各投资组合享有公平的交易执行机会。对于以公司名义进行的交易严格按照发行分配的原则或价格优先、比例分配的原则在各投资组合间进行分配。本报告期内，场外、网下业务公平交易制度执行情况良好，未出现异常情况。</w:t>
      </w:r>
      <w:r>
        <w:rPr>
          <w:rFonts w:ascii="宋体" w:hAnsi="宋体" w:cs="宋体" w:hint="eastAsia"/>
          <w:color w:val="000000"/>
          <w:kern w:val="0"/>
        </w:rPr>
        <w:br/>
      </w:r>
      <w:r>
        <w:rPr>
          <w:rFonts w:ascii="宋体" w:hAnsi="宋体" w:cs="宋体" w:hint="eastAsia"/>
          <w:color w:val="000000"/>
          <w:kern w:val="0"/>
        </w:rPr>
        <w:t xml:space="preserve">　　公司对旗下各投资组合的交易行为进行监控和分析，对各投资组合不同时间窗口（</w:t>
      </w:r>
      <w:r>
        <w:rPr>
          <w:rFonts w:ascii="宋体" w:hAnsi="宋体" w:cs="宋体" w:hint="eastAsia"/>
          <w:color w:val="000000"/>
          <w:kern w:val="0"/>
        </w:rPr>
        <w:t>1</w:t>
      </w:r>
      <w:r>
        <w:rPr>
          <w:rFonts w:ascii="宋体" w:hAnsi="宋体" w:cs="宋体" w:hint="eastAsia"/>
          <w:color w:val="000000"/>
          <w:kern w:val="0"/>
        </w:rPr>
        <w:t>日、</w:t>
      </w:r>
      <w:r>
        <w:rPr>
          <w:rFonts w:ascii="宋体" w:hAnsi="宋体" w:cs="宋体" w:hint="eastAsia"/>
          <w:color w:val="000000"/>
          <w:kern w:val="0"/>
        </w:rPr>
        <w:t>3</w:t>
      </w:r>
      <w:r>
        <w:rPr>
          <w:rFonts w:ascii="宋体" w:hAnsi="宋体" w:cs="宋体" w:hint="eastAsia"/>
          <w:color w:val="000000"/>
          <w:kern w:val="0"/>
        </w:rPr>
        <w:t>日、</w:t>
      </w:r>
      <w:r>
        <w:rPr>
          <w:rFonts w:ascii="宋体" w:hAnsi="宋体" w:cs="宋体" w:hint="eastAsia"/>
          <w:color w:val="000000"/>
          <w:kern w:val="0"/>
        </w:rPr>
        <w:t>5</w:t>
      </w:r>
      <w:r>
        <w:rPr>
          <w:rFonts w:ascii="宋体" w:hAnsi="宋体" w:cs="宋体" w:hint="eastAsia"/>
          <w:color w:val="000000"/>
          <w:kern w:val="0"/>
        </w:rPr>
        <w:t>日）内的同向交易的溢价金额与溢价率进行了</w:t>
      </w:r>
      <w:r>
        <w:rPr>
          <w:rFonts w:ascii="宋体" w:hAnsi="宋体" w:cs="宋体" w:hint="eastAsia"/>
          <w:color w:val="000000"/>
          <w:kern w:val="0"/>
        </w:rPr>
        <w:t>T</w:t>
      </w:r>
      <w:r>
        <w:rPr>
          <w:rFonts w:ascii="宋体" w:hAnsi="宋体" w:cs="宋体" w:hint="eastAsia"/>
          <w:color w:val="000000"/>
          <w:kern w:val="0"/>
        </w:rPr>
        <w:t>检验，统计了溢价率占优比例。本报告期内，未出现违反公平交易制度的情况，公</w:t>
      </w:r>
      <w:r>
        <w:rPr>
          <w:rFonts w:ascii="宋体" w:hAnsi="宋体" w:cs="宋体" w:hint="eastAsia"/>
          <w:color w:val="000000"/>
          <w:kern w:val="0"/>
        </w:rPr>
        <w:t>司旗下各基金不存在利益输送的行为</w:t>
      </w:r>
      <w:r>
        <w:rPr>
          <w:rFonts w:ascii="宋体" w:hAnsi="宋体" w:cs="宋体" w:hint="eastAsia"/>
          <w:color w:val="000000"/>
          <w:kern w:val="0"/>
        </w:rPr>
        <w:t>。</w:t>
      </w:r>
    </w:p>
    <w:p w:rsidR="00000000" w:rsidRDefault="006A1A92">
      <w:pPr>
        <w:pStyle w:val="XBRLTitle3"/>
        <w:spacing w:before="156"/>
      </w:pPr>
      <w:bookmarkStart w:id="114" w:name="_Toc17898191"/>
      <w:bookmarkStart w:id="115" w:name="_Toc481075059"/>
      <w:bookmarkStart w:id="116" w:name="_Toc490050013"/>
      <w:bookmarkStart w:id="117" w:name="_Toc512519492"/>
      <w:bookmarkStart w:id="118" w:name="_Toc513295904"/>
      <w:bookmarkStart w:id="119" w:name="m404_01_0578"/>
      <w:bookmarkEnd w:id="113"/>
      <w:r>
        <w:rPr>
          <w:rFonts w:hint="eastAsia"/>
        </w:rPr>
        <w:t>异常交易行为的专项说</w:t>
      </w:r>
      <w:r>
        <w:rPr>
          <w:rFonts w:hint="eastAsia"/>
        </w:rPr>
        <w:t>明</w:t>
      </w:r>
      <w:bookmarkEnd w:id="114"/>
      <w:bookmarkEnd w:id="115"/>
      <w:bookmarkEnd w:id="116"/>
      <w:bookmarkEnd w:id="117"/>
      <w:bookmarkEnd w:id="118"/>
    </w:p>
    <w:p w:rsidR="00000000" w:rsidRDefault="006A1A92">
      <w:pPr>
        <w:spacing w:line="360" w:lineRule="auto"/>
        <w:ind w:firstLineChars="200" w:firstLine="420"/>
        <w:jc w:val="left"/>
        <w:rPr>
          <w:rFonts w:hint="eastAsia"/>
        </w:rPr>
      </w:pPr>
      <w:r>
        <w:rPr>
          <w:rFonts w:ascii="宋体" w:hAnsi="宋体" w:cs="宋体" w:hint="eastAsia"/>
          <w:color w:val="000000"/>
          <w:kern w:val="0"/>
        </w:rPr>
        <w:t>为规范投资行为，公平对待投资组合，公司制定了《异常交易管理办法》，对包括可能显著影响市场价格、可能导致不公平交易、可能涉嫌利益输送等异常交易行为做出了界定及相应的防范、控制措施。</w:t>
      </w:r>
      <w:r>
        <w:rPr>
          <w:rFonts w:ascii="宋体" w:hAnsi="宋体" w:cs="宋体" w:hint="eastAsia"/>
          <w:color w:val="000000"/>
          <w:kern w:val="0"/>
        </w:rPr>
        <w:br/>
      </w:r>
      <w:r>
        <w:rPr>
          <w:rFonts w:ascii="宋体" w:hAnsi="宋体" w:cs="宋体" w:hint="eastAsia"/>
          <w:color w:val="000000"/>
          <w:kern w:val="0"/>
        </w:rPr>
        <w:t xml:space="preserve">　　报告期内，公司旗下所有投资组合参与的交易所公开竞价交易中，同日反向交易成交较少的单边交易量超过该证券当日成交量的</w:t>
      </w:r>
      <w:r>
        <w:rPr>
          <w:rFonts w:ascii="宋体" w:hAnsi="宋体" w:cs="宋体" w:hint="eastAsia"/>
          <w:color w:val="000000"/>
          <w:kern w:val="0"/>
        </w:rPr>
        <w:t>5%</w:t>
      </w:r>
      <w:r>
        <w:rPr>
          <w:rFonts w:ascii="宋体" w:hAnsi="宋体" w:cs="宋体" w:hint="eastAsia"/>
          <w:color w:val="000000"/>
          <w:kern w:val="0"/>
        </w:rPr>
        <w:t>的交易共</w:t>
      </w:r>
      <w:r>
        <w:rPr>
          <w:rFonts w:ascii="宋体" w:hAnsi="宋体" w:cs="宋体" w:hint="eastAsia"/>
          <w:color w:val="000000"/>
          <w:kern w:val="0"/>
        </w:rPr>
        <w:t>1</w:t>
      </w:r>
      <w:r>
        <w:rPr>
          <w:rFonts w:ascii="宋体" w:hAnsi="宋体" w:cs="宋体" w:hint="eastAsia"/>
          <w:color w:val="000000"/>
          <w:kern w:val="0"/>
        </w:rPr>
        <w:t>次，均为指数量化投资组合因投资策略需要和其他组合发生的反向交易。报告期内，未发现本基金有可能导致不公平交易和利益输送的异常交易</w:t>
      </w:r>
      <w:r>
        <w:rPr>
          <w:rFonts w:ascii="宋体" w:hAnsi="宋体" w:cs="宋体" w:hint="eastAsia"/>
          <w:color w:val="000000"/>
          <w:kern w:val="0"/>
        </w:rPr>
        <w:t>。</w:t>
      </w:r>
    </w:p>
    <w:p w:rsidR="00000000" w:rsidRDefault="006A1A92">
      <w:pPr>
        <w:pStyle w:val="XBRLTitle2"/>
        <w:spacing w:before="156" w:line="360" w:lineRule="auto"/>
      </w:pPr>
      <w:bookmarkStart w:id="120" w:name="_Toc17898192"/>
      <w:bookmarkStart w:id="121" w:name="_Toc17897946"/>
      <w:bookmarkStart w:id="122" w:name="_Toc481075061"/>
      <w:bookmarkStart w:id="123" w:name="_Toc490050014"/>
      <w:bookmarkStart w:id="124" w:name="_Toc512519493"/>
      <w:bookmarkStart w:id="125" w:name="_Toc513295855"/>
      <w:bookmarkStart w:id="126" w:name="_Toc513295905"/>
      <w:bookmarkStart w:id="127" w:name="m405_01_2550"/>
      <w:bookmarkEnd w:id="119"/>
      <w:r>
        <w:rPr>
          <w:rFonts w:hAnsi="宋体" w:hint="eastAsia"/>
        </w:rPr>
        <w:t>报告期内基金</w:t>
      </w:r>
      <w:r>
        <w:rPr>
          <w:rFonts w:hAnsi="宋体" w:hint="eastAsia"/>
        </w:rPr>
        <w:t>的投资策略和运作分</w:t>
      </w:r>
      <w:r>
        <w:rPr>
          <w:rFonts w:hAnsi="宋体" w:hint="eastAsia"/>
        </w:rPr>
        <w:t>析</w:t>
      </w:r>
      <w:bookmarkEnd w:id="120"/>
      <w:bookmarkEnd w:id="121"/>
      <w:bookmarkEnd w:id="122"/>
      <w:bookmarkEnd w:id="123"/>
      <w:bookmarkEnd w:id="124"/>
      <w:bookmarkEnd w:id="125"/>
      <w:bookmarkEnd w:id="126"/>
      <w:r>
        <w:rPr>
          <w:rFonts w:hAnsi="宋体" w:hint="eastAsia"/>
        </w:rPr>
        <w:t xml:space="preserve"> </w:t>
      </w:r>
    </w:p>
    <w:p w:rsidR="00000000" w:rsidRDefault="006A1A92">
      <w:pPr>
        <w:spacing w:line="360" w:lineRule="auto"/>
        <w:ind w:firstLineChars="200" w:firstLine="420"/>
        <w:jc w:val="left"/>
        <w:rPr>
          <w:rFonts w:hint="eastAsia"/>
        </w:rPr>
      </w:pPr>
      <w:r>
        <w:rPr>
          <w:rFonts w:ascii="宋体" w:hAnsi="宋体" w:cs="宋体" w:hint="eastAsia"/>
          <w:color w:val="000000"/>
          <w:kern w:val="0"/>
        </w:rPr>
        <w:t>自</w:t>
      </w:r>
      <w:r>
        <w:rPr>
          <w:rFonts w:ascii="宋体" w:hAnsi="宋体" w:cs="宋体" w:hint="eastAsia"/>
          <w:color w:val="000000"/>
          <w:kern w:val="0"/>
        </w:rPr>
        <w:t>4</w:t>
      </w:r>
      <w:r>
        <w:rPr>
          <w:rFonts w:ascii="宋体" w:hAnsi="宋体" w:cs="宋体" w:hint="eastAsia"/>
          <w:color w:val="000000"/>
          <w:kern w:val="0"/>
        </w:rPr>
        <w:t>月份解放日开始特朗普对全球征收对等关税给全球经贸蒙上了一层厚厚的阴影，给资本市场也带来了巨大的冲击。</w:t>
      </w:r>
      <w:r>
        <w:rPr>
          <w:rFonts w:ascii="宋体" w:hAnsi="宋体" w:cs="宋体" w:hint="eastAsia"/>
          <w:color w:val="000000"/>
          <w:kern w:val="0"/>
        </w:rPr>
        <w:t>5</w:t>
      </w:r>
      <w:r>
        <w:rPr>
          <w:rFonts w:ascii="宋体" w:hAnsi="宋体" w:cs="宋体" w:hint="eastAsia"/>
          <w:color w:val="000000"/>
          <w:kern w:val="0"/>
        </w:rPr>
        <w:t>月份开始中美日内瓦会谈后双方发布联合声明互相取消加征的关税</w:t>
      </w:r>
      <w:r>
        <w:rPr>
          <w:rFonts w:ascii="宋体" w:hAnsi="宋体" w:cs="宋体" w:hint="eastAsia"/>
          <w:color w:val="000000"/>
          <w:kern w:val="0"/>
        </w:rPr>
        <w:t>90</w:t>
      </w:r>
      <w:r>
        <w:rPr>
          <w:rFonts w:ascii="宋体" w:hAnsi="宋体" w:cs="宋体" w:hint="eastAsia"/>
          <w:color w:val="000000"/>
          <w:kern w:val="0"/>
        </w:rPr>
        <w:t>天，</w:t>
      </w:r>
      <w:r>
        <w:rPr>
          <w:rFonts w:ascii="宋体" w:hAnsi="宋体" w:cs="宋体" w:hint="eastAsia"/>
          <w:color w:val="000000"/>
          <w:kern w:val="0"/>
        </w:rPr>
        <w:t>6</w:t>
      </w:r>
      <w:r>
        <w:rPr>
          <w:rFonts w:ascii="宋体" w:hAnsi="宋体" w:cs="宋体" w:hint="eastAsia"/>
          <w:color w:val="000000"/>
          <w:kern w:val="0"/>
        </w:rPr>
        <w:t>月份双方进行伦敦会谈，</w:t>
      </w:r>
      <w:r>
        <w:rPr>
          <w:rFonts w:ascii="宋体" w:hAnsi="宋体" w:cs="宋体" w:hint="eastAsia"/>
          <w:color w:val="000000"/>
          <w:kern w:val="0"/>
        </w:rPr>
        <w:t>7</w:t>
      </w:r>
      <w:r>
        <w:rPr>
          <w:rFonts w:ascii="宋体" w:hAnsi="宋体" w:cs="宋体" w:hint="eastAsia"/>
          <w:color w:val="000000"/>
          <w:kern w:val="0"/>
        </w:rPr>
        <w:t>月份斯德哥尔摩会谈确立了</w:t>
      </w:r>
      <w:r>
        <w:rPr>
          <w:rFonts w:ascii="宋体" w:hAnsi="宋体" w:cs="宋体" w:hint="eastAsia"/>
          <w:color w:val="000000"/>
          <w:kern w:val="0"/>
        </w:rPr>
        <w:t>10%</w:t>
      </w:r>
      <w:r>
        <w:rPr>
          <w:rFonts w:ascii="宋体" w:hAnsi="宋体" w:cs="宋体" w:hint="eastAsia"/>
          <w:color w:val="000000"/>
          <w:kern w:val="0"/>
        </w:rPr>
        <w:t>的基准关税保留，</w:t>
      </w:r>
      <w:r>
        <w:rPr>
          <w:rFonts w:ascii="宋体" w:hAnsi="宋体" w:cs="宋体" w:hint="eastAsia"/>
          <w:color w:val="000000"/>
          <w:kern w:val="0"/>
        </w:rPr>
        <w:t>24%</w:t>
      </w:r>
      <w:r>
        <w:rPr>
          <w:rFonts w:ascii="宋体" w:hAnsi="宋体" w:cs="宋体" w:hint="eastAsia"/>
          <w:color w:val="000000"/>
          <w:kern w:val="0"/>
        </w:rPr>
        <w:t>的附加关税继续延长</w:t>
      </w:r>
      <w:r>
        <w:rPr>
          <w:rFonts w:ascii="宋体" w:hAnsi="宋体" w:cs="宋体" w:hint="eastAsia"/>
          <w:color w:val="000000"/>
          <w:kern w:val="0"/>
        </w:rPr>
        <w:t>90</w:t>
      </w:r>
      <w:r>
        <w:rPr>
          <w:rFonts w:ascii="宋体" w:hAnsi="宋体" w:cs="宋体" w:hint="eastAsia"/>
          <w:color w:val="000000"/>
          <w:kern w:val="0"/>
        </w:rPr>
        <w:t>天。</w:t>
      </w:r>
      <w:r>
        <w:rPr>
          <w:rFonts w:ascii="宋体" w:hAnsi="宋体" w:cs="宋体" w:hint="eastAsia"/>
          <w:color w:val="000000"/>
          <w:kern w:val="0"/>
        </w:rPr>
        <w:t>9</w:t>
      </w:r>
      <w:r>
        <w:rPr>
          <w:rFonts w:ascii="宋体" w:hAnsi="宋体" w:cs="宋体" w:hint="eastAsia"/>
          <w:color w:val="000000"/>
          <w:kern w:val="0"/>
        </w:rPr>
        <w:t>月份中旬双方再次于马德里进行第四轮经贸谈判。总结下来看谈判过程艰巨但也取得了阶段性成果。全球资本市场也在关税缓和的氛围中逐步走出一波反弹行情。三季度上证指数涨幅达到</w:t>
      </w:r>
      <w:r>
        <w:rPr>
          <w:rFonts w:ascii="宋体" w:hAnsi="宋体" w:cs="宋体" w:hint="eastAsia"/>
          <w:color w:val="000000"/>
          <w:kern w:val="0"/>
        </w:rPr>
        <w:t>12%</w:t>
      </w:r>
      <w:r>
        <w:rPr>
          <w:rFonts w:ascii="宋体" w:hAnsi="宋体" w:cs="宋体" w:hint="eastAsia"/>
          <w:color w:val="000000"/>
          <w:kern w:val="0"/>
        </w:rPr>
        <w:t>，创业板指涨幅超过</w:t>
      </w:r>
      <w:r>
        <w:rPr>
          <w:rFonts w:ascii="宋体" w:hAnsi="宋体" w:cs="宋体" w:hint="eastAsia"/>
          <w:color w:val="000000"/>
          <w:kern w:val="0"/>
        </w:rPr>
        <w:t>50%</w:t>
      </w:r>
      <w:r>
        <w:rPr>
          <w:rFonts w:ascii="宋体" w:hAnsi="宋体" w:cs="宋体" w:hint="eastAsia"/>
          <w:color w:val="000000"/>
          <w:kern w:val="0"/>
        </w:rPr>
        <w:t>，科创综指涨幅接</w:t>
      </w:r>
      <w:r>
        <w:rPr>
          <w:rFonts w:ascii="宋体" w:hAnsi="宋体" w:cs="宋体" w:hint="eastAsia"/>
          <w:color w:val="000000"/>
          <w:kern w:val="0"/>
        </w:rPr>
        <w:t>近</w:t>
      </w:r>
      <w:r>
        <w:rPr>
          <w:rFonts w:ascii="宋体" w:hAnsi="宋体" w:cs="宋体" w:hint="eastAsia"/>
          <w:color w:val="000000"/>
          <w:kern w:val="0"/>
        </w:rPr>
        <w:t>40%</w:t>
      </w:r>
      <w:r>
        <w:rPr>
          <w:rFonts w:ascii="宋体" w:hAnsi="宋体" w:cs="宋体" w:hint="eastAsia"/>
          <w:color w:val="000000"/>
          <w:kern w:val="0"/>
        </w:rPr>
        <w:t>。在风险偏好提升的情况下，海外算力、有色金属（铜和黄金以及小金属等）、电力设备（储能、固态电池方向为主）以及机器人等在三季度表现突出。</w:t>
      </w:r>
      <w:r>
        <w:rPr>
          <w:rFonts w:ascii="宋体" w:hAnsi="宋体" w:cs="宋体" w:hint="eastAsia"/>
          <w:color w:val="000000"/>
          <w:kern w:val="0"/>
        </w:rPr>
        <w:br/>
      </w:r>
      <w:r>
        <w:rPr>
          <w:rFonts w:ascii="宋体" w:hAnsi="宋体" w:cs="宋体" w:hint="eastAsia"/>
          <w:color w:val="000000"/>
          <w:kern w:val="0"/>
        </w:rPr>
        <w:t xml:space="preserve">　　三季度本基金持仓主要围绕电子、通信、医药生物、军工、计算机和传媒等。其中电子和通信板块的持仓主要是以海外算力（包括光模块、服务器以及</w:t>
      </w:r>
      <w:r>
        <w:rPr>
          <w:rFonts w:ascii="宋体" w:hAnsi="宋体" w:cs="宋体" w:hint="eastAsia"/>
          <w:color w:val="000000"/>
          <w:kern w:val="0"/>
        </w:rPr>
        <w:t>PCB</w:t>
      </w:r>
      <w:r>
        <w:rPr>
          <w:rFonts w:ascii="宋体" w:hAnsi="宋体" w:cs="宋体" w:hint="eastAsia"/>
          <w:color w:val="000000"/>
          <w:kern w:val="0"/>
        </w:rPr>
        <w:t>等）和国产芯片为主。医药生物持仓包括创新药以及创新药上游原料药，其中核心持仓以港股创新药龙头为主。创新药在国内政策鼓励支持，出海环节在肿瘤、自免以及多肽等领域全面开花。我们认为自</w:t>
      </w:r>
      <w:r>
        <w:rPr>
          <w:rFonts w:ascii="宋体" w:hAnsi="宋体" w:cs="宋体" w:hint="eastAsia"/>
          <w:color w:val="000000"/>
          <w:kern w:val="0"/>
        </w:rPr>
        <w:t>2024</w:t>
      </w:r>
      <w:r>
        <w:rPr>
          <w:rFonts w:ascii="宋体" w:hAnsi="宋体" w:cs="宋体" w:hint="eastAsia"/>
          <w:color w:val="000000"/>
          <w:kern w:val="0"/>
        </w:rPr>
        <w:t>年以来的中国创新药出海的产业趋势依然确立</w:t>
      </w:r>
      <w:r>
        <w:rPr>
          <w:rFonts w:ascii="宋体" w:hAnsi="宋体" w:cs="宋体" w:hint="eastAsia"/>
          <w:color w:val="000000"/>
          <w:kern w:val="0"/>
        </w:rPr>
        <w:t>，这个产业趋势一时半会不会结束，而是各细分领域的龙头通过持续的</w:t>
      </w:r>
      <w:r>
        <w:rPr>
          <w:rFonts w:ascii="宋体" w:hAnsi="宋体" w:cs="宋体" w:hint="eastAsia"/>
          <w:color w:val="000000"/>
          <w:kern w:val="0"/>
        </w:rPr>
        <w:t>BD</w:t>
      </w:r>
      <w:r>
        <w:rPr>
          <w:rFonts w:ascii="宋体" w:hAnsi="宋体" w:cs="宋体" w:hint="eastAsia"/>
          <w:color w:val="000000"/>
          <w:kern w:val="0"/>
        </w:rPr>
        <w:t>项目在不断证明和强化。军工自</w:t>
      </w:r>
      <w:r>
        <w:rPr>
          <w:rFonts w:ascii="宋体" w:hAnsi="宋体" w:cs="宋体" w:hint="eastAsia"/>
          <w:color w:val="000000"/>
          <w:kern w:val="0"/>
        </w:rPr>
        <w:t>5</w:t>
      </w:r>
      <w:r>
        <w:rPr>
          <w:rFonts w:ascii="宋体" w:hAnsi="宋体" w:cs="宋体" w:hint="eastAsia"/>
          <w:color w:val="000000"/>
          <w:kern w:val="0"/>
        </w:rPr>
        <w:t>月份印巴冲突以来，中国武器装备向全世界证明了自身的战斗力，军贸预期在不断强化。计算和传媒领域围绕各个细分行业的</w:t>
      </w:r>
      <w:r>
        <w:rPr>
          <w:rFonts w:ascii="宋体" w:hAnsi="宋体" w:cs="宋体" w:hint="eastAsia"/>
          <w:color w:val="000000"/>
          <w:kern w:val="0"/>
        </w:rPr>
        <w:t>ai</w:t>
      </w:r>
      <w:r>
        <w:rPr>
          <w:rFonts w:ascii="宋体" w:hAnsi="宋体" w:cs="宋体" w:hint="eastAsia"/>
          <w:color w:val="000000"/>
          <w:kern w:val="0"/>
        </w:rPr>
        <w:t>应用做了配置。汽车领域的配置避开了容易价格内卷的领域，围绕高端超豪华品牌做了深度布局。</w:t>
      </w:r>
      <w:r>
        <w:rPr>
          <w:rFonts w:ascii="宋体" w:hAnsi="宋体" w:cs="宋体" w:hint="eastAsia"/>
          <w:color w:val="000000"/>
          <w:kern w:val="0"/>
        </w:rPr>
        <w:br/>
      </w:r>
      <w:r>
        <w:rPr>
          <w:rFonts w:ascii="宋体" w:hAnsi="宋体" w:cs="宋体" w:hint="eastAsia"/>
          <w:color w:val="000000"/>
          <w:kern w:val="0"/>
        </w:rPr>
        <w:t xml:space="preserve">　　从基金净值的表现看，三季度基金净值在市场风险偏好提升的基础上有一定的反弹。其中</w:t>
      </w:r>
      <w:r>
        <w:rPr>
          <w:rFonts w:ascii="宋体" w:hAnsi="宋体" w:cs="宋体" w:hint="eastAsia"/>
          <w:color w:val="000000"/>
          <w:kern w:val="0"/>
        </w:rPr>
        <w:t>7</w:t>
      </w:r>
      <w:r>
        <w:rPr>
          <w:rFonts w:ascii="宋体" w:hAnsi="宋体" w:cs="宋体" w:hint="eastAsia"/>
          <w:color w:val="000000"/>
          <w:kern w:val="0"/>
        </w:rPr>
        <w:t>月份和</w:t>
      </w:r>
      <w:r>
        <w:rPr>
          <w:rFonts w:ascii="宋体" w:hAnsi="宋体" w:cs="宋体" w:hint="eastAsia"/>
          <w:color w:val="000000"/>
          <w:kern w:val="0"/>
        </w:rPr>
        <w:t>8</w:t>
      </w:r>
      <w:r>
        <w:rPr>
          <w:rFonts w:ascii="宋体" w:hAnsi="宋体" w:cs="宋体" w:hint="eastAsia"/>
          <w:color w:val="000000"/>
          <w:kern w:val="0"/>
        </w:rPr>
        <w:t>月份在创新药、海外算力及国产芯片的共同作用下带来了净值的反弹。</w:t>
      </w:r>
      <w:r>
        <w:rPr>
          <w:rFonts w:ascii="宋体" w:hAnsi="宋体" w:cs="宋体" w:hint="eastAsia"/>
          <w:color w:val="000000"/>
          <w:kern w:val="0"/>
        </w:rPr>
        <w:t>9</w:t>
      </w:r>
      <w:r>
        <w:rPr>
          <w:rFonts w:ascii="宋体" w:hAnsi="宋体" w:cs="宋体" w:hint="eastAsia"/>
          <w:color w:val="000000"/>
          <w:kern w:val="0"/>
        </w:rPr>
        <w:t>月份表现则相对平淡，回顾</w:t>
      </w:r>
      <w:r>
        <w:rPr>
          <w:rFonts w:ascii="宋体" w:hAnsi="宋体" w:cs="宋体" w:hint="eastAsia"/>
          <w:color w:val="000000"/>
          <w:kern w:val="0"/>
        </w:rPr>
        <w:t>9</w:t>
      </w:r>
      <w:r>
        <w:rPr>
          <w:rFonts w:ascii="宋体" w:hAnsi="宋体" w:cs="宋体" w:hint="eastAsia"/>
          <w:color w:val="000000"/>
          <w:kern w:val="0"/>
        </w:rPr>
        <w:t>月份的市场看表现较强的板块是有色</w:t>
      </w:r>
      <w:r>
        <w:rPr>
          <w:rFonts w:ascii="宋体" w:hAnsi="宋体" w:cs="宋体" w:hint="eastAsia"/>
          <w:color w:val="000000"/>
          <w:kern w:val="0"/>
        </w:rPr>
        <w:t>、储能、半导体设备以及机器人等，核心持仓的创新药和海外算力产业链则表现平淡。整体上本基金主要还是围绕科技成长的方向做中长期配置，与过去最大的变化是更加注重景气赛道当期业绩的兑现程度上。对当期业绩的重视避免了行业配置的偏离，但是从</w:t>
      </w:r>
      <w:r>
        <w:rPr>
          <w:rFonts w:ascii="宋体" w:hAnsi="宋体" w:cs="宋体" w:hint="eastAsia"/>
          <w:color w:val="000000"/>
          <w:kern w:val="0"/>
        </w:rPr>
        <w:t>9</w:t>
      </w:r>
      <w:r>
        <w:rPr>
          <w:rFonts w:ascii="宋体" w:hAnsi="宋体" w:cs="宋体" w:hint="eastAsia"/>
          <w:color w:val="000000"/>
          <w:kern w:val="0"/>
        </w:rPr>
        <w:t>月份来看需要提升对其他具备宏大叙事的景气赛道的关注度。市场虽然没有偏离成长风格，但是资金在成长风格内部选择了高低切，这是需要反思的地方。从三季度看基金净值整体跑赢业绩比较基准</w:t>
      </w:r>
      <w:r>
        <w:rPr>
          <w:rFonts w:ascii="宋体" w:hAnsi="宋体" w:cs="宋体" w:hint="eastAsia"/>
          <w:color w:val="000000"/>
          <w:kern w:val="0"/>
        </w:rPr>
        <w:t>。</w:t>
      </w:r>
    </w:p>
    <w:p w:rsidR="00000000" w:rsidRDefault="006A1A92">
      <w:pPr>
        <w:pStyle w:val="XBRLTitle2"/>
        <w:spacing w:before="156" w:line="360" w:lineRule="auto"/>
      </w:pPr>
      <w:bookmarkStart w:id="128" w:name="_Toc17898193"/>
      <w:bookmarkStart w:id="129" w:name="_Toc17897947"/>
      <w:bookmarkStart w:id="130" w:name="_Toc490050015"/>
      <w:bookmarkStart w:id="131" w:name="_Toc481075062"/>
      <w:bookmarkStart w:id="132" w:name="_Toc512519494"/>
      <w:bookmarkStart w:id="133" w:name="_Toc513295856"/>
      <w:bookmarkStart w:id="134" w:name="_Toc513295906"/>
      <w:bookmarkStart w:id="135" w:name="m405_01_2549"/>
      <w:bookmarkEnd w:id="127"/>
      <w:r>
        <w:rPr>
          <w:rFonts w:hAnsi="宋体" w:hint="eastAsia"/>
        </w:rPr>
        <w:t>报告期内基金的业绩表</w:t>
      </w:r>
      <w:r>
        <w:rPr>
          <w:rFonts w:hAnsi="宋体" w:hint="eastAsia"/>
        </w:rPr>
        <w:t>现</w:t>
      </w:r>
      <w:bookmarkEnd w:id="128"/>
      <w:bookmarkEnd w:id="129"/>
      <w:bookmarkEnd w:id="130"/>
      <w:bookmarkEnd w:id="131"/>
      <w:bookmarkEnd w:id="132"/>
      <w:bookmarkEnd w:id="133"/>
      <w:bookmarkEnd w:id="134"/>
      <w:r>
        <w:rPr>
          <w:rFonts w:hAnsi="宋体" w:hint="eastAsia"/>
        </w:rPr>
        <w:t xml:space="preserve"> </w:t>
      </w:r>
      <w:bookmarkEnd w:id="135"/>
    </w:p>
    <w:p w:rsidR="00000000" w:rsidRDefault="006A1A92">
      <w:pPr>
        <w:spacing w:line="360" w:lineRule="auto"/>
        <w:ind w:firstLineChars="200" w:firstLine="420"/>
        <w:rPr>
          <w:rFonts w:hint="eastAsia"/>
        </w:rPr>
      </w:pPr>
      <w:r>
        <w:rPr>
          <w:rFonts w:ascii="宋体" w:hAnsi="宋体" w:hint="eastAsia"/>
        </w:rPr>
        <w:t>截至本报告期末华商卓越成长一年持有混合</w:t>
      </w:r>
      <w:r>
        <w:rPr>
          <w:rFonts w:ascii="宋体" w:hAnsi="宋体" w:hint="eastAsia"/>
        </w:rPr>
        <w:t>A</w:t>
      </w:r>
      <w:r>
        <w:rPr>
          <w:rFonts w:ascii="宋体" w:hAnsi="宋体" w:hint="eastAsia"/>
        </w:rPr>
        <w:t>类份额净值为</w:t>
      </w:r>
      <w:r>
        <w:rPr>
          <w:rFonts w:ascii="宋体" w:hAnsi="宋体" w:hint="eastAsia"/>
        </w:rPr>
        <w:t>0.7373</w:t>
      </w:r>
      <w:r>
        <w:rPr>
          <w:rFonts w:ascii="宋体" w:hAnsi="宋体" w:hint="eastAsia"/>
        </w:rPr>
        <w:t>元，份额累计净值为</w:t>
      </w:r>
      <w:r>
        <w:rPr>
          <w:rFonts w:ascii="宋体" w:hAnsi="宋体" w:hint="eastAsia"/>
        </w:rPr>
        <w:t>0.7373</w:t>
      </w:r>
      <w:r>
        <w:rPr>
          <w:rFonts w:ascii="宋体" w:hAnsi="宋体" w:hint="eastAsia"/>
        </w:rPr>
        <w:t>元，本报告期基金份额净值增长率为</w:t>
      </w:r>
      <w:r>
        <w:rPr>
          <w:rFonts w:ascii="宋体" w:hAnsi="宋体" w:hint="eastAsia"/>
        </w:rPr>
        <w:t>39.98%</w:t>
      </w:r>
      <w:r>
        <w:rPr>
          <w:rFonts w:ascii="宋体" w:hAnsi="宋体" w:hint="eastAsia"/>
        </w:rPr>
        <w:t>，同期基金业绩比较基准的收益率为</w:t>
      </w:r>
      <w:r>
        <w:rPr>
          <w:rFonts w:ascii="宋体" w:hAnsi="宋体" w:hint="eastAsia"/>
        </w:rPr>
        <w:t>14.70%</w:t>
      </w:r>
      <w:r>
        <w:rPr>
          <w:rFonts w:ascii="宋体" w:hAnsi="宋体" w:hint="eastAsia"/>
        </w:rPr>
        <w:t>。截至本报告期末华商卓越成长一年持有混合</w:t>
      </w:r>
      <w:r>
        <w:rPr>
          <w:rFonts w:ascii="宋体" w:hAnsi="宋体" w:hint="eastAsia"/>
        </w:rPr>
        <w:t>C</w:t>
      </w:r>
      <w:r>
        <w:rPr>
          <w:rFonts w:ascii="宋体" w:hAnsi="宋体" w:hint="eastAsia"/>
        </w:rPr>
        <w:t>类份额净值为</w:t>
      </w:r>
      <w:r>
        <w:rPr>
          <w:rFonts w:ascii="宋体" w:hAnsi="宋体" w:hint="eastAsia"/>
        </w:rPr>
        <w:t>0.7216</w:t>
      </w:r>
      <w:r>
        <w:rPr>
          <w:rFonts w:ascii="宋体" w:hAnsi="宋体" w:hint="eastAsia"/>
        </w:rPr>
        <w:t>元，份额累计净值为</w:t>
      </w:r>
      <w:r>
        <w:rPr>
          <w:rFonts w:ascii="宋体" w:hAnsi="宋体" w:hint="eastAsia"/>
        </w:rPr>
        <w:t>0.7216</w:t>
      </w:r>
      <w:r>
        <w:rPr>
          <w:rFonts w:ascii="宋体" w:hAnsi="宋体" w:hint="eastAsia"/>
        </w:rPr>
        <w:t>元，本报告期基金份额净值增长率为</w:t>
      </w:r>
      <w:r>
        <w:rPr>
          <w:rFonts w:ascii="宋体" w:hAnsi="宋体" w:hint="eastAsia"/>
        </w:rPr>
        <w:t>39.76%</w:t>
      </w:r>
      <w:r>
        <w:rPr>
          <w:rFonts w:ascii="宋体" w:hAnsi="宋体" w:hint="eastAsia"/>
        </w:rPr>
        <w:t>，同期基金业绩比较基准的收益率为</w:t>
      </w:r>
      <w:r>
        <w:rPr>
          <w:rFonts w:ascii="宋体" w:hAnsi="宋体" w:hint="eastAsia"/>
        </w:rPr>
        <w:t>14.70%</w:t>
      </w:r>
      <w:r>
        <w:rPr>
          <w:rFonts w:ascii="宋体" w:hAnsi="宋体" w:hint="eastAsia"/>
        </w:rPr>
        <w:t>。</w:t>
      </w:r>
    </w:p>
    <w:p w:rsidR="00000000" w:rsidRDefault="006A1A92">
      <w:pPr>
        <w:pStyle w:val="XBRLTitle2"/>
        <w:spacing w:before="156" w:line="360" w:lineRule="auto"/>
      </w:pPr>
      <w:bookmarkStart w:id="136" w:name="m406"/>
      <w:bookmarkStart w:id="137" w:name="_Toc17898194"/>
      <w:bookmarkStart w:id="138" w:name="_Toc17897948"/>
      <w:bookmarkStart w:id="139" w:name="_Toc490050016"/>
      <w:bookmarkStart w:id="140" w:name="_Toc481075063"/>
      <w:bookmarkStart w:id="141" w:name="_Toc438646465"/>
      <w:bookmarkStart w:id="142" w:name="_Toc512519495"/>
      <w:bookmarkStart w:id="143" w:name="_Toc513295857"/>
      <w:bookmarkStart w:id="144" w:name="_Toc513295907"/>
      <w:bookmarkStart w:id="145" w:name="m407"/>
      <w:bookmarkEnd w:id="136"/>
      <w:r>
        <w:rPr>
          <w:rFonts w:hAnsi="宋体" w:hint="eastAsia"/>
        </w:rPr>
        <w:t>报告期内基金持有人数或基金资产净值预警说</w:t>
      </w:r>
      <w:r>
        <w:rPr>
          <w:rFonts w:hAnsi="宋体" w:hint="eastAsia"/>
        </w:rPr>
        <w:t>明</w:t>
      </w:r>
      <w:bookmarkEnd w:id="137"/>
      <w:bookmarkEnd w:id="138"/>
      <w:bookmarkEnd w:id="139"/>
      <w:bookmarkEnd w:id="140"/>
      <w:bookmarkEnd w:id="141"/>
      <w:bookmarkEnd w:id="142"/>
      <w:bookmarkEnd w:id="143"/>
      <w:bookmarkEnd w:id="144"/>
      <w:r>
        <w:rPr>
          <w:rFonts w:hAnsi="宋体" w:hint="eastAsia"/>
        </w:rPr>
        <w:t xml:space="preserve"> </w:t>
      </w:r>
    </w:p>
    <w:p w:rsidR="00000000" w:rsidRDefault="006A1A92">
      <w:pPr>
        <w:spacing w:line="360" w:lineRule="auto"/>
        <w:ind w:firstLineChars="200" w:firstLine="420"/>
        <w:jc w:val="left"/>
        <w:rPr>
          <w:rFonts w:hint="eastAsia"/>
        </w:rPr>
      </w:pPr>
      <w:r>
        <w:rPr>
          <w:rFonts w:ascii="宋体" w:hAnsi="宋体" w:hint="eastAsia"/>
        </w:rPr>
        <w:t>本报告期内，本基金未出现连续二十个工作日基金份额持有人数量不满二百人或者基金资产净值低于五千万元</w:t>
      </w:r>
      <w:r>
        <w:rPr>
          <w:rFonts w:ascii="宋体" w:hAnsi="宋体" w:hint="eastAsia"/>
        </w:rPr>
        <w:t>的情形</w:t>
      </w:r>
      <w:r>
        <w:rPr>
          <w:rFonts w:ascii="宋体" w:hAnsi="宋体" w:hint="eastAsia"/>
        </w:rPr>
        <w:t>。</w:t>
      </w:r>
    </w:p>
    <w:p w:rsidR="00000000" w:rsidRDefault="006A1A92">
      <w:pPr>
        <w:pStyle w:val="XBRLTitle1"/>
        <w:spacing w:before="156" w:line="360" w:lineRule="auto"/>
      </w:pPr>
      <w:bookmarkStart w:id="146" w:name="_Toc17898195"/>
      <w:bookmarkStart w:id="147" w:name="_Toc17897949"/>
      <w:bookmarkStart w:id="148" w:name="_Toc512519496"/>
      <w:bookmarkStart w:id="149" w:name="_Toc481075064"/>
      <w:bookmarkStart w:id="150" w:name="_Toc438646466"/>
      <w:bookmarkStart w:id="151" w:name="_Toc490050017"/>
      <w:bookmarkStart w:id="152" w:name="_Toc513295858"/>
      <w:bookmarkStart w:id="153" w:name="_Toc513295908"/>
      <w:bookmarkEnd w:id="145"/>
      <w:r>
        <w:rPr>
          <w:rFonts w:hAnsi="宋体" w:hint="eastAsia"/>
        </w:rPr>
        <w:t>投资组合报</w:t>
      </w:r>
      <w:r>
        <w:rPr>
          <w:rFonts w:hAnsi="宋体" w:hint="eastAsia"/>
        </w:rPr>
        <w:t>告</w:t>
      </w:r>
      <w:bookmarkEnd w:id="146"/>
      <w:bookmarkEnd w:id="147"/>
      <w:bookmarkEnd w:id="148"/>
      <w:bookmarkEnd w:id="149"/>
      <w:bookmarkEnd w:id="150"/>
      <w:bookmarkEnd w:id="151"/>
      <w:bookmarkEnd w:id="152"/>
      <w:bookmarkEnd w:id="153"/>
      <w:r>
        <w:rPr>
          <w:rFonts w:hAnsi="宋体" w:hint="eastAsia"/>
        </w:rPr>
        <w:t xml:space="preserve"> </w:t>
      </w:r>
    </w:p>
    <w:p w:rsidR="00000000" w:rsidRDefault="006A1A92">
      <w:pPr>
        <w:pStyle w:val="XBRLTitle2"/>
        <w:spacing w:before="156" w:line="360" w:lineRule="auto"/>
        <w:rPr>
          <w:rFonts w:hint="eastAsia"/>
        </w:rPr>
      </w:pPr>
      <w:bookmarkStart w:id="154" w:name="_Toc17898196"/>
      <w:bookmarkStart w:id="155" w:name="_Toc17897950"/>
      <w:bookmarkStart w:id="156" w:name="_Toc481075065"/>
      <w:bookmarkStart w:id="157" w:name="_Toc438646467"/>
      <w:bookmarkStart w:id="158" w:name="_Toc490050018"/>
      <w:bookmarkStart w:id="159" w:name="_Toc512519497"/>
      <w:bookmarkStart w:id="160" w:name="_Toc513295859"/>
      <w:bookmarkStart w:id="161" w:name="_Toc513295909"/>
      <w:bookmarkStart w:id="162" w:name="m501"/>
      <w:r>
        <w:rPr>
          <w:rFonts w:hAnsi="宋体" w:hint="eastAsia"/>
        </w:rPr>
        <w:t>报告期末基金资产组合情</w:t>
      </w:r>
      <w:r>
        <w:rPr>
          <w:rFonts w:hAnsi="宋体" w:hint="eastAsia"/>
        </w:rPr>
        <w:t>况</w:t>
      </w:r>
      <w:bookmarkEnd w:id="154"/>
      <w:bookmarkEnd w:id="155"/>
      <w:bookmarkEnd w:id="156"/>
      <w:bookmarkEnd w:id="157"/>
      <w:bookmarkEnd w:id="158"/>
      <w:bookmarkEnd w:id="159"/>
      <w:bookmarkEnd w:id="160"/>
      <w:bookmarkEnd w:id="161"/>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500"/>
        <w:gridCol w:w="2366"/>
        <w:gridCol w:w="2358"/>
      </w:tblGrid>
      <w:tr w:rsidR="00000000">
        <w:trPr>
          <w:divId w:val="111236364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6A1A92">
            <w:pPr>
              <w:jc w:val="center"/>
              <w:rPr>
                <w:rFonts w:hint="eastAsia"/>
              </w:rPr>
            </w:pPr>
            <w:bookmarkStart w:id="163" w:name="m08QD_01_tab"/>
            <w:bookmarkEnd w:id="163"/>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rsidR="00000000" w:rsidRDefault="006A1A9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rsidR="00000000" w:rsidRDefault="006A1A9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rsidR="00000000" w:rsidRDefault="006A1A9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00000">
        <w:trPr>
          <w:divId w:val="111236364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rsidR="00000000" w:rsidRDefault="006A1A9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68,024,872.4</w:t>
            </w:r>
            <w:r>
              <w:rPr>
                <w:rFonts w:ascii="宋体" w:hAnsi="宋体" w:hint="eastAsia"/>
                <w:szCs w:val="24"/>
                <w:lang w:eastAsia="zh-Hans"/>
              </w:rPr>
              <w:t>0</w:t>
            </w:r>
          </w:p>
        </w:tc>
        <w:tc>
          <w:tcPr>
            <w:tcW w:w="1333"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91.5</w:t>
            </w:r>
            <w:r>
              <w:rPr>
                <w:rFonts w:ascii="宋体" w:hAnsi="宋体" w:hint="eastAsia"/>
                <w:szCs w:val="24"/>
                <w:lang w:eastAsia="zh-Hans"/>
              </w:rPr>
              <w:t>2</w:t>
            </w:r>
          </w:p>
        </w:tc>
      </w:tr>
      <w:tr w:rsidR="00000000">
        <w:trPr>
          <w:divId w:val="111236364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6A1A92">
            <w:pPr>
              <w:ind w:leftChars="50" w:left="105"/>
              <w:rPr>
                <w:rFonts w:hint="eastAsia"/>
              </w:rPr>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68,024,872.4</w:t>
            </w:r>
            <w:r>
              <w:rPr>
                <w:rFonts w:ascii="宋体" w:hAnsi="宋体" w:hint="eastAsia"/>
                <w:szCs w:val="24"/>
                <w:lang w:eastAsia="zh-Hans"/>
              </w:rPr>
              <w:t>0</w:t>
            </w:r>
          </w:p>
        </w:tc>
        <w:tc>
          <w:tcPr>
            <w:tcW w:w="1333"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91.5</w:t>
            </w:r>
            <w:r>
              <w:rPr>
                <w:rFonts w:ascii="宋体" w:hAnsi="宋体" w:hint="eastAsia"/>
                <w:szCs w:val="24"/>
                <w:lang w:eastAsia="zh-Hans"/>
              </w:rPr>
              <w:t>2</w:t>
            </w:r>
          </w:p>
        </w:tc>
      </w:tr>
      <w:tr w:rsidR="00000000">
        <w:trPr>
          <w:divId w:val="111236364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rsidR="00000000" w:rsidRDefault="006A1A9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r>
      <w:tr w:rsidR="00000000">
        <w:trPr>
          <w:divId w:val="111236364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6A1A9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r>
      <w:tr w:rsidR="00000000">
        <w:trPr>
          <w:divId w:val="111236364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6A1A92">
            <w:pPr>
              <w:ind w:leftChars="50" w:left="105"/>
              <w:rPr>
                <w:rFonts w:hint="eastAsia"/>
              </w:rPr>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r>
      <w:tr w:rsidR="00000000">
        <w:trPr>
          <w:divId w:val="111236364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6A1A92">
            <w:pPr>
              <w:ind w:leftChars="50" w:left="105" w:firstLineChars="300" w:firstLine="630"/>
              <w:rPr>
                <w:rFonts w:hint="eastAsia"/>
              </w:rPr>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r>
      <w:tr w:rsidR="00000000">
        <w:trPr>
          <w:divId w:val="111236364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rsidR="00000000" w:rsidRDefault="006A1A9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r>
      <w:tr w:rsidR="00000000">
        <w:trPr>
          <w:divId w:val="111236364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rsidR="00000000" w:rsidRDefault="006A1A92">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r>
      <w:tr w:rsidR="00000000">
        <w:trPr>
          <w:divId w:val="111236364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rsidR="00000000" w:rsidRDefault="006A1A9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r>
      <w:tr w:rsidR="00000000">
        <w:trPr>
          <w:divId w:val="111236364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6A1A92">
            <w:pPr>
              <w:ind w:leftChars="50" w:left="105"/>
              <w:rPr>
                <w:rFonts w:hint="eastAsia"/>
              </w:rPr>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w:t>
            </w:r>
          </w:p>
        </w:tc>
      </w:tr>
      <w:tr w:rsidR="00000000">
        <w:trPr>
          <w:divId w:val="111236364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rsidR="00000000" w:rsidRDefault="006A1A9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5,259,223.0</w:t>
            </w:r>
            <w:r>
              <w:rPr>
                <w:rFonts w:ascii="宋体" w:hAnsi="宋体" w:hint="eastAsia"/>
                <w:szCs w:val="24"/>
                <w:lang w:eastAsia="zh-Hans"/>
              </w:rPr>
              <w:t>6</w:t>
            </w:r>
          </w:p>
        </w:tc>
        <w:tc>
          <w:tcPr>
            <w:tcW w:w="1333"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7.0</w:t>
            </w:r>
            <w:r>
              <w:rPr>
                <w:rFonts w:ascii="宋体" w:hAnsi="宋体" w:hint="eastAsia"/>
                <w:szCs w:val="24"/>
                <w:lang w:eastAsia="zh-Hans"/>
              </w:rPr>
              <w:t>8</w:t>
            </w:r>
          </w:p>
        </w:tc>
      </w:tr>
      <w:tr w:rsidR="00000000">
        <w:trPr>
          <w:divId w:val="111236364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rsidR="00000000" w:rsidRDefault="006A1A9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1,046,661.3</w:t>
            </w:r>
            <w:r>
              <w:rPr>
                <w:rFonts w:ascii="宋体" w:hAnsi="宋体" w:hint="eastAsia"/>
                <w:szCs w:val="24"/>
                <w:lang w:eastAsia="zh-Hans"/>
              </w:rPr>
              <w:t>5</w:t>
            </w:r>
          </w:p>
        </w:tc>
        <w:tc>
          <w:tcPr>
            <w:tcW w:w="1333"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1.4</w:t>
            </w:r>
            <w:r>
              <w:rPr>
                <w:rFonts w:ascii="宋体" w:hAnsi="宋体" w:hint="eastAsia"/>
                <w:szCs w:val="24"/>
                <w:lang w:eastAsia="zh-Hans"/>
              </w:rPr>
              <w:t>1</w:t>
            </w:r>
          </w:p>
        </w:tc>
      </w:tr>
      <w:tr w:rsidR="00000000">
        <w:trPr>
          <w:divId w:val="111236364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rsidR="00000000" w:rsidRDefault="006A1A9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74,330,756.8</w:t>
            </w:r>
            <w:r>
              <w:rPr>
                <w:rFonts w:ascii="宋体" w:hAnsi="宋体" w:hint="eastAsia"/>
                <w:szCs w:val="24"/>
                <w:lang w:eastAsia="zh-Hans"/>
              </w:rPr>
              <w:t>1</w:t>
            </w:r>
          </w:p>
        </w:tc>
        <w:tc>
          <w:tcPr>
            <w:tcW w:w="1333" w:type="pct"/>
            <w:tcBorders>
              <w:top w:val="single" w:sz="4" w:space="0" w:color="auto"/>
              <w:left w:val="nil"/>
              <w:bottom w:val="single" w:sz="4" w:space="0" w:color="auto"/>
              <w:right w:val="single" w:sz="4" w:space="0" w:color="auto"/>
            </w:tcBorders>
            <w:vAlign w:val="center"/>
            <w:hideMark/>
          </w:tcPr>
          <w:p w:rsidR="00000000" w:rsidRDefault="006A1A92">
            <w:pPr>
              <w:jc w:val="right"/>
            </w:pPr>
            <w:r>
              <w:rPr>
                <w:rFonts w:ascii="宋体" w:hAnsi="宋体" w:hint="eastAsia"/>
                <w:szCs w:val="24"/>
                <w:lang w:eastAsia="zh-Hans"/>
              </w:rPr>
              <w:t>100.0</w:t>
            </w:r>
            <w:r>
              <w:rPr>
                <w:rFonts w:ascii="宋体" w:hAnsi="宋体" w:hint="eastAsia"/>
                <w:szCs w:val="24"/>
                <w:lang w:eastAsia="zh-Hans"/>
              </w:rPr>
              <w:t>0</w:t>
            </w:r>
          </w:p>
        </w:tc>
      </w:tr>
    </w:tbl>
    <w:p w:rsidR="00000000" w:rsidRDefault="006A1A92">
      <w:pPr>
        <w:spacing w:line="360" w:lineRule="auto"/>
        <w:jc w:val="left"/>
        <w:divId w:val="1177620055"/>
      </w:pPr>
      <w:r>
        <w:rPr>
          <w:rFonts w:ascii="宋体" w:hAnsi="宋体" w:hint="eastAsia"/>
          <w:szCs w:val="21"/>
        </w:rPr>
        <w:t>注</w:t>
      </w:r>
      <w:r>
        <w:rPr>
          <w:rFonts w:ascii="宋体" w:hAnsi="宋体" w:hint="eastAsia"/>
          <w:szCs w:val="21"/>
        </w:rPr>
        <w:t>：</w:t>
      </w:r>
      <w:r>
        <w:rPr>
          <w:rFonts w:ascii="宋体" w:hAnsi="宋体" w:hint="eastAsia"/>
        </w:rPr>
        <w:t>本基金本报告期末通过港股通交易机制投资的港股市值为</w:t>
      </w:r>
      <w:r>
        <w:rPr>
          <w:rFonts w:ascii="宋体" w:hAnsi="宋体" w:hint="eastAsia"/>
        </w:rPr>
        <w:t>21,015,083.20</w:t>
      </w:r>
      <w:r>
        <w:rPr>
          <w:rFonts w:ascii="宋体" w:hAnsi="宋体" w:hint="eastAsia"/>
        </w:rPr>
        <w:t>元，占净值比例</w:t>
      </w:r>
      <w:r>
        <w:rPr>
          <w:rFonts w:ascii="宋体" w:hAnsi="宋体" w:hint="eastAsia"/>
        </w:rPr>
        <w:t>28.77%</w:t>
      </w:r>
      <w:r>
        <w:rPr>
          <w:rFonts w:ascii="宋体" w:hAnsi="宋体" w:hint="eastAsia"/>
        </w:rPr>
        <w:t>。</w:t>
      </w:r>
    </w:p>
    <w:p w:rsidR="00000000" w:rsidRDefault="006A1A92">
      <w:pPr>
        <w:pStyle w:val="XBRLTitle2"/>
        <w:spacing w:before="156" w:line="360" w:lineRule="auto"/>
      </w:pPr>
      <w:bookmarkStart w:id="164" w:name="_Toc17898197"/>
      <w:bookmarkStart w:id="165" w:name="_Toc17897951"/>
      <w:bookmarkStart w:id="166" w:name="_Toc512519498"/>
      <w:bookmarkStart w:id="167" w:name="_Toc481075066"/>
      <w:bookmarkStart w:id="168" w:name="_Toc438646468"/>
      <w:bookmarkStart w:id="169" w:name="_Toc490050019"/>
      <w:bookmarkStart w:id="170" w:name="_Toc513295860"/>
      <w:bookmarkStart w:id="171" w:name="_Toc513295910"/>
      <w:bookmarkEnd w:id="162"/>
      <w:r>
        <w:rPr>
          <w:rFonts w:hAnsi="宋体" w:hint="eastAsia"/>
        </w:rPr>
        <w:t>报告期末按行业分类的股票投资组</w:t>
      </w:r>
      <w:r>
        <w:rPr>
          <w:rFonts w:hAnsi="宋体" w:hint="eastAsia"/>
        </w:rPr>
        <w:t>合</w:t>
      </w:r>
      <w:bookmarkEnd w:id="164"/>
      <w:bookmarkEnd w:id="165"/>
      <w:bookmarkEnd w:id="166"/>
      <w:bookmarkEnd w:id="167"/>
      <w:bookmarkEnd w:id="168"/>
      <w:bookmarkEnd w:id="169"/>
      <w:bookmarkEnd w:id="170"/>
      <w:bookmarkEnd w:id="171"/>
      <w:r>
        <w:rPr>
          <w:rFonts w:hAnsi="宋体" w:hint="eastAsia"/>
          <w:lang w:eastAsia="zh-CN"/>
        </w:rPr>
        <w:t xml:space="preserve"> </w:t>
      </w:r>
    </w:p>
    <w:p w:rsidR="00000000" w:rsidRDefault="006A1A92">
      <w:pPr>
        <w:pStyle w:val="XBRLTitle3"/>
        <w:spacing w:before="156"/>
        <w:rPr>
          <w:rFonts w:hint="eastAsia"/>
        </w:rPr>
      </w:pPr>
      <w:bookmarkStart w:id="172" w:name="_Toc17898198"/>
      <w:bookmarkStart w:id="173" w:name="_Toc481075067"/>
      <w:bookmarkStart w:id="174" w:name="_Toc490050020"/>
      <w:bookmarkStart w:id="175" w:name="_Toc512519499"/>
      <w:bookmarkStart w:id="176" w:name="_Toc513295911"/>
      <w:r>
        <w:rPr>
          <w:rFonts w:hint="eastAsia"/>
        </w:rPr>
        <w:t>报告期末按行业分类的境内股票投资组</w:t>
      </w:r>
      <w:r>
        <w:rPr>
          <w:rFonts w:hint="eastAsia"/>
        </w:rPr>
        <w:t>合</w:t>
      </w:r>
      <w:bookmarkEnd w:id="172"/>
      <w:bookmarkEnd w:id="173"/>
      <w:bookmarkEnd w:id="174"/>
      <w:bookmarkEnd w:id="175"/>
      <w:bookmarkEnd w:id="176"/>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8"/>
        <w:gridCol w:w="3070"/>
        <w:gridCol w:w="3189"/>
        <w:gridCol w:w="3417"/>
      </w:tblGrid>
      <w:tr w:rsidR="00000000">
        <w:trPr>
          <w:divId w:val="65656997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00000" w:rsidRDefault="006A1A92">
            <w:pPr>
              <w:jc w:val="center"/>
              <w:rPr>
                <w:rFonts w:hint="eastAsia"/>
              </w:rPr>
            </w:pPr>
            <w:r>
              <w:rPr>
                <w:rFonts w:ascii="宋体" w:hAnsi="宋体" w:hint="eastAsia"/>
                <w:color w:val="000000"/>
              </w:rPr>
              <w:t>代码</w:t>
            </w:r>
            <w:r>
              <w:rPr>
                <w:rFonts w:ascii="宋体" w:hAnsi="宋体" w:hint="eastAsia"/>
                <w:color w:val="000000"/>
              </w:rPr>
              <w:t xml:space="preserve">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6A1A92">
            <w:pPr>
              <w:jc w:val="center"/>
            </w:pPr>
            <w:r>
              <w:rPr>
                <w:rFonts w:ascii="宋体" w:hAnsi="宋体" w:hint="eastAsia"/>
                <w:color w:val="000000"/>
              </w:rPr>
              <w:t>行业类别</w:t>
            </w:r>
            <w:r>
              <w:rPr>
                <w:rFonts w:ascii="宋体" w:hAnsi="宋体" w:hint="eastAsia"/>
                <w:color w:val="000000"/>
              </w:rPr>
              <w:t xml:space="preserve">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000000" w:rsidRDefault="006A1A92">
            <w:pPr>
              <w:jc w:val="center"/>
            </w:pPr>
            <w:r>
              <w:rPr>
                <w:rFonts w:ascii="宋体" w:hAnsi="宋体" w:hint="eastAsia"/>
                <w:color w:val="000000"/>
              </w:rPr>
              <w:t>公允价值（元）</w:t>
            </w:r>
            <w:r>
              <w:rPr>
                <w:rFonts w:ascii="宋体" w:hAnsi="宋体" w:hint="eastAsia"/>
                <w:color w:val="000000"/>
              </w:rPr>
              <w:t xml:space="preserve">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000000" w:rsidRDefault="006A1A92">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农、林、牧、渔业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采矿业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制造业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40,977,130.0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56.1</w:t>
            </w:r>
            <w:r>
              <w:rPr>
                <w:rFonts w:ascii="宋体" w:hAnsi="宋体" w:hint="eastAsia"/>
                <w:szCs w:val="24"/>
                <w:lang w:eastAsia="zh-Hans"/>
              </w:rPr>
              <w:t>0</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电力、热力、燃气及水生产和供应业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建筑业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批发和零售业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交通运输、仓储和邮政业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住宿和餐饮业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信息传输、软件和信息技术服务业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6,032,659.2</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8.2</w:t>
            </w:r>
            <w:r>
              <w:rPr>
                <w:rFonts w:ascii="宋体" w:hAnsi="宋体" w:hint="eastAsia"/>
                <w:szCs w:val="24"/>
                <w:lang w:eastAsia="zh-Hans"/>
              </w:rPr>
              <w:t>6</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金融业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房地产业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租赁和商务服务业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科学研究和技术服务业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水利、环境和公共设施管理业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居民服务、修理和其他服务业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教育</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卫生和社会工作</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文化、体育和娱乐业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pPr>
            <w:r>
              <w:rPr>
                <w:rFonts w:ascii="宋体" w:hAnsi="宋体" w:hint="eastAsia"/>
                <w:color w:val="000000"/>
              </w:rPr>
              <w:t>综合</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w:t>
            </w:r>
          </w:p>
        </w:tc>
      </w:tr>
      <w:tr w:rsidR="00000000">
        <w:trPr>
          <w:divId w:val="65656997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00000" w:rsidRDefault="006A1A92">
            <w:pPr>
              <w:jc w:val="center"/>
              <w:rPr>
                <w:rFonts w:ascii="宋体" w:hAnsi="宋体"/>
                <w:color w:val="000000"/>
              </w:rPr>
            </w:pPr>
            <w:r>
              <w:rPr>
                <w:rFonts w:ascii="宋体" w:hAnsi="宋体" w:hint="eastAsia"/>
                <w:color w:val="000000"/>
              </w:rPr>
              <w:t xml:space="preserve">　</w:t>
            </w: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6A1A92">
            <w:pPr>
              <w:jc w:val="left"/>
              <w:rPr>
                <w:rFonts w:hint="eastAsia"/>
              </w:rPr>
            </w:pPr>
            <w:r>
              <w:rPr>
                <w:rFonts w:ascii="宋体" w:hAnsi="宋体" w:hint="eastAsia"/>
                <w:color w:val="000000"/>
              </w:rPr>
              <w:t>合计</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000000" w:rsidRDefault="006A1A92">
            <w:pPr>
              <w:jc w:val="right"/>
            </w:pPr>
            <w:r>
              <w:rPr>
                <w:rFonts w:ascii="宋体" w:hAnsi="宋体" w:hint="eastAsia"/>
                <w:szCs w:val="24"/>
                <w:lang w:eastAsia="zh-Hans"/>
              </w:rPr>
              <w:t>47,009,789.2</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000000" w:rsidRDefault="006A1A92">
            <w:pPr>
              <w:jc w:val="right"/>
            </w:pPr>
            <w:r>
              <w:rPr>
                <w:rFonts w:ascii="宋体" w:hAnsi="宋体" w:hint="eastAsia"/>
                <w:szCs w:val="24"/>
                <w:lang w:eastAsia="zh-Hans"/>
              </w:rPr>
              <w:t>64.3</w:t>
            </w:r>
            <w:r>
              <w:rPr>
                <w:rFonts w:ascii="宋体" w:hAnsi="宋体" w:hint="eastAsia"/>
                <w:szCs w:val="24"/>
                <w:lang w:eastAsia="zh-Hans"/>
              </w:rPr>
              <w:t>6</w:t>
            </w:r>
          </w:p>
        </w:tc>
      </w:tr>
    </w:tbl>
    <w:p w:rsidR="00000000" w:rsidRDefault="006A1A92">
      <w:pPr>
        <w:pStyle w:val="XBRLTitle3"/>
        <w:spacing w:before="156"/>
      </w:pPr>
      <w:bookmarkStart w:id="177" w:name="_Toc17898199"/>
      <w:bookmarkStart w:id="178" w:name="_Toc481075068"/>
      <w:bookmarkStart w:id="179" w:name="_Toc490050021"/>
      <w:bookmarkStart w:id="180" w:name="_Toc512519500"/>
      <w:bookmarkStart w:id="181" w:name="_Toc513295912"/>
      <w:bookmarkStart w:id="182" w:name="m502_tab"/>
      <w:r>
        <w:rPr>
          <w:rFonts w:hint="eastAsia"/>
        </w:rPr>
        <w:t>报告期末按行业分类的港股通投资股票投资组</w:t>
      </w:r>
      <w:r>
        <w:rPr>
          <w:rFonts w:hint="eastAsia"/>
        </w:rPr>
        <w:t>合</w:t>
      </w:r>
      <w:bookmarkEnd w:id="177"/>
      <w:bookmarkEnd w:id="178"/>
      <w:bookmarkEnd w:id="179"/>
      <w:bookmarkEnd w:id="180"/>
      <w:bookmarkEnd w:id="181"/>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29"/>
        <w:gridCol w:w="3305"/>
        <w:gridCol w:w="2782"/>
      </w:tblGrid>
      <w:tr w:rsidR="00000000">
        <w:trPr>
          <w:divId w:val="1165246476"/>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00000" w:rsidRDefault="006A1A92">
            <w:pPr>
              <w:jc w:val="center"/>
              <w:rPr>
                <w:rFonts w:hint="eastAsia"/>
              </w:rPr>
            </w:pPr>
            <w:r>
              <w:rPr>
                <w:rFonts w:ascii="宋体" w:hAnsi="宋体" w:hint="eastAsia"/>
                <w:color w:val="000000"/>
              </w:rPr>
              <w:t>行业类别</w:t>
            </w:r>
            <w:r>
              <w:rPr>
                <w:rFonts w:ascii="宋体" w:hAnsi="宋体" w:hint="eastAsia"/>
                <w:color w:val="000000"/>
              </w:rPr>
              <w:t xml:space="preserve">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00000" w:rsidRDefault="006A1A92">
            <w:pPr>
              <w:jc w:val="center"/>
            </w:pPr>
            <w:r>
              <w:rPr>
                <w:rFonts w:ascii="宋体" w:hAnsi="宋体" w:hint="eastAsia"/>
                <w:color w:val="000000"/>
              </w:rPr>
              <w:t>公允价值（人民币）</w:t>
            </w:r>
            <w:r>
              <w:rPr>
                <w:rFonts w:ascii="宋体" w:hAnsi="宋体" w:hint="eastAsia"/>
                <w:color w:val="000000"/>
              </w:rPr>
              <w:t xml:space="preserve">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000000" w:rsidRDefault="006A1A92">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16524647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left"/>
            </w:pPr>
            <w:r>
              <w:rPr>
                <w:rFonts w:ascii="宋体" w:hAnsi="宋体" w:hint="eastAsia"/>
                <w:szCs w:val="24"/>
                <w:lang w:eastAsia="zh-Hans"/>
              </w:rPr>
              <w:t>基础材</w:t>
            </w:r>
            <w:r>
              <w:rPr>
                <w:rFonts w:ascii="宋体" w:hAnsi="宋体" w:hint="eastAsia"/>
                <w:szCs w:val="24"/>
                <w:lang w:eastAsia="zh-Hans"/>
              </w:rPr>
              <w:t>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r>
      <w:tr w:rsidR="00000000">
        <w:trPr>
          <w:divId w:val="116524647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left"/>
            </w:pPr>
            <w:r>
              <w:rPr>
                <w:rFonts w:ascii="宋体" w:hAnsi="宋体" w:hint="eastAsia"/>
                <w:szCs w:val="24"/>
                <w:lang w:eastAsia="zh-Hans"/>
              </w:rPr>
              <w:t>消费者非必需</w:t>
            </w:r>
            <w:r>
              <w:rPr>
                <w:rFonts w:ascii="宋体" w:hAnsi="宋体" w:hint="eastAsia"/>
                <w:szCs w:val="24"/>
                <w:lang w:eastAsia="zh-Hans"/>
              </w:rPr>
              <w:t>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565,591.1</w:t>
            </w:r>
            <w:r>
              <w:rPr>
                <w:rFonts w:ascii="宋体" w:hAnsi="宋体" w:hint="eastAsia"/>
                <w:szCs w:val="24"/>
                <w:lang w:eastAsia="zh-Hans"/>
              </w:rPr>
              <w:t>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0.7</w:t>
            </w:r>
            <w:r>
              <w:rPr>
                <w:rFonts w:ascii="宋体" w:hAnsi="宋体" w:hint="eastAsia"/>
                <w:szCs w:val="24"/>
                <w:lang w:eastAsia="zh-Hans"/>
              </w:rPr>
              <w:t>7</w:t>
            </w:r>
          </w:p>
        </w:tc>
      </w:tr>
      <w:tr w:rsidR="00000000">
        <w:trPr>
          <w:divId w:val="116524647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left"/>
            </w:pPr>
            <w:r>
              <w:rPr>
                <w:rFonts w:ascii="宋体" w:hAnsi="宋体" w:hint="eastAsia"/>
                <w:szCs w:val="24"/>
                <w:lang w:eastAsia="zh-Hans"/>
              </w:rPr>
              <w:t>消费者常用</w:t>
            </w:r>
            <w:r>
              <w:rPr>
                <w:rFonts w:ascii="宋体" w:hAnsi="宋体" w:hint="eastAsia"/>
                <w:szCs w:val="24"/>
                <w:lang w:eastAsia="zh-Hans"/>
              </w:rPr>
              <w:t>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r>
      <w:tr w:rsidR="00000000">
        <w:trPr>
          <w:divId w:val="116524647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left"/>
            </w:pPr>
            <w:r>
              <w:rPr>
                <w:rFonts w:ascii="宋体" w:hAnsi="宋体" w:hint="eastAsia"/>
                <w:szCs w:val="24"/>
                <w:lang w:eastAsia="zh-Hans"/>
              </w:rPr>
              <w:t>能</w:t>
            </w:r>
            <w:r>
              <w:rPr>
                <w:rFonts w:ascii="宋体" w:hAnsi="宋体" w:hint="eastAsia"/>
                <w:szCs w:val="24"/>
                <w:lang w:eastAsia="zh-Hans"/>
              </w:rPr>
              <w:t>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r>
      <w:tr w:rsidR="00000000">
        <w:trPr>
          <w:divId w:val="116524647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left"/>
            </w:pPr>
            <w:r>
              <w:rPr>
                <w:rFonts w:ascii="宋体" w:hAnsi="宋体" w:hint="eastAsia"/>
                <w:szCs w:val="24"/>
                <w:lang w:eastAsia="zh-Hans"/>
              </w:rPr>
              <w:t>金</w:t>
            </w:r>
            <w:r>
              <w:rPr>
                <w:rFonts w:ascii="宋体" w:hAnsi="宋体" w:hint="eastAsia"/>
                <w:szCs w:val="24"/>
                <w:lang w:eastAsia="zh-Hans"/>
              </w:rPr>
              <w:t>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r>
      <w:tr w:rsidR="00000000">
        <w:trPr>
          <w:divId w:val="116524647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left"/>
            </w:pPr>
            <w:r>
              <w:rPr>
                <w:rFonts w:ascii="宋体" w:hAnsi="宋体" w:hint="eastAsia"/>
                <w:szCs w:val="24"/>
                <w:lang w:eastAsia="zh-Hans"/>
              </w:rPr>
              <w:t>医疗保</w:t>
            </w:r>
            <w:r>
              <w:rPr>
                <w:rFonts w:ascii="宋体" w:hAnsi="宋体" w:hint="eastAsia"/>
                <w:szCs w:val="24"/>
                <w:lang w:eastAsia="zh-Hans"/>
              </w:rPr>
              <w:t>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18,341,494.3</w:t>
            </w:r>
            <w:r>
              <w:rPr>
                <w:rFonts w:ascii="宋体" w:hAnsi="宋体" w:hint="eastAsia"/>
                <w:szCs w:val="24"/>
                <w:lang w:eastAsia="zh-Hans"/>
              </w:rPr>
              <w:t>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25.1</w:t>
            </w:r>
            <w:r>
              <w:rPr>
                <w:rFonts w:ascii="宋体" w:hAnsi="宋体" w:hint="eastAsia"/>
                <w:szCs w:val="24"/>
                <w:lang w:eastAsia="zh-Hans"/>
              </w:rPr>
              <w:t>1</w:t>
            </w:r>
          </w:p>
        </w:tc>
      </w:tr>
      <w:tr w:rsidR="00000000">
        <w:trPr>
          <w:divId w:val="116524647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left"/>
            </w:pPr>
            <w:r>
              <w:rPr>
                <w:rFonts w:ascii="宋体" w:hAnsi="宋体" w:hint="eastAsia"/>
                <w:szCs w:val="24"/>
                <w:lang w:eastAsia="zh-Hans"/>
              </w:rPr>
              <w:t>工</w:t>
            </w:r>
            <w:r>
              <w:rPr>
                <w:rFonts w:ascii="宋体" w:hAnsi="宋体" w:hint="eastAsia"/>
                <w:szCs w:val="24"/>
                <w:lang w:eastAsia="zh-Hans"/>
              </w:rPr>
              <w:t>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r>
      <w:tr w:rsidR="00000000">
        <w:trPr>
          <w:divId w:val="116524647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left"/>
            </w:pPr>
            <w:r>
              <w:rPr>
                <w:rFonts w:ascii="宋体" w:hAnsi="宋体" w:hint="eastAsia"/>
                <w:szCs w:val="24"/>
                <w:lang w:eastAsia="zh-Hans"/>
              </w:rPr>
              <w:t>信息技</w:t>
            </w:r>
            <w:r>
              <w:rPr>
                <w:rFonts w:ascii="宋体" w:hAnsi="宋体" w:hint="eastAsia"/>
                <w:szCs w:val="24"/>
                <w:lang w:eastAsia="zh-Hans"/>
              </w:rPr>
              <w:t>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2,107,997.7</w:t>
            </w:r>
            <w:r>
              <w:rPr>
                <w:rFonts w:ascii="宋体" w:hAnsi="宋体" w:hint="eastAsia"/>
                <w:szCs w:val="24"/>
                <w:lang w:eastAsia="zh-Hans"/>
              </w:rPr>
              <w:t>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2.8</w:t>
            </w:r>
            <w:r>
              <w:rPr>
                <w:rFonts w:ascii="宋体" w:hAnsi="宋体" w:hint="eastAsia"/>
                <w:szCs w:val="24"/>
                <w:lang w:eastAsia="zh-Hans"/>
              </w:rPr>
              <w:t>9</w:t>
            </w:r>
          </w:p>
        </w:tc>
      </w:tr>
      <w:tr w:rsidR="00000000">
        <w:trPr>
          <w:divId w:val="116524647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left"/>
            </w:pPr>
            <w:r>
              <w:rPr>
                <w:rFonts w:ascii="宋体" w:hAnsi="宋体" w:hint="eastAsia"/>
                <w:szCs w:val="24"/>
                <w:lang w:eastAsia="zh-Hans"/>
              </w:rPr>
              <w:t>电信服</w:t>
            </w:r>
            <w:r>
              <w:rPr>
                <w:rFonts w:ascii="宋体" w:hAnsi="宋体" w:hint="eastAsia"/>
                <w:szCs w:val="24"/>
                <w:lang w:eastAsia="zh-Hans"/>
              </w:rPr>
              <w:t>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r>
      <w:tr w:rsidR="00000000">
        <w:trPr>
          <w:divId w:val="116524647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left"/>
            </w:pPr>
            <w:r>
              <w:rPr>
                <w:rFonts w:ascii="宋体" w:hAnsi="宋体" w:hint="eastAsia"/>
                <w:szCs w:val="24"/>
                <w:lang w:eastAsia="zh-Hans"/>
              </w:rPr>
              <w:t>公用事</w:t>
            </w:r>
            <w:r>
              <w:rPr>
                <w:rFonts w:ascii="宋体" w:hAnsi="宋体" w:hint="eastAsia"/>
                <w:szCs w:val="24"/>
                <w:lang w:eastAsia="zh-Hans"/>
              </w:rPr>
              <w:t>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r>
      <w:tr w:rsidR="00000000">
        <w:trPr>
          <w:divId w:val="116524647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left"/>
            </w:pPr>
            <w:r>
              <w:rPr>
                <w:rFonts w:ascii="宋体" w:hAnsi="宋体" w:hint="eastAsia"/>
                <w:szCs w:val="24"/>
                <w:lang w:eastAsia="zh-Hans"/>
              </w:rPr>
              <w:t>房地</w:t>
            </w:r>
            <w:r>
              <w:rPr>
                <w:rFonts w:ascii="宋体" w:hAnsi="宋体" w:hint="eastAsia"/>
                <w:szCs w:val="24"/>
                <w:lang w:eastAsia="zh-Hans"/>
              </w:rPr>
              <w:t>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w:t>
            </w:r>
          </w:p>
        </w:tc>
      </w:tr>
      <w:tr w:rsidR="00000000">
        <w:trPr>
          <w:divId w:val="1165246476"/>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left"/>
            </w:pPr>
            <w:r>
              <w:rPr>
                <w:rFonts w:ascii="宋体" w:hAnsi="宋体" w:hint="eastAsia"/>
                <w:color w:val="000000"/>
              </w:rPr>
              <w:t>合计</w:t>
            </w:r>
            <w:r>
              <w:rPr>
                <w:rFonts w:ascii="宋体" w:hAnsi="宋体" w:hint="eastAsia"/>
                <w:color w:val="000000"/>
              </w:rPr>
              <w:t xml:space="preserve">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21,015,083.2</w:t>
            </w:r>
            <w:r>
              <w:rPr>
                <w:rFonts w:ascii="宋体" w:hAnsi="宋体" w:hint="eastAsia"/>
                <w:szCs w:val="24"/>
                <w:lang w:eastAsia="zh-Hans"/>
              </w:rPr>
              <w:t>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000000" w:rsidRDefault="006A1A92">
            <w:pPr>
              <w:jc w:val="right"/>
            </w:pPr>
            <w:r>
              <w:rPr>
                <w:rFonts w:ascii="宋体" w:hAnsi="宋体" w:hint="eastAsia"/>
                <w:szCs w:val="24"/>
                <w:lang w:eastAsia="zh-Hans"/>
              </w:rPr>
              <w:t>28.7</w:t>
            </w:r>
            <w:r>
              <w:rPr>
                <w:rFonts w:ascii="宋体" w:hAnsi="宋体" w:hint="eastAsia"/>
                <w:szCs w:val="24"/>
                <w:lang w:eastAsia="zh-Hans"/>
              </w:rPr>
              <w:t>7</w:t>
            </w:r>
          </w:p>
        </w:tc>
      </w:tr>
    </w:tbl>
    <w:p w:rsidR="00000000" w:rsidRDefault="006A1A92">
      <w:pPr>
        <w:spacing w:line="360" w:lineRule="auto"/>
        <w:divId w:val="492452635"/>
      </w:pPr>
      <w:r>
        <w:rPr>
          <w:rFonts w:ascii="宋体" w:hAnsi="宋体" w:hint="eastAsia"/>
          <w:szCs w:val="21"/>
        </w:rPr>
        <w:t>注</w:t>
      </w:r>
      <w:r>
        <w:rPr>
          <w:rFonts w:ascii="宋体" w:hAnsi="宋体" w:hint="eastAsia"/>
          <w:szCs w:val="21"/>
        </w:rPr>
        <w:t>：</w:t>
      </w:r>
      <w:r>
        <w:rPr>
          <w:rFonts w:ascii="宋体" w:hAnsi="宋体" w:hint="eastAsia"/>
          <w:szCs w:val="21"/>
          <w:lang w:eastAsia="zh-Hans"/>
        </w:rPr>
        <w:t>以上分类采用全球行业分类标准（</w:t>
      </w:r>
      <w:r>
        <w:rPr>
          <w:rFonts w:ascii="宋体" w:hAnsi="宋体" w:hint="eastAsia"/>
          <w:szCs w:val="21"/>
          <w:lang w:eastAsia="zh-Hans"/>
        </w:rPr>
        <w:t>GICS</w:t>
      </w:r>
      <w:r>
        <w:rPr>
          <w:rFonts w:ascii="宋体" w:hAnsi="宋体" w:hint="eastAsia"/>
          <w:szCs w:val="21"/>
          <w:lang w:eastAsia="zh-Hans"/>
        </w:rPr>
        <w:t>）</w:t>
      </w:r>
      <w:r>
        <w:rPr>
          <w:rFonts w:ascii="宋体" w:hAnsi="宋体" w:hint="eastAsia"/>
          <w:szCs w:val="21"/>
          <w:lang w:eastAsia="zh-Hans"/>
        </w:rPr>
        <w:t>。</w:t>
      </w:r>
    </w:p>
    <w:p w:rsidR="00000000" w:rsidRDefault="006A1A92">
      <w:pPr>
        <w:pStyle w:val="XBRLTitle2"/>
        <w:spacing w:before="156"/>
      </w:pPr>
      <w:bookmarkStart w:id="183" w:name="_Toc178982961"/>
      <w:bookmarkStart w:id="184" w:name="_Toc17897958"/>
      <w:bookmarkStart w:id="185" w:name="_Toc485300375"/>
      <w:bookmarkStart w:id="186" w:name="_Toc453852755"/>
      <w:bookmarkStart w:id="187" w:name="_Toc452398761"/>
      <w:bookmarkStart w:id="188" w:name="_Toc454983410"/>
      <w:bookmarkStart w:id="189" w:name="_Toc497398255"/>
      <w:bookmarkStart w:id="190" w:name="_Toc506208451"/>
      <w:bookmarkStart w:id="191" w:name="m08QD_10"/>
      <w:r>
        <w:rPr>
          <w:rFonts w:hint="eastAsia"/>
        </w:rPr>
        <w:t>期末按公允价值占基金资产净值比例大小排序的股票投资明</w:t>
      </w:r>
      <w:r>
        <w:rPr>
          <w:rFonts w:hint="eastAsia"/>
        </w:rPr>
        <w:t>细</w:t>
      </w:r>
      <w:bookmarkEnd w:id="183"/>
    </w:p>
    <w:p w:rsidR="00000000" w:rsidRDefault="006A1A92">
      <w:pPr>
        <w:pStyle w:val="XBRLTitle3"/>
        <w:spacing w:before="156"/>
        <w:rPr>
          <w:rFonts w:hint="eastAsia"/>
        </w:rPr>
      </w:pPr>
      <w:bookmarkStart w:id="192" w:name="_Toc178982962"/>
      <w:bookmarkStart w:id="193" w:name="_Toc485300376"/>
      <w:bookmarkStart w:id="194" w:name="_Toc497398256"/>
      <w:bookmarkStart w:id="195" w:name="_Toc453852756"/>
      <w:bookmarkStart w:id="196" w:name="_Toc454983411"/>
      <w:r>
        <w:rPr>
          <w:rFonts w:hAnsi="宋体" w:hint="eastAsia"/>
        </w:rPr>
        <w:t>报告期末按公允价值占基金资产净值比例大小排序的前十名股票投资明</w:t>
      </w:r>
      <w:r>
        <w:rPr>
          <w:rFonts w:hAnsi="宋体" w:hint="eastAsia"/>
        </w:rPr>
        <w:t>细</w:t>
      </w:r>
      <w:bookmarkEnd w:id="1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8"/>
        <w:gridCol w:w="1031"/>
        <w:gridCol w:w="1524"/>
        <w:gridCol w:w="1183"/>
        <w:gridCol w:w="1825"/>
        <w:gridCol w:w="2501"/>
      </w:tblGrid>
      <w:tr w:rsidR="00000000">
        <w:trPr>
          <w:divId w:val="84779004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6A1A92">
            <w:pPr>
              <w:jc w:val="center"/>
              <w:rPr>
                <w:rFonts w:hint="eastAsia"/>
              </w:rP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6A1A92">
            <w:pPr>
              <w:jc w:val="center"/>
            </w:pPr>
            <w:r>
              <w:rPr>
                <w:rFonts w:ascii="宋体" w:hAnsi="宋体" w:hint="eastAsia"/>
                <w:color w:val="000000"/>
              </w:rPr>
              <w:t>股票代码</w:t>
            </w:r>
            <w:r>
              <w:rPr>
                <w:rFonts w:ascii="宋体" w:hAnsi="宋体" w:hint="eastAsia"/>
                <w:color w:val="000000"/>
              </w:rPr>
              <w:t xml:space="preserve">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6A1A92">
            <w:pPr>
              <w:jc w:val="center"/>
            </w:pPr>
            <w:r>
              <w:rPr>
                <w:rFonts w:ascii="宋体" w:hAnsi="宋体" w:hint="eastAsia"/>
                <w:color w:val="000000"/>
              </w:rPr>
              <w:t>股票名称</w:t>
            </w:r>
            <w:r>
              <w:rPr>
                <w:rFonts w:ascii="宋体" w:hAnsi="宋体" w:hint="eastAsia"/>
                <w:color w:val="000000"/>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6A1A92">
            <w:pPr>
              <w:jc w:val="center"/>
            </w:pPr>
            <w:r>
              <w:rPr>
                <w:rFonts w:ascii="宋体" w:hAnsi="宋体" w:hint="eastAsia"/>
                <w:color w:val="000000"/>
              </w:rPr>
              <w:t>数量（股）</w:t>
            </w:r>
            <w:r>
              <w:rPr>
                <w:rFonts w:ascii="宋体" w:hAnsi="宋体" w:hint="eastAsia"/>
                <w:color w:val="000000"/>
              </w:rPr>
              <w:t xml:space="preserve">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6A1A92">
            <w:pPr>
              <w:jc w:val="center"/>
            </w:pPr>
            <w:r>
              <w:rPr>
                <w:rFonts w:ascii="宋体" w:hAnsi="宋体" w:hint="eastAsia"/>
                <w:color w:val="000000"/>
              </w:rPr>
              <w:t>公允价值（元）</w:t>
            </w:r>
            <w:r>
              <w:rPr>
                <w:rFonts w:ascii="宋体" w:hAnsi="宋体" w:hint="eastAsia"/>
                <w:color w:val="000000"/>
              </w:rPr>
              <w:t xml:space="preserve">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6A1A92">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8477900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30050</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新易</w:t>
            </w:r>
            <w:r>
              <w:rPr>
                <w:rFonts w:ascii="宋体" w:hAnsi="宋体" w:hint="eastAsia"/>
                <w:szCs w:val="24"/>
                <w:lang w:eastAsia="zh-Hans"/>
              </w:rPr>
              <w:t>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17,00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6,218,090.0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8.5</w:t>
            </w:r>
            <w:r>
              <w:rPr>
                <w:rFonts w:ascii="宋体" w:hAnsi="宋体" w:hint="eastAsia"/>
                <w:szCs w:val="24"/>
                <w:lang w:eastAsia="zh-Hans"/>
              </w:rPr>
              <w:t>1</w:t>
            </w:r>
          </w:p>
        </w:tc>
      </w:tr>
      <w:tr w:rsidR="00000000">
        <w:trPr>
          <w:divId w:val="8477900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00238</w:t>
            </w:r>
            <w:r>
              <w:rPr>
                <w:rFonts w:ascii="宋体" w:hAnsi="宋体" w:hint="eastAsia"/>
                <w:szCs w:val="24"/>
                <w:lang w:eastAsia="zh-Hans"/>
              </w:rPr>
              <w:t>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东山精</w:t>
            </w:r>
            <w:r>
              <w:rPr>
                <w:rFonts w:ascii="宋体" w:hAnsi="宋体" w:hint="eastAsia"/>
                <w:szCs w:val="24"/>
                <w:lang w:eastAsia="zh-Hans"/>
              </w:rPr>
              <w:t>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80,00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5,720,000.0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7.8</w:t>
            </w:r>
            <w:r>
              <w:rPr>
                <w:rFonts w:ascii="宋体" w:hAnsi="宋体" w:hint="eastAsia"/>
                <w:szCs w:val="24"/>
                <w:lang w:eastAsia="zh-Hans"/>
              </w:rPr>
              <w:t>3</w:t>
            </w:r>
          </w:p>
        </w:tc>
      </w:tr>
      <w:tr w:rsidR="00000000">
        <w:trPr>
          <w:divId w:val="8477900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60113</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工业富</w:t>
            </w:r>
            <w:r>
              <w:rPr>
                <w:rFonts w:ascii="宋体" w:hAnsi="宋体" w:hint="eastAsia"/>
                <w:szCs w:val="24"/>
                <w:lang w:eastAsia="zh-Hans"/>
              </w:rPr>
              <w:t>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85,00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5,610,850.0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7.6</w:t>
            </w:r>
            <w:r>
              <w:rPr>
                <w:rFonts w:ascii="宋体" w:hAnsi="宋体" w:hint="eastAsia"/>
                <w:szCs w:val="24"/>
                <w:lang w:eastAsia="zh-Hans"/>
              </w:rPr>
              <w:t>8</w:t>
            </w:r>
          </w:p>
        </w:tc>
      </w:tr>
      <w:tr w:rsidR="00000000">
        <w:trPr>
          <w:divId w:val="8477900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30047</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胜宏科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19,50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5,567,250.0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7.6</w:t>
            </w:r>
            <w:r>
              <w:rPr>
                <w:rFonts w:ascii="宋体" w:hAnsi="宋体" w:hint="eastAsia"/>
                <w:szCs w:val="24"/>
                <w:lang w:eastAsia="zh-Hans"/>
              </w:rPr>
              <w:t>2</w:t>
            </w:r>
          </w:p>
        </w:tc>
      </w:tr>
      <w:tr w:rsidR="00000000">
        <w:trPr>
          <w:divId w:val="8477900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68825</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寒武</w:t>
            </w:r>
            <w:r>
              <w:rPr>
                <w:rFonts w:ascii="宋体" w:hAnsi="宋体" w:hint="eastAsia"/>
                <w:szCs w:val="24"/>
                <w:lang w:eastAsia="zh-Hans"/>
              </w:rPr>
              <w:t>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4,00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5,300,000.0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7.2</w:t>
            </w:r>
            <w:r>
              <w:rPr>
                <w:rFonts w:ascii="宋体" w:hAnsi="宋体" w:hint="eastAsia"/>
                <w:szCs w:val="24"/>
                <w:lang w:eastAsia="zh-Hans"/>
              </w:rPr>
              <w:t>6</w:t>
            </w:r>
          </w:p>
        </w:tc>
      </w:tr>
      <w:tr w:rsidR="00000000">
        <w:trPr>
          <w:divId w:val="8477900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30030</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中际旭</w:t>
            </w:r>
            <w:r>
              <w:rPr>
                <w:rFonts w:ascii="宋体" w:hAnsi="宋体" w:hint="eastAsia"/>
                <w:szCs w:val="24"/>
                <w:lang w:eastAsia="zh-Hans"/>
              </w:rPr>
              <w:t>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13,00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5,247,840.0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7.1</w:t>
            </w:r>
            <w:r>
              <w:rPr>
                <w:rFonts w:ascii="宋体" w:hAnsi="宋体" w:hint="eastAsia"/>
                <w:szCs w:val="24"/>
                <w:lang w:eastAsia="zh-Hans"/>
              </w:rPr>
              <w:t>9</w:t>
            </w:r>
          </w:p>
        </w:tc>
      </w:tr>
      <w:tr w:rsidR="00000000">
        <w:trPr>
          <w:divId w:val="8477900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0180</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信达生</w:t>
            </w:r>
            <w:r>
              <w:rPr>
                <w:rFonts w:ascii="宋体" w:hAnsi="宋体" w:hint="eastAsia"/>
                <w:szCs w:val="24"/>
                <w:lang w:eastAsia="zh-Hans"/>
              </w:rPr>
              <w:t>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52,00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4,576,586.1</w:t>
            </w:r>
            <w:r>
              <w:rPr>
                <w:rFonts w:ascii="宋体" w:hAnsi="宋体" w:hint="eastAsia"/>
                <w:szCs w:val="24"/>
                <w:lang w:eastAsia="zh-Hans"/>
              </w:rPr>
              <w:t>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6.2</w:t>
            </w:r>
            <w:r>
              <w:rPr>
                <w:rFonts w:ascii="宋体" w:hAnsi="宋体" w:hint="eastAsia"/>
                <w:szCs w:val="24"/>
                <w:lang w:eastAsia="zh-Hans"/>
              </w:rPr>
              <w:t>7</w:t>
            </w:r>
          </w:p>
        </w:tc>
      </w:tr>
      <w:tr w:rsidR="00000000">
        <w:trPr>
          <w:divId w:val="8477900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0153</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三生制</w:t>
            </w:r>
            <w:r>
              <w:rPr>
                <w:rFonts w:ascii="宋体" w:hAnsi="宋体" w:hint="eastAsia"/>
                <w:szCs w:val="24"/>
                <w:lang w:eastAsia="zh-Hans"/>
              </w:rPr>
              <w:t>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120,00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3,286,728.0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4.5</w:t>
            </w:r>
            <w:r>
              <w:rPr>
                <w:rFonts w:ascii="宋体" w:hAnsi="宋体" w:hint="eastAsia"/>
                <w:szCs w:val="24"/>
                <w:lang w:eastAsia="zh-Hans"/>
              </w:rPr>
              <w:t>0</w:t>
            </w:r>
          </w:p>
        </w:tc>
      </w:tr>
      <w:tr w:rsidR="00000000">
        <w:trPr>
          <w:divId w:val="8477900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68811</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圣诺生</w:t>
            </w:r>
            <w:r>
              <w:rPr>
                <w:rFonts w:ascii="宋体" w:hAnsi="宋体" w:hint="eastAsia"/>
                <w:szCs w:val="24"/>
                <w:lang w:eastAsia="zh-Hans"/>
              </w:rPr>
              <w:t>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80,00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3,272,800.0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4.4</w:t>
            </w:r>
            <w:r>
              <w:rPr>
                <w:rFonts w:ascii="宋体" w:hAnsi="宋体" w:hint="eastAsia"/>
                <w:szCs w:val="24"/>
                <w:lang w:eastAsia="zh-Hans"/>
              </w:rPr>
              <w:t>8</w:t>
            </w:r>
          </w:p>
        </w:tc>
      </w:tr>
      <w:tr w:rsidR="00000000">
        <w:trPr>
          <w:divId w:val="8477900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1</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0109</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szCs w:val="24"/>
                <w:lang w:eastAsia="zh-Hans"/>
              </w:rPr>
              <w:t>石药集</w:t>
            </w:r>
            <w:r>
              <w:rPr>
                <w:rFonts w:ascii="宋体" w:hAnsi="宋体" w:hint="eastAsia"/>
                <w:szCs w:val="24"/>
                <w:lang w:eastAsia="zh-Hans"/>
              </w:rPr>
              <w:t>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310,00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2,651,933.0</w:t>
            </w:r>
            <w:r>
              <w:rPr>
                <w:rFonts w:ascii="宋体" w:hAnsi="宋体" w:hint="eastAsia"/>
                <w:szCs w:val="24"/>
                <w:lang w:eastAsia="zh-Hans"/>
              </w:rPr>
              <w:t>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szCs w:val="24"/>
                <w:lang w:eastAsia="zh-Hans"/>
              </w:rPr>
              <w:t>3.6</w:t>
            </w:r>
            <w:r>
              <w:rPr>
                <w:rFonts w:ascii="宋体" w:hAnsi="宋体" w:hint="eastAsia"/>
                <w:szCs w:val="24"/>
                <w:lang w:eastAsia="zh-Hans"/>
              </w:rPr>
              <w:t>3</w:t>
            </w:r>
          </w:p>
        </w:tc>
      </w:tr>
    </w:tbl>
    <w:p w:rsidR="00000000" w:rsidRDefault="006A1A92">
      <w:pPr>
        <w:spacing w:line="360" w:lineRule="auto"/>
        <w:jc w:val="left"/>
      </w:pPr>
      <w:r>
        <w:rPr>
          <w:rFonts w:ascii="宋体" w:hAnsi="宋体" w:hint="eastAsia"/>
          <w:szCs w:val="21"/>
        </w:rPr>
        <w:t>注</w:t>
      </w:r>
      <w:r>
        <w:rPr>
          <w:rFonts w:ascii="宋体" w:hAnsi="宋体" w:hint="eastAsia"/>
          <w:szCs w:val="21"/>
        </w:rPr>
        <w:t>：</w:t>
      </w:r>
      <w:r>
        <w:rPr>
          <w:rFonts w:ascii="宋体" w:hAnsi="宋体" w:hint="eastAsia"/>
          <w:color w:val="000000"/>
          <w:szCs w:val="21"/>
          <w:lang w:eastAsia="zh-Hans"/>
        </w:rPr>
        <w:t>对于同时在</w:t>
      </w:r>
      <w:r>
        <w:rPr>
          <w:rFonts w:ascii="宋体" w:hAnsi="宋体" w:hint="eastAsia"/>
          <w:color w:val="000000"/>
          <w:szCs w:val="21"/>
          <w:lang w:eastAsia="zh-Hans"/>
        </w:rPr>
        <w:t>A+H</w:t>
      </w:r>
      <w:r>
        <w:rPr>
          <w:rFonts w:ascii="宋体" w:hAnsi="宋体" w:hint="eastAsia"/>
          <w:color w:val="000000"/>
          <w:szCs w:val="21"/>
          <w:lang w:eastAsia="zh-Hans"/>
        </w:rPr>
        <w:t>股上市的股票，合并计算公允价值参与排序，并按照不同股票分别披露</w:t>
      </w:r>
      <w:r>
        <w:rPr>
          <w:rFonts w:ascii="宋体" w:hAnsi="宋体" w:hint="eastAsia"/>
          <w:color w:val="000000"/>
          <w:szCs w:val="21"/>
          <w:lang w:eastAsia="zh-Hans"/>
        </w:rPr>
        <w:t>。</w:t>
      </w:r>
    </w:p>
    <w:p w:rsidR="00000000" w:rsidRDefault="006A1A92">
      <w:pPr>
        <w:pStyle w:val="XBRLTitle2"/>
        <w:spacing w:before="156" w:line="360" w:lineRule="auto"/>
      </w:pPr>
      <w:bookmarkStart w:id="197" w:name="_Toc17898201"/>
      <w:bookmarkStart w:id="198" w:name="_Toc17897953"/>
      <w:bookmarkStart w:id="199" w:name="_Toc481075070"/>
      <w:bookmarkStart w:id="200" w:name="_Toc438646471"/>
      <w:bookmarkStart w:id="201" w:name="_Toc490050023"/>
      <w:bookmarkStart w:id="202" w:name="_Toc512519502"/>
      <w:bookmarkStart w:id="203" w:name="_Toc513295862"/>
      <w:bookmarkStart w:id="204" w:name="_Toc513295914"/>
      <w:bookmarkStart w:id="205" w:name="m505"/>
      <w:r>
        <w:rPr>
          <w:rFonts w:hAnsi="宋体" w:hint="eastAsia"/>
        </w:rPr>
        <w:t>报告期末按债券品种分类的债券投资组</w:t>
      </w:r>
      <w:r>
        <w:rPr>
          <w:rFonts w:hAnsi="宋体" w:hint="eastAsia"/>
        </w:rPr>
        <w:t>合</w:t>
      </w:r>
      <w:bookmarkEnd w:id="197"/>
      <w:bookmarkEnd w:id="198"/>
      <w:bookmarkEnd w:id="199"/>
      <w:bookmarkEnd w:id="200"/>
      <w:bookmarkEnd w:id="201"/>
      <w:bookmarkEnd w:id="202"/>
      <w:bookmarkEnd w:id="203"/>
      <w:bookmarkEnd w:id="204"/>
      <w:r>
        <w:rPr>
          <w:rFonts w:hAnsi="宋体" w:hint="eastAsia"/>
        </w:rPr>
        <w:t xml:space="preserve"> </w:t>
      </w:r>
    </w:p>
    <w:p w:rsidR="00000000" w:rsidRDefault="006A1A92">
      <w:pPr>
        <w:spacing w:line="360" w:lineRule="auto"/>
        <w:ind w:firstLineChars="200" w:firstLine="420"/>
        <w:jc w:val="left"/>
        <w:rPr>
          <w:rFonts w:hint="eastAsia"/>
        </w:rPr>
      </w:pPr>
      <w:r>
        <w:rPr>
          <w:rFonts w:ascii="宋体" w:hAnsi="宋体" w:hint="eastAsia"/>
        </w:rPr>
        <w:t>本基金本报告期末未持有债券投资</w:t>
      </w:r>
      <w:r>
        <w:rPr>
          <w:rFonts w:ascii="宋体" w:hAnsi="宋体" w:hint="eastAsia"/>
        </w:rPr>
        <w:t>。</w:t>
      </w:r>
      <w:bookmarkStart w:id="206" w:name="m08QD_06"/>
      <w:bookmarkEnd w:id="206"/>
      <w:r>
        <w:rPr>
          <w:rFonts w:ascii="宋体" w:hAnsi="宋体" w:hint="eastAsia"/>
        </w:rPr>
        <w:t xml:space="preserve"> </w:t>
      </w:r>
    </w:p>
    <w:p w:rsidR="00000000" w:rsidRDefault="006A1A92">
      <w:pPr>
        <w:pStyle w:val="XBRLTitle2"/>
        <w:spacing w:before="156" w:line="360" w:lineRule="auto"/>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5"/>
      <w:r>
        <w:rPr>
          <w:rFonts w:hAnsi="宋体" w:hint="eastAsia"/>
        </w:rPr>
        <w:t>报告期末按公允价值占基金资产净值比例大小排序</w:t>
      </w:r>
      <w:r>
        <w:rPr>
          <w:rFonts w:hAnsi="宋体" w:hint="eastAsia"/>
        </w:rPr>
        <w:t>的</w:t>
      </w:r>
      <w:r>
        <w:rPr>
          <w:rFonts w:hAnsi="宋体" w:hint="eastAsia"/>
        </w:rPr>
        <w:t>前五</w:t>
      </w:r>
      <w:r>
        <w:rPr>
          <w:rFonts w:hAnsi="宋体" w:hint="eastAsia"/>
        </w:rPr>
        <w:t>名</w:t>
      </w:r>
      <w:r>
        <w:rPr>
          <w:rFonts w:hAnsi="宋体" w:hint="eastAsia"/>
        </w:rPr>
        <w:t>债券投资明</w:t>
      </w:r>
      <w:r>
        <w:rPr>
          <w:rFonts w:hAnsi="宋体" w:hint="eastAsia"/>
        </w:rPr>
        <w:t>细</w:t>
      </w:r>
      <w:bookmarkEnd w:id="207"/>
      <w:bookmarkEnd w:id="208"/>
      <w:bookmarkEnd w:id="209"/>
      <w:bookmarkEnd w:id="210"/>
      <w:bookmarkEnd w:id="211"/>
      <w:bookmarkEnd w:id="212"/>
      <w:bookmarkEnd w:id="213"/>
      <w:bookmarkEnd w:id="214"/>
      <w:r>
        <w:rPr>
          <w:rFonts w:hAnsi="宋体" w:hint="eastAsia"/>
        </w:rPr>
        <w:t xml:space="preserve"> </w:t>
      </w:r>
    </w:p>
    <w:p w:rsidR="00000000" w:rsidRDefault="006A1A92">
      <w:pPr>
        <w:spacing w:line="360" w:lineRule="auto"/>
        <w:ind w:firstLineChars="200" w:firstLine="420"/>
        <w:jc w:val="left"/>
        <w:rPr>
          <w:rFonts w:hint="eastAsia"/>
        </w:rPr>
      </w:pPr>
      <w:r>
        <w:rPr>
          <w:rFonts w:ascii="宋体" w:hAnsi="宋体" w:hint="eastAsia"/>
          <w:color w:val="000000"/>
          <w:szCs w:val="21"/>
          <w:lang w:eastAsia="zh-Hans"/>
        </w:rPr>
        <w:t>本基金本报告期末未持有债券投资</w:t>
      </w:r>
      <w:r>
        <w:rPr>
          <w:rFonts w:ascii="宋体" w:hAnsi="宋体" w:hint="eastAsia"/>
          <w:color w:val="000000"/>
          <w:szCs w:val="21"/>
          <w:lang w:eastAsia="zh-Hans"/>
        </w:rPr>
        <w:t>。</w:t>
      </w:r>
    </w:p>
    <w:p w:rsidR="00000000" w:rsidRDefault="006A1A92">
      <w:pPr>
        <w:pStyle w:val="XBRLTitle2"/>
        <w:spacing w:before="156" w:line="360" w:lineRule="auto"/>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r>
        <w:rPr>
          <w:rFonts w:hAnsi="宋体" w:hint="eastAsia"/>
        </w:rPr>
        <w:t>报告期末按公允价值占基金资产净值比例大小排序的前十名资产支持证券投资明</w:t>
      </w:r>
      <w:r>
        <w:rPr>
          <w:rFonts w:hAnsi="宋体" w:hint="eastAsia"/>
        </w:rPr>
        <w:t>细</w:t>
      </w:r>
      <w:bookmarkEnd w:id="216"/>
      <w:bookmarkEnd w:id="217"/>
      <w:bookmarkEnd w:id="218"/>
      <w:bookmarkEnd w:id="219"/>
      <w:bookmarkEnd w:id="220"/>
      <w:bookmarkEnd w:id="221"/>
      <w:bookmarkEnd w:id="222"/>
      <w:bookmarkEnd w:id="223"/>
      <w:r>
        <w:rPr>
          <w:rFonts w:hAnsi="宋体" w:hint="eastAsia"/>
        </w:rPr>
        <w:t xml:space="preserve"> </w:t>
      </w:r>
    </w:p>
    <w:p w:rsidR="00000000" w:rsidRDefault="006A1A92">
      <w:pPr>
        <w:spacing w:line="360" w:lineRule="auto"/>
        <w:ind w:firstLineChars="200" w:firstLine="420"/>
        <w:jc w:val="left"/>
        <w:rPr>
          <w:rFonts w:hint="eastAsia"/>
        </w:rPr>
      </w:pPr>
      <w:r>
        <w:rPr>
          <w:rFonts w:ascii="宋体" w:hAnsi="宋体" w:hint="eastAsia"/>
          <w:color w:val="000000"/>
          <w:szCs w:val="21"/>
          <w:lang w:eastAsia="zh-Hans"/>
        </w:rPr>
        <w:t>本基金本报告期末未持有资产支持证券</w:t>
      </w:r>
      <w:r>
        <w:rPr>
          <w:rFonts w:ascii="宋体" w:hAnsi="宋体" w:hint="eastAsia"/>
          <w:color w:val="000000"/>
          <w:szCs w:val="21"/>
          <w:lang w:eastAsia="zh-Hans"/>
        </w:rPr>
        <w:t>。</w:t>
      </w:r>
    </w:p>
    <w:p w:rsidR="00000000" w:rsidRDefault="006A1A92">
      <w:pPr>
        <w:pStyle w:val="XBRLTitle2"/>
        <w:spacing w:before="156" w:line="360" w:lineRule="auto"/>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r>
        <w:rPr>
          <w:rFonts w:hAnsi="宋体" w:hint="eastAsia"/>
        </w:rPr>
        <w:t>报告期末按公允价值占基金资产净值比例大小排序的前五名</w:t>
      </w:r>
      <w:r>
        <w:rPr>
          <w:rFonts w:hAnsi="宋体" w:hint="eastAsia"/>
          <w:lang w:eastAsia="zh-CN"/>
        </w:rPr>
        <w:t>贵金</w:t>
      </w:r>
      <w:r>
        <w:rPr>
          <w:rFonts w:hAnsi="宋体" w:hint="eastAsia"/>
          <w:lang w:eastAsia="zh-CN"/>
        </w:rPr>
        <w:t>属</w:t>
      </w:r>
      <w:r>
        <w:rPr>
          <w:rFonts w:hAnsi="宋体" w:hint="eastAsia"/>
        </w:rPr>
        <w:t>投资明</w:t>
      </w:r>
      <w:r>
        <w:rPr>
          <w:rFonts w:hAnsi="宋体" w:hint="eastAsia"/>
        </w:rPr>
        <w:t>细</w:t>
      </w:r>
      <w:bookmarkEnd w:id="225"/>
      <w:bookmarkEnd w:id="226"/>
      <w:bookmarkEnd w:id="227"/>
      <w:bookmarkEnd w:id="228"/>
      <w:bookmarkEnd w:id="229"/>
      <w:bookmarkEnd w:id="230"/>
      <w:bookmarkEnd w:id="231"/>
      <w:bookmarkEnd w:id="232"/>
      <w:r>
        <w:rPr>
          <w:rFonts w:hAnsi="宋体" w:hint="eastAsia"/>
        </w:rPr>
        <w:t xml:space="preserve"> </w:t>
      </w:r>
    </w:p>
    <w:p w:rsidR="00000000" w:rsidRDefault="006A1A92">
      <w:pPr>
        <w:spacing w:line="360" w:lineRule="auto"/>
        <w:ind w:firstLineChars="200" w:firstLine="420"/>
        <w:divId w:val="1411006995"/>
        <w:rPr>
          <w:rFonts w:hint="eastAsia"/>
        </w:rPr>
      </w:pPr>
      <w:r>
        <w:rPr>
          <w:rFonts w:ascii="宋体" w:hAnsi="宋体" w:hint="eastAsia"/>
          <w:szCs w:val="21"/>
          <w:lang w:eastAsia="zh-Hans"/>
        </w:rPr>
        <w:t>本基金本报告期末未持有贵金属投资</w:t>
      </w:r>
      <w:r>
        <w:rPr>
          <w:rFonts w:ascii="宋体" w:hAnsi="宋体" w:hint="eastAsia"/>
          <w:szCs w:val="21"/>
          <w:lang w:eastAsia="zh-Hans"/>
        </w:rPr>
        <w:t>。</w:t>
      </w:r>
    </w:p>
    <w:p w:rsidR="00000000" w:rsidRDefault="006A1A92">
      <w:pPr>
        <w:pStyle w:val="XBRLTitle2"/>
        <w:spacing w:before="156" w:line="360" w:lineRule="auto"/>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r>
        <w:rPr>
          <w:rFonts w:hAnsi="宋体" w:hint="eastAsia"/>
        </w:rPr>
        <w:t>报告期末按公允价值占基金资产净值比例大小排序的前五名权证投资明</w:t>
      </w:r>
      <w:r>
        <w:rPr>
          <w:rFonts w:hAnsi="宋体" w:hint="eastAsia"/>
        </w:rPr>
        <w:t>细</w:t>
      </w:r>
      <w:bookmarkEnd w:id="234"/>
      <w:bookmarkEnd w:id="235"/>
      <w:bookmarkEnd w:id="236"/>
      <w:bookmarkEnd w:id="237"/>
      <w:bookmarkEnd w:id="238"/>
      <w:bookmarkEnd w:id="239"/>
      <w:bookmarkEnd w:id="240"/>
      <w:bookmarkEnd w:id="241"/>
      <w:r>
        <w:rPr>
          <w:rFonts w:hAnsi="宋体" w:hint="eastAsia"/>
        </w:rPr>
        <w:t xml:space="preserve"> </w:t>
      </w:r>
      <w:bookmarkEnd w:id="242"/>
    </w:p>
    <w:p w:rsidR="00000000" w:rsidRDefault="006A1A92">
      <w:pPr>
        <w:spacing w:line="360" w:lineRule="auto"/>
        <w:ind w:firstLineChars="200" w:firstLine="420"/>
        <w:divId w:val="1866090738"/>
        <w:rPr>
          <w:rFonts w:hint="eastAsia"/>
        </w:rPr>
      </w:pPr>
      <w:r>
        <w:rPr>
          <w:rFonts w:ascii="宋体" w:hAnsi="宋体" w:hint="eastAsia"/>
          <w:szCs w:val="21"/>
          <w:lang w:eastAsia="zh-Hans"/>
        </w:rPr>
        <w:t>本基金本报告期末未持有权证投资</w:t>
      </w:r>
      <w:r>
        <w:rPr>
          <w:rFonts w:ascii="宋体" w:hAnsi="宋体" w:hint="eastAsia"/>
          <w:szCs w:val="21"/>
          <w:lang w:eastAsia="zh-Hans"/>
        </w:rPr>
        <w:t>。</w:t>
      </w:r>
    </w:p>
    <w:p w:rsidR="00000000" w:rsidRDefault="006A1A92">
      <w:pPr>
        <w:pStyle w:val="XBRLTitle2"/>
        <w:spacing w:before="156"/>
      </w:pPr>
      <w:bookmarkStart w:id="243" w:name="_Toc17898206"/>
      <w:r>
        <w:rPr>
          <w:rFonts w:hint="eastAsia"/>
        </w:rPr>
        <w:t>报告期末本基金投资的股指期货交易情况说</w:t>
      </w:r>
      <w:r>
        <w:rPr>
          <w:rFonts w:hint="eastAsia"/>
        </w:rPr>
        <w:t>明</w:t>
      </w:r>
      <w:bookmarkEnd w:id="243"/>
      <w:bookmarkEnd w:id="184"/>
      <w:bookmarkEnd w:id="185"/>
      <w:bookmarkEnd w:id="186"/>
      <w:bookmarkEnd w:id="187"/>
      <w:bookmarkEnd w:id="188"/>
      <w:bookmarkEnd w:id="189"/>
      <w:bookmarkEnd w:id="190"/>
    </w:p>
    <w:p w:rsidR="00000000" w:rsidRDefault="006A1A92">
      <w:pPr>
        <w:pStyle w:val="XBRLTitle3"/>
        <w:spacing w:before="156"/>
        <w:rPr>
          <w:rFonts w:hint="eastAsia"/>
        </w:rPr>
      </w:pPr>
      <w:bookmarkStart w:id="244" w:name="_Toc17898207"/>
      <w:r>
        <w:rPr>
          <w:rFonts w:hAnsi="宋体" w:hint="eastAsia"/>
        </w:rPr>
        <w:t>报告期末本基金投资的股指期货持仓和损益明</w:t>
      </w:r>
      <w:r>
        <w:rPr>
          <w:rFonts w:hAnsi="宋体" w:hint="eastAsia"/>
        </w:rPr>
        <w:t>细</w:t>
      </w:r>
      <w:bookmarkEnd w:id="244"/>
      <w:bookmarkEnd w:id="193"/>
      <w:bookmarkEnd w:id="194"/>
    </w:p>
    <w:p w:rsidR="00000000" w:rsidRDefault="006A1A92">
      <w:pPr>
        <w:spacing w:line="360" w:lineRule="auto"/>
        <w:ind w:firstLineChars="200" w:firstLine="420"/>
        <w:divId w:val="314187905"/>
        <w:rPr>
          <w:rFonts w:hint="eastAsia"/>
        </w:rPr>
      </w:pPr>
      <w:r>
        <w:rPr>
          <w:rFonts w:ascii="宋体" w:hAnsi="宋体" w:hint="eastAsia"/>
          <w:szCs w:val="21"/>
          <w:lang w:eastAsia="zh-Hans"/>
        </w:rPr>
        <w:t>本基金本报告期内未投资股指期货</w:t>
      </w:r>
      <w:r>
        <w:rPr>
          <w:rFonts w:ascii="宋体" w:hAnsi="宋体" w:hint="eastAsia"/>
          <w:szCs w:val="21"/>
          <w:lang w:eastAsia="zh-Hans"/>
        </w:rPr>
        <w:t>。</w:t>
      </w:r>
    </w:p>
    <w:p w:rsidR="00000000" w:rsidRDefault="006A1A92">
      <w:pPr>
        <w:pStyle w:val="XBRLTitle3"/>
        <w:spacing w:before="156"/>
      </w:pPr>
      <w:bookmarkStart w:id="245" w:name="_Toc17898208"/>
      <w:bookmarkStart w:id="246" w:name="_Toc485300377"/>
      <w:bookmarkStart w:id="247" w:name="_Toc497398257"/>
      <w:r>
        <w:rPr>
          <w:rFonts w:hAnsi="宋体" w:hint="eastAsia"/>
        </w:rPr>
        <w:t>本基金投资股指期货的投资政</w:t>
      </w:r>
      <w:r>
        <w:rPr>
          <w:rFonts w:hAnsi="宋体" w:hint="eastAsia"/>
        </w:rPr>
        <w:t>策</w:t>
      </w:r>
      <w:bookmarkEnd w:id="245"/>
      <w:bookmarkEnd w:id="246"/>
      <w:bookmarkEnd w:id="247"/>
      <w:bookmarkEnd w:id="195"/>
      <w:bookmarkEnd w:id="196"/>
      <w:bookmarkEnd w:id="191"/>
      <w:bookmarkEnd w:id="71"/>
      <w:bookmarkEnd w:id="72"/>
      <w:bookmarkEnd w:id="17"/>
    </w:p>
    <w:p w:rsidR="00000000" w:rsidRDefault="006A1A92">
      <w:pPr>
        <w:spacing w:line="360" w:lineRule="auto"/>
        <w:ind w:firstLineChars="200" w:firstLine="420"/>
        <w:rPr>
          <w:rFonts w:hint="eastAsia"/>
        </w:rPr>
      </w:pPr>
      <w:r>
        <w:rPr>
          <w:rFonts w:ascii="宋体" w:hAnsi="宋体" w:hint="eastAsia"/>
        </w:rPr>
        <w:t>本基金投资股指期货将根据风险管理的原则，以套期保值为目的，主要选择流动性好、交易活跃的股指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r>
        <w:rPr>
          <w:rFonts w:ascii="宋体" w:hAnsi="宋体" w:hint="eastAsia"/>
        </w:rPr>
        <w:t>。</w:t>
      </w:r>
    </w:p>
    <w:p w:rsidR="00000000" w:rsidRDefault="006A1A92">
      <w:pPr>
        <w:pStyle w:val="XBRLTitle2"/>
        <w:spacing w:before="156" w:line="360" w:lineRule="auto"/>
      </w:pPr>
      <w:bookmarkStart w:id="248" w:name="_Toc17898209"/>
      <w:bookmarkStart w:id="249" w:name="_Toc17897959"/>
      <w:bookmarkStart w:id="250" w:name="_Toc512519510"/>
      <w:bookmarkStart w:id="251" w:name="_Toc481075078"/>
      <w:bookmarkStart w:id="252" w:name="_Toc490050031"/>
      <w:bookmarkStart w:id="253" w:name="_Toc513295868"/>
      <w:bookmarkStart w:id="254" w:name="_Toc513295922"/>
      <w:bookmarkStart w:id="255" w:name="_Toc438646476"/>
      <w:r>
        <w:rPr>
          <w:rFonts w:hAnsi="宋体" w:hint="eastAsia"/>
        </w:rPr>
        <w:t>报告期末本基金投资的国债期货交易情况说</w:t>
      </w:r>
      <w:r>
        <w:rPr>
          <w:rFonts w:hAnsi="宋体" w:hint="eastAsia"/>
        </w:rPr>
        <w:t>明</w:t>
      </w:r>
      <w:bookmarkEnd w:id="248"/>
      <w:bookmarkEnd w:id="249"/>
      <w:bookmarkEnd w:id="250"/>
      <w:bookmarkEnd w:id="251"/>
      <w:bookmarkEnd w:id="252"/>
      <w:bookmarkEnd w:id="253"/>
      <w:bookmarkEnd w:id="254"/>
      <w:r>
        <w:rPr>
          <w:rFonts w:hAnsi="宋体" w:hint="eastAsia"/>
        </w:rPr>
        <w:t xml:space="preserve"> </w:t>
      </w:r>
    </w:p>
    <w:p w:rsidR="00000000" w:rsidRDefault="006A1A92">
      <w:pPr>
        <w:pStyle w:val="XBRLTitle3"/>
        <w:spacing w:before="156"/>
        <w:rPr>
          <w:rFonts w:hint="eastAsia"/>
        </w:rPr>
      </w:pPr>
      <w:bookmarkStart w:id="256" w:name="_Toc17898210"/>
      <w:bookmarkStart w:id="257" w:name="_Toc512519511"/>
      <w:bookmarkStart w:id="258" w:name="_Toc481075079"/>
      <w:bookmarkStart w:id="259" w:name="_Toc490050032"/>
      <w:bookmarkStart w:id="260" w:name="_Toc513295923"/>
      <w:bookmarkStart w:id="261" w:name="m510_01_1597"/>
      <w:r>
        <w:rPr>
          <w:rFonts w:hint="eastAsia"/>
        </w:rPr>
        <w:t>本期国债期货投资政</w:t>
      </w:r>
      <w:r>
        <w:rPr>
          <w:rFonts w:hint="eastAsia"/>
        </w:rPr>
        <w:t>策</w:t>
      </w:r>
      <w:bookmarkEnd w:id="256"/>
      <w:bookmarkEnd w:id="257"/>
      <w:bookmarkEnd w:id="258"/>
      <w:bookmarkEnd w:id="259"/>
      <w:bookmarkEnd w:id="260"/>
      <w:bookmarkEnd w:id="255"/>
    </w:p>
    <w:p w:rsidR="00000000" w:rsidRDefault="006A1A92">
      <w:pPr>
        <w:spacing w:line="360" w:lineRule="auto"/>
        <w:ind w:firstLineChars="200" w:firstLine="420"/>
        <w:rPr>
          <w:rFonts w:hint="eastAsia"/>
        </w:rPr>
      </w:pPr>
      <w:r>
        <w:rPr>
          <w:rFonts w:ascii="宋体" w:hAnsi="宋体" w:hint="eastAsia"/>
        </w:rPr>
        <w:t>根据本基金的基金合同约定，本基金的投资范围不包括国债期货</w:t>
      </w:r>
      <w:r>
        <w:rPr>
          <w:rFonts w:ascii="宋体" w:hAnsi="宋体" w:hint="eastAsia"/>
        </w:rPr>
        <w:t>。</w:t>
      </w:r>
    </w:p>
    <w:p w:rsidR="00000000" w:rsidRDefault="006A1A92">
      <w:pPr>
        <w:pStyle w:val="XBRLTitle3"/>
        <w:spacing w:before="156"/>
      </w:pPr>
      <w:bookmarkStart w:id="262" w:name="_Toc17898211"/>
      <w:bookmarkStart w:id="263" w:name="_Toc481075080"/>
      <w:bookmarkStart w:id="264" w:name="_Toc490050033"/>
      <w:bookmarkStart w:id="265" w:name="_Toc512519512"/>
      <w:bookmarkStart w:id="266" w:name="_Toc513295924"/>
      <w:bookmarkStart w:id="267" w:name="m510_01_1598"/>
      <w:bookmarkEnd w:id="261"/>
      <w:r>
        <w:rPr>
          <w:rFonts w:hint="eastAsia"/>
        </w:rPr>
        <w:t>报告期末本基金投资的国债期货持仓和损益明</w:t>
      </w:r>
      <w:r>
        <w:rPr>
          <w:rFonts w:hint="eastAsia"/>
        </w:rPr>
        <w:t>细</w:t>
      </w:r>
      <w:bookmarkEnd w:id="262"/>
      <w:bookmarkEnd w:id="263"/>
      <w:bookmarkEnd w:id="264"/>
      <w:bookmarkEnd w:id="265"/>
      <w:bookmarkEnd w:id="266"/>
      <w:r>
        <w:rPr>
          <w:rFonts w:hint="eastAsia"/>
          <w:lang w:eastAsia="zh-CN"/>
        </w:rPr>
        <w:t xml:space="preserve"> </w:t>
      </w:r>
    </w:p>
    <w:p w:rsidR="00000000" w:rsidRDefault="006A1A92">
      <w:pPr>
        <w:spacing w:line="360" w:lineRule="auto"/>
        <w:ind w:firstLineChars="200" w:firstLine="420"/>
        <w:divId w:val="2019649561"/>
        <w:rPr>
          <w:rFonts w:hint="eastAsia"/>
        </w:rPr>
      </w:pPr>
      <w:r>
        <w:rPr>
          <w:rFonts w:ascii="宋体" w:hAnsi="宋体" w:hint="eastAsia"/>
          <w:szCs w:val="21"/>
          <w:lang w:eastAsia="zh-Hans"/>
        </w:rPr>
        <w:t>本基金本报告期内未投资国债期货</w:t>
      </w:r>
      <w:r>
        <w:rPr>
          <w:rFonts w:ascii="宋体" w:hAnsi="宋体" w:hint="eastAsia"/>
          <w:szCs w:val="21"/>
          <w:lang w:eastAsia="zh-Hans"/>
        </w:rPr>
        <w:t>。</w:t>
      </w:r>
    </w:p>
    <w:p w:rsidR="00000000" w:rsidRDefault="006A1A92">
      <w:pPr>
        <w:pStyle w:val="XBRLTitle3"/>
        <w:spacing w:before="156"/>
      </w:pPr>
      <w:bookmarkStart w:id="268" w:name="_Toc17898212"/>
      <w:bookmarkStart w:id="269" w:name="_Toc512519513"/>
      <w:bookmarkStart w:id="270" w:name="_Toc481075081"/>
      <w:bookmarkStart w:id="271" w:name="_Toc490050034"/>
      <w:bookmarkStart w:id="272" w:name="_Toc513295925"/>
      <w:r>
        <w:rPr>
          <w:rFonts w:hint="eastAsia"/>
        </w:rPr>
        <w:t>本期国债期货投资评</w:t>
      </w:r>
      <w:r>
        <w:rPr>
          <w:rFonts w:hint="eastAsia"/>
        </w:rPr>
        <w:t>价</w:t>
      </w:r>
      <w:bookmarkEnd w:id="268"/>
      <w:bookmarkEnd w:id="269"/>
      <w:bookmarkEnd w:id="270"/>
      <w:bookmarkEnd w:id="271"/>
      <w:bookmarkEnd w:id="272"/>
    </w:p>
    <w:p w:rsidR="00000000" w:rsidRDefault="006A1A92">
      <w:pPr>
        <w:spacing w:line="360" w:lineRule="auto"/>
        <w:ind w:firstLineChars="200" w:firstLine="420"/>
        <w:rPr>
          <w:rFonts w:hint="eastAsia"/>
        </w:rPr>
      </w:pPr>
      <w:r>
        <w:rPr>
          <w:rFonts w:ascii="宋体" w:hAnsi="宋体" w:hint="eastAsia"/>
        </w:rPr>
        <w:br/>
      </w:r>
      <w:r>
        <w:rPr>
          <w:rFonts w:ascii="宋体" w:hAnsi="宋体" w:hint="eastAsia"/>
        </w:rPr>
        <w:t xml:space="preserve">　　根据本基金的基金合同约定，本基金的投资范围不包括国债期货</w:t>
      </w:r>
      <w:r>
        <w:rPr>
          <w:rFonts w:ascii="宋体" w:hAnsi="宋体" w:hint="eastAsia"/>
        </w:rPr>
        <w:t>。</w:t>
      </w:r>
    </w:p>
    <w:p w:rsidR="00000000" w:rsidRDefault="006A1A92">
      <w:pPr>
        <w:pStyle w:val="XBRLTitle2"/>
        <w:spacing w:before="156" w:line="360" w:lineRule="auto"/>
      </w:pPr>
      <w:bookmarkStart w:id="273" w:name="_Toc17898213"/>
      <w:bookmarkStart w:id="274" w:name="_Toc17897960"/>
      <w:bookmarkStart w:id="275" w:name="_Toc512519514"/>
      <w:bookmarkStart w:id="276" w:name="_Toc481075082"/>
      <w:bookmarkStart w:id="277" w:name="_Toc490050035"/>
      <w:bookmarkStart w:id="278" w:name="_Toc513295869"/>
      <w:bookmarkStart w:id="279" w:name="_Toc513295926"/>
      <w:r>
        <w:rPr>
          <w:rFonts w:hAnsi="宋体" w:hint="eastAsia"/>
        </w:rPr>
        <w:t>投资组合报告附</w:t>
      </w:r>
      <w:r>
        <w:rPr>
          <w:rFonts w:hAnsi="宋体" w:hint="eastAsia"/>
        </w:rPr>
        <w:t>注</w:t>
      </w:r>
      <w:bookmarkEnd w:id="273"/>
      <w:bookmarkEnd w:id="274"/>
      <w:bookmarkEnd w:id="275"/>
      <w:bookmarkEnd w:id="276"/>
      <w:bookmarkEnd w:id="277"/>
      <w:bookmarkEnd w:id="278"/>
      <w:bookmarkEnd w:id="279"/>
      <w:r>
        <w:rPr>
          <w:rFonts w:hAnsi="宋体" w:hint="eastAsia"/>
        </w:rPr>
        <w:t xml:space="preserve"> </w:t>
      </w:r>
    </w:p>
    <w:p w:rsidR="00000000" w:rsidRDefault="006A1A92">
      <w:pPr>
        <w:pStyle w:val="XBRLTitle3"/>
        <w:spacing w:before="156"/>
        <w:rPr>
          <w:rFonts w:hint="eastAsia"/>
        </w:rPr>
      </w:pPr>
      <w:bookmarkStart w:id="280" w:name="_Toc512519515"/>
      <w:bookmarkStart w:id="281" w:name="_Toc481075083"/>
      <w:bookmarkStart w:id="282" w:name="_Toc490050036"/>
      <w:bookmarkStart w:id="283" w:name="_Toc513295927"/>
      <w:bookmarkStart w:id="284" w:name="_Toc17898214"/>
      <w:r>
        <w:rPr>
          <w:rFonts w:hAnsi="宋体" w:hint="eastAsia"/>
        </w:rPr>
        <w:t>本基金投资的前十名证券的发行主体本期是否出现被监管部门立案调查，或在报告编制日前一年内受到公开谴责、处罚的情</w:t>
      </w:r>
      <w:r>
        <w:rPr>
          <w:rFonts w:hAnsi="宋体" w:hint="eastAsia"/>
        </w:rPr>
        <w:t>形</w:t>
      </w:r>
      <w:bookmarkEnd w:id="280"/>
      <w:bookmarkEnd w:id="281"/>
      <w:bookmarkEnd w:id="282"/>
      <w:bookmarkEnd w:id="283"/>
      <w:bookmarkEnd w:id="284"/>
    </w:p>
    <w:p w:rsidR="00000000" w:rsidRDefault="006A1A92">
      <w:pPr>
        <w:spacing w:line="360" w:lineRule="auto"/>
        <w:ind w:firstLineChars="200" w:firstLine="420"/>
        <w:rPr>
          <w:rFonts w:hint="eastAsia"/>
        </w:rPr>
      </w:pPr>
      <w:r>
        <w:rPr>
          <w:rFonts w:ascii="宋体" w:hAnsi="宋体" w:hint="eastAsia"/>
        </w:rPr>
        <w:t>新易盛</w:t>
      </w:r>
      <w:r>
        <w:rPr>
          <w:rFonts w:ascii="宋体" w:hAnsi="宋体" w:hint="eastAsia"/>
        </w:rPr>
        <w:br/>
      </w:r>
      <w:r>
        <w:rPr>
          <w:rFonts w:ascii="宋体" w:hAnsi="宋体" w:hint="eastAsia"/>
        </w:rPr>
        <w:t xml:space="preserve">　　成都新易盛通信技术股份有限公司于</w:t>
      </w:r>
      <w:r>
        <w:rPr>
          <w:rFonts w:ascii="宋体" w:hAnsi="宋体" w:hint="eastAsia"/>
        </w:rPr>
        <w:t>2024</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22</w:t>
      </w:r>
      <w:r>
        <w:rPr>
          <w:rFonts w:ascii="宋体" w:hAnsi="宋体" w:hint="eastAsia"/>
        </w:rPr>
        <w:t>日公告公司控股股东、实际控制人、董事长高光荣先生于</w:t>
      </w:r>
      <w:r>
        <w:rPr>
          <w:rFonts w:ascii="宋体" w:hAnsi="宋体" w:hint="eastAsia"/>
        </w:rPr>
        <w:t>2024</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20</w:t>
      </w:r>
      <w:r>
        <w:rPr>
          <w:rFonts w:ascii="宋体" w:hAnsi="宋体" w:hint="eastAsia"/>
        </w:rPr>
        <w:t>日收到中国证券监督</w:t>
      </w:r>
      <w:r>
        <w:rPr>
          <w:rFonts w:ascii="宋体" w:hAnsi="宋体" w:hint="eastAsia"/>
        </w:rPr>
        <w:t>管理委员会签发的《立案通知书》，高光荣先生“涉嫌违反限制性规定转让股票”等行为被立案调查。该事项现处于调查阶段，具体情况尚待有关部门的最终确认。</w:t>
      </w:r>
      <w:r>
        <w:rPr>
          <w:rFonts w:ascii="宋体" w:hAnsi="宋体" w:hint="eastAsia"/>
        </w:rPr>
        <w:br/>
      </w:r>
      <w:r>
        <w:rPr>
          <w:rFonts w:ascii="宋体" w:hAnsi="宋体" w:hint="eastAsia"/>
        </w:rPr>
        <w:t xml:space="preserve">　　成都新易盛通信技术股份有限公司于</w:t>
      </w:r>
      <w:r>
        <w:rPr>
          <w:rFonts w:ascii="宋体" w:hAnsi="宋体" w:hint="eastAsia"/>
        </w:rPr>
        <w:t>2025</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23</w:t>
      </w:r>
      <w:r>
        <w:rPr>
          <w:rFonts w:ascii="宋体" w:hAnsi="宋体" w:hint="eastAsia"/>
        </w:rPr>
        <w:t>日公告公司控股股东、实际控制人、董事长高光荣先生于</w:t>
      </w:r>
      <w:r>
        <w:rPr>
          <w:rFonts w:ascii="宋体" w:hAnsi="宋体" w:hint="eastAsia"/>
        </w:rPr>
        <w:t>2025</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17</w:t>
      </w:r>
      <w:r>
        <w:rPr>
          <w:rFonts w:ascii="宋体" w:hAnsi="宋体" w:hint="eastAsia"/>
        </w:rPr>
        <w:t>日已收到中国证券监督管理委员会出具的《行政处罚事先告知书》（处罚字【</w:t>
      </w:r>
      <w:r>
        <w:rPr>
          <w:rFonts w:ascii="宋体" w:hAnsi="宋体" w:hint="eastAsia"/>
        </w:rPr>
        <w:t>2025</w:t>
      </w:r>
      <w:r>
        <w:rPr>
          <w:rFonts w:ascii="宋体" w:hAnsi="宋体" w:hint="eastAsia"/>
        </w:rPr>
        <w:t>】</w:t>
      </w:r>
      <w:r>
        <w:rPr>
          <w:rFonts w:ascii="宋体" w:hAnsi="宋体" w:hint="eastAsia"/>
        </w:rPr>
        <w:t>6</w:t>
      </w:r>
      <w:r>
        <w:rPr>
          <w:rFonts w:ascii="宋体" w:hAnsi="宋体" w:hint="eastAsia"/>
        </w:rPr>
        <w:t>号），指出高光荣先生涉嫌违反限制性规定转让股票，并做出以下决定：一、对高光荣违反限制性规定转让股票的违法行为，责令改正，给予警告，没收违法所得</w:t>
      </w:r>
      <w:r>
        <w:rPr>
          <w:rFonts w:ascii="宋体" w:hAnsi="宋体" w:hint="eastAsia"/>
        </w:rPr>
        <w:t>9,498,554.6</w:t>
      </w:r>
      <w:r>
        <w:rPr>
          <w:rFonts w:ascii="宋体" w:hAnsi="宋体" w:hint="eastAsia"/>
        </w:rPr>
        <w:t>4</w:t>
      </w:r>
      <w:r>
        <w:rPr>
          <w:rFonts w:ascii="宋体" w:hAnsi="宋体" w:hint="eastAsia"/>
        </w:rPr>
        <w:t>元，并处以</w:t>
      </w:r>
      <w:r>
        <w:rPr>
          <w:rFonts w:ascii="宋体" w:hAnsi="宋体" w:hint="eastAsia"/>
        </w:rPr>
        <w:t>20,000,000</w:t>
      </w:r>
      <w:r>
        <w:rPr>
          <w:rFonts w:ascii="宋体" w:hAnsi="宋体" w:hint="eastAsia"/>
        </w:rPr>
        <w:t>元罚款。</w:t>
      </w:r>
      <w:r>
        <w:rPr>
          <w:rFonts w:ascii="宋体" w:hAnsi="宋体" w:hint="eastAsia"/>
        </w:rPr>
        <w:t xml:space="preserve"> </w:t>
      </w:r>
      <w:r>
        <w:rPr>
          <w:rFonts w:ascii="宋体" w:hAnsi="宋体" w:hint="eastAsia"/>
        </w:rPr>
        <w:t>二、对高光荣信息披露违法行为，责令改正，给予警告，并处以</w:t>
      </w:r>
      <w:r>
        <w:rPr>
          <w:rFonts w:ascii="宋体" w:hAnsi="宋体" w:hint="eastAsia"/>
        </w:rPr>
        <w:t>2,000,000</w:t>
      </w:r>
      <w:r>
        <w:rPr>
          <w:rFonts w:ascii="宋体" w:hAnsi="宋体" w:hint="eastAsia"/>
        </w:rPr>
        <w:t>元罚款。</w:t>
      </w:r>
      <w:r>
        <w:rPr>
          <w:rFonts w:ascii="宋体" w:hAnsi="宋体" w:hint="eastAsia"/>
        </w:rPr>
        <w:t xml:space="preserve"> </w:t>
      </w:r>
      <w:r>
        <w:rPr>
          <w:rFonts w:ascii="宋体" w:hAnsi="宋体" w:hint="eastAsia"/>
        </w:rPr>
        <w:t>综合上述两项违法事实，对高光荣合计没收违法所得</w:t>
      </w:r>
      <w:r>
        <w:rPr>
          <w:rFonts w:ascii="宋体" w:hAnsi="宋体" w:hint="eastAsia"/>
        </w:rPr>
        <w:t>9,498,554.64</w:t>
      </w:r>
      <w:r>
        <w:rPr>
          <w:rFonts w:ascii="宋体" w:hAnsi="宋体" w:hint="eastAsia"/>
        </w:rPr>
        <w:t>元，并处以</w:t>
      </w:r>
      <w:r>
        <w:rPr>
          <w:rFonts w:ascii="宋体" w:hAnsi="宋体" w:hint="eastAsia"/>
        </w:rPr>
        <w:t>22,000,000</w:t>
      </w:r>
      <w:r>
        <w:rPr>
          <w:rFonts w:ascii="宋体" w:hAnsi="宋体" w:hint="eastAsia"/>
        </w:rPr>
        <w:t>元罚款。</w:t>
      </w:r>
      <w:r>
        <w:rPr>
          <w:rFonts w:ascii="宋体" w:hAnsi="宋体" w:hint="eastAsia"/>
        </w:rPr>
        <w:br/>
      </w:r>
      <w:r>
        <w:rPr>
          <w:rFonts w:ascii="宋体" w:hAnsi="宋体" w:hint="eastAsia"/>
        </w:rPr>
        <w:t xml:space="preserve">　　成都新易盛通信技术股份有限公司于</w:t>
      </w:r>
      <w:r>
        <w:rPr>
          <w:rFonts w:ascii="宋体" w:hAnsi="宋体" w:hint="eastAsia"/>
        </w:rPr>
        <w:t>2025</w:t>
      </w:r>
      <w:r>
        <w:rPr>
          <w:rFonts w:ascii="宋体" w:hAnsi="宋体" w:hint="eastAsia"/>
        </w:rPr>
        <w:t>年</w:t>
      </w:r>
      <w:r>
        <w:rPr>
          <w:rFonts w:ascii="宋体" w:hAnsi="宋体" w:hint="eastAsia"/>
        </w:rPr>
        <w:t>2</w:t>
      </w:r>
      <w:r>
        <w:rPr>
          <w:rFonts w:ascii="宋体" w:hAnsi="宋体" w:hint="eastAsia"/>
        </w:rPr>
        <w:t>月</w:t>
      </w:r>
      <w:r>
        <w:rPr>
          <w:rFonts w:ascii="宋体" w:hAnsi="宋体" w:hint="eastAsia"/>
        </w:rPr>
        <w:t>18</w:t>
      </w:r>
      <w:r>
        <w:rPr>
          <w:rFonts w:ascii="宋体" w:hAnsi="宋体" w:hint="eastAsia"/>
        </w:rPr>
        <w:t>日公告公司控股股东、实际控制人高光荣先生收到中国证券监督管理委员会出具的《行政处罚决定书》（中国证监会</w:t>
      </w:r>
      <w:r>
        <w:rPr>
          <w:rFonts w:ascii="宋体" w:hAnsi="宋体" w:hint="eastAsia"/>
        </w:rPr>
        <w:t>[2025]29</w:t>
      </w:r>
      <w:r>
        <w:rPr>
          <w:rFonts w:ascii="宋体" w:hAnsi="宋体" w:hint="eastAsia"/>
        </w:rPr>
        <w:t>号），指出建信信托有限责任公司</w:t>
      </w:r>
      <w:r>
        <w:rPr>
          <w:rFonts w:ascii="宋体" w:hAnsi="宋体" w:hint="eastAsia"/>
        </w:rPr>
        <w:t>-</w:t>
      </w:r>
      <w:r>
        <w:rPr>
          <w:rFonts w:ascii="宋体" w:hAnsi="宋体" w:hint="eastAsia"/>
        </w:rPr>
        <w:t>建信信托</w:t>
      </w:r>
      <w:r>
        <w:rPr>
          <w:rFonts w:ascii="宋体" w:hAnsi="宋体" w:hint="eastAsia"/>
        </w:rPr>
        <w:t>-</w:t>
      </w:r>
      <w:r>
        <w:rPr>
          <w:rFonts w:ascii="宋体" w:hAnsi="宋体" w:hint="eastAsia"/>
        </w:rPr>
        <w:t>金源家族信托单一信托</w:t>
      </w:r>
      <w:r>
        <w:rPr>
          <w:rFonts w:ascii="宋体" w:hAnsi="宋体" w:hint="eastAsia"/>
        </w:rPr>
        <w:t>2</w:t>
      </w:r>
      <w:r>
        <w:rPr>
          <w:rFonts w:ascii="宋体" w:hAnsi="宋体" w:hint="eastAsia"/>
        </w:rPr>
        <w:t>号（以下简称家族信托</w:t>
      </w:r>
      <w:r>
        <w:rPr>
          <w:rFonts w:ascii="宋体" w:hAnsi="宋体" w:hint="eastAsia"/>
        </w:rPr>
        <w:t>2</w:t>
      </w:r>
      <w:r>
        <w:rPr>
          <w:rFonts w:ascii="宋体" w:hAnsi="宋体" w:hint="eastAsia"/>
        </w:rPr>
        <w:t>号）中金财富证券账</w:t>
      </w:r>
      <w:r>
        <w:rPr>
          <w:rFonts w:ascii="宋体" w:hAnsi="宋体" w:hint="eastAsia"/>
        </w:rPr>
        <w:t>户交易“新易盛”由高光荣实际决策。</w:t>
      </w:r>
      <w:r>
        <w:rPr>
          <w:rFonts w:ascii="宋体" w:hAnsi="宋体" w:hint="eastAsia"/>
        </w:rPr>
        <w:t>2023</w:t>
      </w:r>
      <w:r>
        <w:rPr>
          <w:rFonts w:ascii="宋体" w:hAnsi="宋体" w:hint="eastAsia"/>
        </w:rPr>
        <w:t>年</w:t>
      </w:r>
      <w:r>
        <w:rPr>
          <w:rFonts w:ascii="宋体" w:hAnsi="宋体" w:hint="eastAsia"/>
        </w:rPr>
        <w:t>3</w:t>
      </w:r>
      <w:r>
        <w:rPr>
          <w:rFonts w:ascii="宋体" w:hAnsi="宋体" w:hint="eastAsia"/>
        </w:rPr>
        <w:t>月</w:t>
      </w:r>
      <w:r>
        <w:rPr>
          <w:rFonts w:ascii="宋体" w:hAnsi="宋体" w:hint="eastAsia"/>
        </w:rPr>
        <w:t>15</w:t>
      </w:r>
      <w:r>
        <w:rPr>
          <w:rFonts w:ascii="宋体" w:hAnsi="宋体" w:hint="eastAsia"/>
        </w:rPr>
        <w:t>日至</w:t>
      </w:r>
      <w:r>
        <w:rPr>
          <w:rFonts w:ascii="宋体" w:hAnsi="宋体" w:hint="eastAsia"/>
        </w:rPr>
        <w:t>4</w:t>
      </w:r>
      <w:r>
        <w:rPr>
          <w:rFonts w:ascii="宋体" w:hAnsi="宋体" w:hint="eastAsia"/>
        </w:rPr>
        <w:t>月</w:t>
      </w:r>
      <w:r>
        <w:rPr>
          <w:rFonts w:ascii="宋体" w:hAnsi="宋体" w:hint="eastAsia"/>
        </w:rPr>
        <w:t>11</w:t>
      </w:r>
      <w:r>
        <w:rPr>
          <w:rFonts w:ascii="宋体" w:hAnsi="宋体" w:hint="eastAsia"/>
        </w:rPr>
        <w:t>日，高光荣通过家族信托</w:t>
      </w:r>
      <w:r>
        <w:rPr>
          <w:rFonts w:ascii="宋体" w:hAnsi="宋体" w:hint="eastAsia"/>
        </w:rPr>
        <w:t>2</w:t>
      </w:r>
      <w:r>
        <w:rPr>
          <w:rFonts w:ascii="宋体" w:hAnsi="宋体" w:hint="eastAsia"/>
        </w:rPr>
        <w:t>号账户、高光荣华泰证券账户合计转让占上市公司总股本</w:t>
      </w:r>
      <w:r>
        <w:rPr>
          <w:rFonts w:ascii="宋体" w:hAnsi="宋体" w:hint="eastAsia"/>
        </w:rPr>
        <w:t>1.42%</w:t>
      </w:r>
      <w:r>
        <w:rPr>
          <w:rFonts w:ascii="宋体" w:hAnsi="宋体" w:hint="eastAsia"/>
        </w:rPr>
        <w:t>的“新易盛”股票，其中，违反限制性规定转让比例</w:t>
      </w:r>
      <w:r>
        <w:rPr>
          <w:rFonts w:ascii="宋体" w:hAnsi="宋体" w:hint="eastAsia"/>
        </w:rPr>
        <w:t>0.42%</w:t>
      </w:r>
      <w:r>
        <w:rPr>
          <w:rFonts w:ascii="宋体" w:hAnsi="宋体" w:hint="eastAsia"/>
        </w:rPr>
        <w:t>，违法所得</w:t>
      </w:r>
      <w:r>
        <w:rPr>
          <w:rFonts w:ascii="宋体" w:hAnsi="宋体" w:hint="eastAsia"/>
        </w:rPr>
        <w:t>9,498,554.64</w:t>
      </w:r>
      <w:r>
        <w:rPr>
          <w:rFonts w:ascii="宋体" w:hAnsi="宋体" w:hint="eastAsia"/>
        </w:rPr>
        <w:t>元。高光荣通过家族信托</w:t>
      </w:r>
      <w:r>
        <w:rPr>
          <w:rFonts w:ascii="宋体" w:hAnsi="宋体" w:hint="eastAsia"/>
        </w:rPr>
        <w:t>2</w:t>
      </w:r>
      <w:r>
        <w:rPr>
          <w:rFonts w:ascii="宋体" w:hAnsi="宋体" w:hint="eastAsia"/>
        </w:rPr>
        <w:t>号账户持有“新易盛”期间，未如实向新易盛报告实际持股情况，导致新易盛</w:t>
      </w:r>
      <w:r>
        <w:rPr>
          <w:rFonts w:ascii="宋体" w:hAnsi="宋体" w:hint="eastAsia"/>
        </w:rPr>
        <w:t>2020</w:t>
      </w:r>
      <w:r>
        <w:rPr>
          <w:rFonts w:ascii="宋体" w:hAnsi="宋体" w:hint="eastAsia"/>
        </w:rPr>
        <w:t>年、</w:t>
      </w:r>
      <w:r>
        <w:rPr>
          <w:rFonts w:ascii="宋体" w:hAnsi="宋体" w:hint="eastAsia"/>
        </w:rPr>
        <w:t>2021</w:t>
      </w:r>
      <w:r>
        <w:rPr>
          <w:rFonts w:ascii="宋体" w:hAnsi="宋体" w:hint="eastAsia"/>
        </w:rPr>
        <w:t>年、</w:t>
      </w:r>
      <w:r>
        <w:rPr>
          <w:rFonts w:ascii="宋体" w:hAnsi="宋体" w:hint="eastAsia"/>
        </w:rPr>
        <w:t>2022</w:t>
      </w:r>
      <w:r>
        <w:rPr>
          <w:rFonts w:ascii="宋体" w:hAnsi="宋体" w:hint="eastAsia"/>
        </w:rPr>
        <w:t>年年报披露的股东相关情况存在虚假记载。并做出以下批复：一、对高光荣违反限制性规定转让股票的违法行为，责令改正，给予警告，没收违法所得</w:t>
      </w:r>
      <w:r>
        <w:rPr>
          <w:rFonts w:ascii="宋体" w:hAnsi="宋体" w:hint="eastAsia"/>
        </w:rPr>
        <w:t>9,498,554</w:t>
      </w:r>
      <w:r>
        <w:rPr>
          <w:rFonts w:ascii="宋体" w:hAnsi="宋体" w:hint="eastAsia"/>
        </w:rPr>
        <w:t>.64</w:t>
      </w:r>
      <w:r>
        <w:rPr>
          <w:rFonts w:ascii="宋体" w:hAnsi="宋体" w:hint="eastAsia"/>
        </w:rPr>
        <w:t>元，并处以</w:t>
      </w:r>
      <w:r>
        <w:rPr>
          <w:rFonts w:ascii="宋体" w:hAnsi="宋体" w:hint="eastAsia"/>
        </w:rPr>
        <w:t>20,000,000</w:t>
      </w:r>
      <w:r>
        <w:rPr>
          <w:rFonts w:ascii="宋体" w:hAnsi="宋体" w:hint="eastAsia"/>
        </w:rPr>
        <w:t>元罚款。</w:t>
      </w:r>
      <w:r>
        <w:rPr>
          <w:rFonts w:ascii="宋体" w:hAnsi="宋体" w:hint="eastAsia"/>
        </w:rPr>
        <w:t xml:space="preserve"> </w:t>
      </w:r>
      <w:r>
        <w:rPr>
          <w:rFonts w:ascii="宋体" w:hAnsi="宋体" w:hint="eastAsia"/>
        </w:rPr>
        <w:t>二、对高光荣信息披露违法行为，责令改正，给予警告，并处以</w:t>
      </w:r>
      <w:r>
        <w:rPr>
          <w:rFonts w:ascii="宋体" w:hAnsi="宋体" w:hint="eastAsia"/>
        </w:rPr>
        <w:t>2,000,000</w:t>
      </w:r>
      <w:r>
        <w:rPr>
          <w:rFonts w:ascii="宋体" w:hAnsi="宋体" w:hint="eastAsia"/>
        </w:rPr>
        <w:t>元罚款。</w:t>
      </w:r>
      <w:r>
        <w:rPr>
          <w:rFonts w:ascii="宋体" w:hAnsi="宋体" w:hint="eastAsia"/>
        </w:rPr>
        <w:t xml:space="preserve"> </w:t>
      </w:r>
      <w:r>
        <w:rPr>
          <w:rFonts w:ascii="宋体" w:hAnsi="宋体" w:hint="eastAsia"/>
        </w:rPr>
        <w:t>综合上述两项违法事实，对高光荣合计没收违法所得</w:t>
      </w:r>
      <w:r>
        <w:rPr>
          <w:rFonts w:ascii="宋体" w:hAnsi="宋体" w:hint="eastAsia"/>
        </w:rPr>
        <w:t>9,498,554.64</w:t>
      </w:r>
      <w:r>
        <w:rPr>
          <w:rFonts w:ascii="宋体" w:hAnsi="宋体" w:hint="eastAsia"/>
        </w:rPr>
        <w:t>元，并处以</w:t>
      </w:r>
      <w:r>
        <w:rPr>
          <w:rFonts w:ascii="宋体" w:hAnsi="宋体" w:hint="eastAsia"/>
        </w:rPr>
        <w:t>22,000,000</w:t>
      </w:r>
      <w:r>
        <w:rPr>
          <w:rFonts w:ascii="宋体" w:hAnsi="宋体" w:hint="eastAsia"/>
        </w:rPr>
        <w:t>元罚款。</w:t>
      </w:r>
      <w:r>
        <w:rPr>
          <w:rFonts w:ascii="宋体" w:hAnsi="宋体" w:hint="eastAsia"/>
        </w:rPr>
        <w:br/>
      </w:r>
      <w:r>
        <w:rPr>
          <w:rFonts w:ascii="宋体" w:hAnsi="宋体" w:hint="eastAsia"/>
        </w:rPr>
        <w:t xml:space="preserve">　　本公司对以上证券的投资决策程序符合法律法规及公司制度的相关规定，不存在损害基金份额持有人利益的行为。除此之外，本基金投资的其他前十名证券的发行主体本期未被监管部门立案调查</w:t>
      </w:r>
      <w:r>
        <w:rPr>
          <w:rFonts w:ascii="宋体" w:hAnsi="宋体" w:hint="eastAsia"/>
        </w:rPr>
        <w:t>,</w:t>
      </w:r>
      <w:r>
        <w:rPr>
          <w:rFonts w:ascii="宋体" w:hAnsi="宋体" w:hint="eastAsia"/>
        </w:rPr>
        <w:t>且在本报告编制日前一年内未受到公开谴责、处罚</w:t>
      </w:r>
      <w:r>
        <w:rPr>
          <w:rFonts w:ascii="宋体" w:hAnsi="宋体" w:hint="eastAsia"/>
        </w:rPr>
        <w:t>。</w:t>
      </w:r>
    </w:p>
    <w:p w:rsidR="00000000" w:rsidRDefault="006A1A92">
      <w:pPr>
        <w:pStyle w:val="XBRLTitle3"/>
        <w:spacing w:before="156"/>
      </w:pPr>
      <w:bookmarkStart w:id="285" w:name="_Toc512519516"/>
      <w:bookmarkStart w:id="286" w:name="_Toc481075084"/>
      <w:bookmarkStart w:id="287" w:name="_Toc490050037"/>
      <w:bookmarkStart w:id="288" w:name="_Toc513295928"/>
      <w:bookmarkStart w:id="289" w:name="_Toc17898215"/>
      <w:r>
        <w:rPr>
          <w:rFonts w:hAnsi="宋体" w:hint="eastAsia"/>
        </w:rPr>
        <w:t>基金投资的前十名股票是否超出基金合同规定的备选股</w:t>
      </w:r>
      <w:r>
        <w:rPr>
          <w:rFonts w:hAnsi="宋体" w:hint="eastAsia"/>
        </w:rPr>
        <w:t>票</w:t>
      </w:r>
      <w:r>
        <w:rPr>
          <w:rFonts w:hAnsi="宋体" w:hint="eastAsia"/>
        </w:rPr>
        <w:t>库</w:t>
      </w:r>
      <w:bookmarkEnd w:id="285"/>
      <w:bookmarkEnd w:id="286"/>
      <w:bookmarkEnd w:id="287"/>
      <w:bookmarkEnd w:id="288"/>
      <w:bookmarkEnd w:id="289"/>
    </w:p>
    <w:p w:rsidR="00000000" w:rsidRDefault="006A1A92">
      <w:pPr>
        <w:spacing w:line="360" w:lineRule="auto"/>
        <w:ind w:firstLineChars="200" w:firstLine="420"/>
        <w:rPr>
          <w:rFonts w:hint="eastAsia"/>
        </w:rPr>
      </w:pPr>
      <w:r>
        <w:rPr>
          <w:rFonts w:ascii="宋体" w:hAnsi="宋体" w:hint="eastAsia"/>
        </w:rPr>
        <w:t>本基金投资的前十名股票未超出基金合同规定的备选股票库</w:t>
      </w:r>
      <w:r>
        <w:rPr>
          <w:rFonts w:ascii="宋体" w:hAnsi="宋体" w:hint="eastAsia"/>
        </w:rPr>
        <w:t>。</w:t>
      </w:r>
    </w:p>
    <w:p w:rsidR="00000000" w:rsidRDefault="006A1A92">
      <w:pPr>
        <w:pStyle w:val="XBRLTitle3"/>
        <w:spacing w:before="156"/>
      </w:pPr>
      <w:bookmarkStart w:id="290" w:name="_Toc17898216"/>
      <w:bookmarkStart w:id="291" w:name="_Toc481075085"/>
      <w:bookmarkStart w:id="292" w:name="_Toc490050038"/>
      <w:bookmarkStart w:id="293" w:name="_Toc512519517"/>
      <w:bookmarkStart w:id="294" w:name="_Toc513295929"/>
      <w:bookmarkStart w:id="295" w:name="m510_02"/>
      <w:bookmarkEnd w:id="267"/>
      <w:r>
        <w:rPr>
          <w:rFonts w:hint="eastAsia"/>
        </w:rPr>
        <w:t>其他资产构</w:t>
      </w:r>
      <w:r>
        <w:rPr>
          <w:rFonts w:hint="eastAsia"/>
        </w:rPr>
        <w:t>成</w:t>
      </w:r>
      <w:bookmarkEnd w:id="290"/>
      <w:bookmarkEnd w:id="291"/>
      <w:bookmarkEnd w:id="292"/>
      <w:bookmarkEnd w:id="293"/>
      <w:bookmarkEnd w:id="2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
        <w:gridCol w:w="2257"/>
        <w:gridCol w:w="5669"/>
      </w:tblGrid>
      <w:tr w:rsidR="00000000">
        <w:trPr>
          <w:divId w:val="148308580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6A1A92">
            <w:pPr>
              <w:jc w:val="center"/>
              <w:rPr>
                <w:rFonts w:hint="eastAsia"/>
              </w:rPr>
            </w:pPr>
            <w:r>
              <w:rPr>
                <w:rFonts w:ascii="宋体" w:hAnsi="宋体" w:hint="eastAsia"/>
              </w:rPr>
              <w:t>序号</w:t>
            </w:r>
            <w:r>
              <w:rPr>
                <w:rFonts w:ascii="宋体" w:hAnsi="宋体" w:hint="eastAsia"/>
              </w:rPr>
              <w:t xml:space="preserve">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6A1A92">
            <w:pPr>
              <w:jc w:val="center"/>
            </w:pPr>
            <w:r>
              <w:rPr>
                <w:rFonts w:ascii="宋体" w:hAnsi="宋体" w:hint="eastAsia"/>
              </w:rPr>
              <w:t>名称</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6A1A92">
            <w:pPr>
              <w:jc w:val="center"/>
            </w:pPr>
            <w:r>
              <w:rPr>
                <w:rFonts w:ascii="宋体" w:hAnsi="宋体" w:hint="eastAsia"/>
              </w:rPr>
              <w:t>金额（元</w:t>
            </w:r>
            <w:r>
              <w:rPr>
                <w:rFonts w:ascii="宋体" w:hAnsi="宋体" w:hint="eastAsia"/>
              </w:rPr>
              <w:t>）</w:t>
            </w:r>
            <w:r>
              <w:t xml:space="preserve"> </w:t>
            </w:r>
          </w:p>
        </w:tc>
      </w:tr>
      <w:tr w:rsidR="00000000">
        <w:trPr>
          <w:divId w:val="14830858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left"/>
            </w:pPr>
            <w:r>
              <w:rPr>
                <w:rFonts w:ascii="宋体" w:hAnsi="宋体" w:hint="eastAsia"/>
              </w:rPr>
              <w:t>存出保证金</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40,867.1</w:t>
            </w:r>
            <w:r>
              <w:rPr>
                <w:rFonts w:ascii="宋体" w:hAnsi="宋体" w:hint="eastAsia"/>
              </w:rPr>
              <w:t>1</w:t>
            </w:r>
          </w:p>
        </w:tc>
      </w:tr>
      <w:tr w:rsidR="00000000">
        <w:trPr>
          <w:divId w:val="14830858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left"/>
            </w:pPr>
            <w:r>
              <w:rPr>
                <w:rFonts w:ascii="宋体" w:hAnsi="宋体" w:hint="eastAsia"/>
              </w:rPr>
              <w:t>应收证券清算款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1,005,304.5</w:t>
            </w:r>
            <w:r>
              <w:rPr>
                <w:rFonts w:ascii="宋体" w:hAnsi="宋体" w:hint="eastAsia"/>
              </w:rPr>
              <w:t>4</w:t>
            </w:r>
          </w:p>
        </w:tc>
      </w:tr>
      <w:tr w:rsidR="00000000">
        <w:trPr>
          <w:divId w:val="14830858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left"/>
            </w:pPr>
            <w:r>
              <w:rPr>
                <w:rFonts w:ascii="宋体" w:hAnsi="宋体" w:hint="eastAsia"/>
              </w:rPr>
              <w:t>应收股利</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w:t>
            </w:r>
          </w:p>
        </w:tc>
      </w:tr>
      <w:tr w:rsidR="00000000">
        <w:trPr>
          <w:divId w:val="14830858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left"/>
            </w:pPr>
            <w:r>
              <w:rPr>
                <w:rFonts w:ascii="宋体" w:hAnsi="宋体" w:hint="eastAsia"/>
              </w:rPr>
              <w:t>应收利息</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w:t>
            </w:r>
          </w:p>
        </w:tc>
      </w:tr>
      <w:tr w:rsidR="00000000">
        <w:trPr>
          <w:divId w:val="14830858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left"/>
            </w:pPr>
            <w:r>
              <w:rPr>
                <w:rFonts w:ascii="宋体" w:hAnsi="宋体" w:hint="eastAsia"/>
              </w:rPr>
              <w:t>应收申购款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489.7</w:t>
            </w:r>
            <w:r>
              <w:rPr>
                <w:rFonts w:ascii="宋体" w:hAnsi="宋体" w:hint="eastAsia"/>
              </w:rPr>
              <w:t>0</w:t>
            </w:r>
          </w:p>
        </w:tc>
      </w:tr>
      <w:tr w:rsidR="00000000">
        <w:trPr>
          <w:divId w:val="14830858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left"/>
            </w:pPr>
            <w:r>
              <w:rPr>
                <w:rFonts w:ascii="宋体" w:hAnsi="宋体" w:hint="eastAsia"/>
              </w:rPr>
              <w:t>其他应收款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w:t>
            </w:r>
          </w:p>
        </w:tc>
      </w:tr>
      <w:tr w:rsidR="00000000">
        <w:trPr>
          <w:divId w:val="14830858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left"/>
            </w:pPr>
            <w:r>
              <w:rPr>
                <w:rFonts w:ascii="宋体" w:hAnsi="宋体" w:hint="eastAsia"/>
              </w:rPr>
              <w:t>其他</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w:t>
            </w:r>
          </w:p>
        </w:tc>
      </w:tr>
      <w:tr w:rsidR="00000000">
        <w:trPr>
          <w:divId w:val="14830858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r>
              <w:rPr>
                <w:rFonts w:ascii="宋体" w:hAnsi="宋体" w:hint="eastAsia"/>
              </w:rPr>
              <w:t>合计</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6A1A92">
            <w:pPr>
              <w:jc w:val="right"/>
            </w:pPr>
            <w:r>
              <w:rPr>
                <w:rFonts w:ascii="宋体" w:hAnsi="宋体" w:hint="eastAsia"/>
              </w:rPr>
              <w:t>1,046,661.3</w:t>
            </w:r>
            <w:r>
              <w:rPr>
                <w:rFonts w:ascii="宋体" w:hAnsi="宋体" w:hint="eastAsia"/>
              </w:rPr>
              <w:t>5</w:t>
            </w:r>
          </w:p>
        </w:tc>
      </w:tr>
    </w:tbl>
    <w:p w:rsidR="00000000" w:rsidRDefault="006A1A92">
      <w:pPr>
        <w:pStyle w:val="XBRLTitle3"/>
        <w:spacing w:before="156"/>
      </w:pPr>
      <w:bookmarkStart w:id="296" w:name="_Toc17898217"/>
      <w:bookmarkStart w:id="297" w:name="_Toc481075086"/>
      <w:bookmarkStart w:id="298" w:name="_Toc490050039"/>
      <w:bookmarkStart w:id="299" w:name="_Toc512519518"/>
      <w:bookmarkStart w:id="300" w:name="_Toc513295930"/>
      <w:bookmarkStart w:id="301" w:name="m510_03"/>
      <w:bookmarkEnd w:id="295"/>
      <w:r>
        <w:rPr>
          <w:rFonts w:hint="eastAsia"/>
        </w:rPr>
        <w:t>报告期末持有的处于转股期的可转换债券明</w:t>
      </w:r>
      <w:r>
        <w:rPr>
          <w:rFonts w:hint="eastAsia"/>
        </w:rPr>
        <w:t>细</w:t>
      </w:r>
      <w:bookmarkEnd w:id="296"/>
      <w:bookmarkEnd w:id="297"/>
      <w:bookmarkEnd w:id="298"/>
      <w:bookmarkEnd w:id="299"/>
      <w:bookmarkEnd w:id="300"/>
    </w:p>
    <w:p w:rsidR="00000000" w:rsidRDefault="006A1A92">
      <w:pPr>
        <w:spacing w:line="360" w:lineRule="auto"/>
        <w:ind w:firstLineChars="200" w:firstLine="420"/>
        <w:jc w:val="left"/>
        <w:rPr>
          <w:rFonts w:hint="eastAsia"/>
        </w:rPr>
      </w:pPr>
      <w:r>
        <w:rPr>
          <w:rFonts w:ascii="宋体" w:hAnsi="宋体" w:hint="eastAsia"/>
        </w:rPr>
        <w:t>本基金本报告期末未持有处于转股期的可转换债券</w:t>
      </w:r>
      <w:r>
        <w:rPr>
          <w:rFonts w:ascii="宋体" w:hAnsi="宋体" w:hint="eastAsia"/>
        </w:rPr>
        <w:t>。</w:t>
      </w:r>
      <w:r>
        <w:rPr>
          <w:rFonts w:ascii="宋体" w:hAnsi="宋体" w:hint="eastAsia"/>
        </w:rPr>
        <w:t xml:space="preserve"> </w:t>
      </w:r>
    </w:p>
    <w:p w:rsidR="00000000" w:rsidRDefault="006A1A92">
      <w:pPr>
        <w:pStyle w:val="XBRLTitle3"/>
        <w:spacing w:before="156"/>
      </w:pPr>
      <w:bookmarkStart w:id="302" w:name="_Toc17898218"/>
      <w:bookmarkStart w:id="303" w:name="_Toc481075087"/>
      <w:bookmarkStart w:id="304" w:name="_Toc490050040"/>
      <w:bookmarkStart w:id="305" w:name="_Toc512519519"/>
      <w:bookmarkStart w:id="306" w:name="_Toc513295931"/>
      <w:bookmarkStart w:id="307" w:name="m510_04"/>
      <w:bookmarkEnd w:id="301"/>
      <w:r>
        <w:rPr>
          <w:rFonts w:hint="eastAsia"/>
        </w:rPr>
        <w:t>报告期末前十名股票中存在流通受限情况的说</w:t>
      </w:r>
      <w:r>
        <w:rPr>
          <w:rFonts w:hint="eastAsia"/>
        </w:rPr>
        <w:t>明</w:t>
      </w:r>
      <w:bookmarkEnd w:id="302"/>
      <w:bookmarkEnd w:id="303"/>
      <w:bookmarkEnd w:id="304"/>
      <w:bookmarkEnd w:id="305"/>
      <w:bookmarkEnd w:id="306"/>
    </w:p>
    <w:p w:rsidR="00000000" w:rsidRDefault="006A1A92">
      <w:pPr>
        <w:spacing w:line="360" w:lineRule="auto"/>
        <w:ind w:firstLineChars="200" w:firstLine="420"/>
        <w:jc w:val="left"/>
        <w:divId w:val="1102840101"/>
        <w:rPr>
          <w:rFonts w:hint="eastAsia"/>
        </w:rPr>
      </w:pPr>
      <w:r>
        <w:rPr>
          <w:rFonts w:ascii="宋体" w:hAnsi="宋体" w:hint="eastAsia"/>
        </w:rPr>
        <w:t>本基金本报告期末前十名股票中不存在流通受限的情况</w:t>
      </w:r>
      <w:r>
        <w:rPr>
          <w:rFonts w:ascii="宋体" w:hAnsi="宋体" w:hint="eastAsia"/>
        </w:rPr>
        <w:t>。</w:t>
      </w:r>
      <w:bookmarkEnd w:id="19"/>
      <w:bookmarkEnd w:id="20"/>
      <w:bookmarkEnd w:id="21"/>
      <w:bookmarkEnd w:id="22"/>
      <w:bookmarkEnd w:id="18"/>
    </w:p>
    <w:p w:rsidR="00000000" w:rsidRDefault="006A1A92">
      <w:pPr>
        <w:pStyle w:val="XBRLTitle3"/>
        <w:spacing w:before="156"/>
      </w:pPr>
      <w:bookmarkStart w:id="308" w:name="_Toc17898219"/>
      <w:bookmarkStart w:id="309" w:name="_Toc512519520"/>
      <w:bookmarkStart w:id="310" w:name="_Toc481075088"/>
      <w:bookmarkStart w:id="311" w:name="_Toc490050041"/>
      <w:bookmarkStart w:id="312" w:name="_Toc513295932"/>
      <w:bookmarkStart w:id="313" w:name="m510_05_1678"/>
      <w:bookmarkEnd w:id="307"/>
      <w:r>
        <w:rPr>
          <w:rFonts w:hint="eastAsia"/>
        </w:rPr>
        <w:t>投资组合报告附注的其他文字描述部</w:t>
      </w:r>
      <w:r>
        <w:rPr>
          <w:rFonts w:hint="eastAsia"/>
        </w:rPr>
        <w:t>分</w:t>
      </w:r>
      <w:bookmarkEnd w:id="308"/>
      <w:bookmarkEnd w:id="309"/>
      <w:bookmarkEnd w:id="310"/>
      <w:bookmarkEnd w:id="311"/>
      <w:bookmarkEnd w:id="312"/>
      <w:r>
        <w:rPr>
          <w:rFonts w:hint="eastAsia"/>
          <w:sz w:val="21"/>
        </w:rPr>
        <w:t xml:space="preserve"> </w:t>
      </w:r>
    </w:p>
    <w:p w:rsidR="00000000" w:rsidRDefault="006A1A92">
      <w:pPr>
        <w:spacing w:line="360" w:lineRule="auto"/>
        <w:ind w:firstLineChars="200" w:firstLine="420"/>
        <w:jc w:val="left"/>
        <w:rPr>
          <w:rFonts w:hint="eastAsia"/>
        </w:rPr>
      </w:pPr>
      <w:r>
        <w:rPr>
          <w:rFonts w:ascii="宋体" w:hAnsi="宋体" w:hint="eastAsia"/>
        </w:rPr>
        <w:t>由于四舍五入的原因，分项之和与合计项之间可能存在尾差</w:t>
      </w:r>
      <w:r>
        <w:rPr>
          <w:rFonts w:ascii="宋体" w:hAnsi="宋体" w:hint="eastAsia"/>
        </w:rPr>
        <w:t>。</w:t>
      </w:r>
      <w:bookmarkEnd w:id="313"/>
      <w:r>
        <w:rPr>
          <w:rFonts w:ascii="宋体" w:hAnsi="宋体" w:hint="eastAsia"/>
        </w:rPr>
        <w:t xml:space="preserve"> </w:t>
      </w:r>
    </w:p>
    <w:p w:rsidR="00000000" w:rsidRDefault="006A1A92">
      <w:pPr>
        <w:pStyle w:val="XBRLTitle1"/>
        <w:spacing w:before="156" w:line="360" w:lineRule="auto"/>
      </w:pPr>
      <w:bookmarkStart w:id="314" w:name="_Toc17898220"/>
      <w:bookmarkStart w:id="315" w:name="_Toc17897961"/>
      <w:bookmarkStart w:id="316" w:name="_Toc512519521"/>
      <w:bookmarkStart w:id="317" w:name="_Toc481075089"/>
      <w:bookmarkStart w:id="318" w:name="_Toc438646477"/>
      <w:bookmarkStart w:id="319" w:name="_Toc490050042"/>
      <w:bookmarkStart w:id="320" w:name="_Toc513295870"/>
      <w:bookmarkStart w:id="321" w:name="_Toc513295933"/>
      <w:bookmarkStart w:id="322" w:name="m601"/>
      <w:bookmarkEnd w:id="182"/>
      <w:r>
        <w:rPr>
          <w:rFonts w:hAnsi="宋体" w:hint="eastAsia"/>
        </w:rPr>
        <w:t>开放式基金份额变</w:t>
      </w:r>
      <w:r>
        <w:rPr>
          <w:rFonts w:hAnsi="宋体" w:hint="eastAsia"/>
        </w:rPr>
        <w:t>动</w:t>
      </w:r>
      <w:bookmarkStart w:id="323" w:name="m601_tab"/>
      <w:bookmarkEnd w:id="314"/>
      <w:bookmarkEnd w:id="315"/>
      <w:bookmarkEnd w:id="316"/>
      <w:bookmarkEnd w:id="317"/>
      <w:bookmarkEnd w:id="318"/>
      <w:bookmarkEnd w:id="319"/>
      <w:bookmarkEnd w:id="320"/>
      <w:bookmarkEnd w:id="321"/>
      <w:r>
        <w:rPr>
          <w:rFonts w:hAnsi="宋体" w:hint="eastAsia"/>
        </w:rPr>
        <w:t xml:space="preserve"> </w:t>
      </w:r>
    </w:p>
    <w:p w:rsidR="00000000" w:rsidRDefault="006A1A92">
      <w:pPr>
        <w:wordWrap w:val="0"/>
        <w:spacing w:line="360" w:lineRule="auto"/>
        <w:jc w:val="right"/>
        <w:divId w:val="545528032"/>
        <w:rPr>
          <w:rFonts w:hint="eastAsia"/>
        </w:rPr>
      </w:pPr>
      <w:bookmarkStart w:id="324" w:name="m10_01_tab"/>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5848"/>
        <w:gridCol w:w="5848"/>
      </w:tblGrid>
      <w:tr w:rsidR="00000000">
        <w:trPr>
          <w:divId w:val="54552803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000000" w:rsidRDefault="006A1A92">
            <w:pPr>
              <w:pStyle w:val="xl33"/>
              <w:widowControl w:val="0"/>
              <w:pBdr>
                <w:left w:val="none" w:sz="0" w:space="0" w:color="auto"/>
                <w:bottom w:val="none" w:sz="0" w:space="0" w:color="auto"/>
                <w:right w:val="none" w:sz="0" w:space="0" w:color="auto"/>
              </w:pBdr>
              <w:spacing w:before="0" w:beforeAutospacing="0" w:after="0" w:afterAutospacing="0"/>
              <w:jc w:val="both"/>
            </w:pPr>
            <w:bookmarkStart w:id="325" w:name="m10_01" w:colFirst="1" w:colLast="2"/>
            <w:r>
              <w:rPr>
                <w:rFonts w:ascii="宋体" w:hAnsi="宋体" w:hint="eastAsia"/>
                <w:kern w:val="2"/>
                <w:sz w:val="21"/>
              </w:rPr>
              <w:t>项目</w:t>
            </w:r>
            <w:r>
              <w:rPr>
                <w:rFonts w:ascii="宋体" w:hAnsi="宋体" w:hint="eastAsia"/>
                <w:kern w:val="2"/>
                <w:sz w:val="21"/>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6A1A92">
            <w:pPr>
              <w:ind w:right="3"/>
              <w:jc w:val="center"/>
              <w:rPr>
                <w:rFonts w:hint="eastAsia"/>
              </w:rPr>
            </w:pPr>
            <w:r>
              <w:rPr>
                <w:rFonts w:ascii="宋体" w:hAnsi="宋体" w:hint="eastAsia"/>
                <w:lang w:eastAsia="zh-Hans"/>
              </w:rPr>
              <w:t>华商卓越成长一年持有混合</w:t>
            </w:r>
            <w:r>
              <w:rPr>
                <w:rFonts w:ascii="宋体" w:hAnsi="宋体" w:hint="eastAsia"/>
                <w:lang w:eastAsia="zh-Hans"/>
              </w:rPr>
              <w:t>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6A1A92">
            <w:pPr>
              <w:ind w:right="3"/>
              <w:jc w:val="center"/>
            </w:pPr>
            <w:r>
              <w:rPr>
                <w:rFonts w:ascii="宋体" w:hAnsi="宋体" w:hint="eastAsia"/>
                <w:lang w:eastAsia="zh-Hans"/>
              </w:rPr>
              <w:t>华商卓越成长一年持有混合</w:t>
            </w:r>
            <w:r>
              <w:rPr>
                <w:rFonts w:ascii="宋体" w:hAnsi="宋体" w:hint="eastAsia"/>
                <w:lang w:eastAsia="zh-Hans"/>
              </w:rPr>
              <w:t>C</w:t>
            </w:r>
            <w:r>
              <w:rPr>
                <w:rFonts w:ascii="宋体" w:hAnsi="宋体" w:hint="eastAsia"/>
                <w:kern w:val="0"/>
                <w:szCs w:val="24"/>
                <w:lang w:eastAsia="zh-Hans"/>
              </w:rPr>
              <w:t xml:space="preserve"> </w:t>
            </w:r>
          </w:p>
        </w:tc>
      </w:tr>
      <w:tr w:rsidR="00000000">
        <w:trPr>
          <w:divId w:val="5455280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初</w:t>
            </w:r>
            <w:r>
              <w:rPr>
                <w:rStyle w:val="grame"/>
                <w:rFonts w:ascii="宋体" w:hAnsi="宋体" w:hint="eastAsia"/>
                <w:kern w:val="2"/>
                <w:sz w:val="21"/>
              </w:rPr>
              <w:t>基金</w:t>
            </w:r>
            <w:r>
              <w:rPr>
                <w:rFonts w:ascii="宋体" w:hAnsi="宋体" w:hint="eastAsia"/>
                <w:kern w:val="2"/>
                <w:sz w:val="21"/>
              </w:rPr>
              <w:t>份额总额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jc w:val="right"/>
              <w:rPr>
                <w:rFonts w:hint="eastAsia"/>
              </w:rPr>
            </w:pPr>
            <w:r>
              <w:rPr>
                <w:rFonts w:ascii="宋体" w:hAnsi="宋体" w:hint="eastAsia"/>
              </w:rPr>
              <w:t>99,257,864.5</w:t>
            </w:r>
            <w:r>
              <w:rPr>
                <w:rFonts w:ascii="宋体" w:hAnsi="宋体" w:hint="eastAsia"/>
              </w:rPr>
              <w:t>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jc w:val="right"/>
            </w:pPr>
            <w:r>
              <w:rPr>
                <w:rFonts w:ascii="宋体" w:hAnsi="宋体" w:hint="eastAsia"/>
              </w:rPr>
              <w:t>2,946,239.0</w:t>
            </w:r>
            <w:r>
              <w:rPr>
                <w:rFonts w:ascii="宋体" w:hAnsi="宋体" w:hint="eastAsia"/>
              </w:rPr>
              <w:t>3</w:t>
            </w:r>
          </w:p>
        </w:tc>
      </w:tr>
      <w:tr w:rsidR="00000000">
        <w:trPr>
          <w:divId w:val="5455280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基金总申购份额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jc w:val="right"/>
              <w:rPr>
                <w:rFonts w:hint="eastAsia"/>
              </w:rPr>
            </w:pPr>
            <w:r>
              <w:rPr>
                <w:rFonts w:ascii="宋体" w:hAnsi="宋体" w:hint="eastAsia"/>
              </w:rPr>
              <w:t>836,290.0</w:t>
            </w:r>
            <w:r>
              <w:rPr>
                <w:rFonts w:ascii="宋体" w:hAnsi="宋体" w:hint="eastAsia"/>
              </w:rPr>
              <w:t>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jc w:val="right"/>
            </w:pPr>
            <w:r>
              <w:rPr>
                <w:rFonts w:ascii="宋体" w:hAnsi="宋体" w:hint="eastAsia"/>
              </w:rPr>
              <w:t>545,202.5</w:t>
            </w:r>
            <w:r>
              <w:rPr>
                <w:rFonts w:ascii="宋体" w:hAnsi="宋体" w:hint="eastAsia"/>
              </w:rPr>
              <w:t>0</w:t>
            </w:r>
          </w:p>
        </w:tc>
      </w:tr>
      <w:tr w:rsidR="00000000">
        <w:trPr>
          <w:divId w:val="5455280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w:t>
            </w:r>
            <w:r>
              <w:rPr>
                <w:rFonts w:ascii="宋体" w:hAnsi="宋体" w:hint="eastAsia"/>
                <w:kern w:val="2"/>
                <w:sz w:val="21"/>
              </w:rPr>
              <w:t>:</w:t>
            </w: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基金总赎回份额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jc w:val="right"/>
              <w:rPr>
                <w:rFonts w:hint="eastAsia"/>
              </w:rPr>
            </w:pPr>
            <w:r>
              <w:rPr>
                <w:rFonts w:ascii="宋体" w:hAnsi="宋体" w:hint="eastAsia"/>
              </w:rPr>
              <w:t>4,107,948.6</w:t>
            </w:r>
            <w:r>
              <w:rPr>
                <w:rFonts w:ascii="宋体" w:hAnsi="宋体" w:hint="eastAsia"/>
              </w:rPr>
              <w:t>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jc w:val="right"/>
            </w:pPr>
            <w:r>
              <w:rPr>
                <w:rFonts w:ascii="宋体" w:hAnsi="宋体" w:hint="eastAsia"/>
              </w:rPr>
              <w:t>351,613.7</w:t>
            </w:r>
            <w:r>
              <w:rPr>
                <w:rFonts w:ascii="宋体" w:hAnsi="宋体" w:hint="eastAsia"/>
              </w:rPr>
              <w:t>2</w:t>
            </w:r>
          </w:p>
        </w:tc>
      </w:tr>
      <w:tr w:rsidR="00000000">
        <w:trPr>
          <w:divId w:val="5455280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基金拆分变动份额（份额减少以</w:t>
            </w:r>
            <w:r>
              <w:rPr>
                <w:rFonts w:ascii="Malgun Gothic Semilight" w:eastAsia="Malgun Gothic Semilight" w:hAnsi="Malgun Gothic Semilight" w:cs="Malgun Gothic Semilight" w:hint="eastAsia"/>
                <w:kern w:val="2"/>
                <w:sz w:val="21"/>
              </w:rPr>
              <w:t>“</w:t>
            </w:r>
            <w:r>
              <w:rPr>
                <w:rFonts w:ascii="Malgun Gothic Semilight" w:eastAsia="Malgun Gothic Semilight" w:hAnsi="Malgun Gothic Semilight" w:cs="Malgun Gothic Semilight" w:hint="eastAsia"/>
                <w:kern w:val="2"/>
                <w:sz w:val="21"/>
              </w:rPr>
              <w:t>-</w:t>
            </w:r>
            <w:r>
              <w:rPr>
                <w:rFonts w:ascii="Malgun Gothic Semilight" w:eastAsia="Malgun Gothic Semilight" w:hAnsi="Malgun Gothic Semilight" w:cs="Malgun Gothic Semilight" w:hint="eastAsia"/>
                <w:kern w:val="2"/>
                <w:sz w:val="21"/>
              </w:rPr>
              <w:t>”</w:t>
            </w:r>
            <w:r>
              <w:rPr>
                <w:rFonts w:ascii="宋体" w:hAnsi="宋体" w:hint="eastAsia"/>
                <w:kern w:val="2"/>
                <w:sz w:val="21"/>
              </w:rPr>
              <w:t>填列）</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jc w:val="right"/>
              <w:rPr>
                <w:rFonts w:hint="eastAsia"/>
              </w:rPr>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jc w:val="right"/>
            </w:pPr>
            <w:r>
              <w:rPr>
                <w:rFonts w:ascii="宋体" w:hAnsi="宋体" w:hint="eastAsia"/>
              </w:rPr>
              <w:t>-</w:t>
            </w:r>
          </w:p>
        </w:tc>
      </w:tr>
      <w:tr w:rsidR="00000000">
        <w:trPr>
          <w:divId w:val="5455280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jc w:val="right"/>
              <w:rPr>
                <w:rFonts w:hint="eastAsia"/>
              </w:rPr>
            </w:pPr>
            <w:r>
              <w:rPr>
                <w:rFonts w:ascii="宋体" w:hAnsi="宋体" w:hint="eastAsia"/>
              </w:rPr>
              <w:t>95,986,205.9</w:t>
            </w:r>
            <w:r>
              <w:rPr>
                <w:rFonts w:ascii="宋体" w:hAnsi="宋体" w:hint="eastAsia"/>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6A1A92">
            <w:pPr>
              <w:jc w:val="right"/>
            </w:pPr>
            <w:r>
              <w:rPr>
                <w:rFonts w:ascii="宋体" w:hAnsi="宋体" w:hint="eastAsia"/>
              </w:rPr>
              <w:t>3,139,827.8</w:t>
            </w:r>
            <w:r>
              <w:rPr>
                <w:rFonts w:ascii="宋体" w:hAnsi="宋体" w:hint="eastAsia"/>
              </w:rPr>
              <w:t>1</w:t>
            </w:r>
          </w:p>
        </w:tc>
      </w:tr>
    </w:tbl>
    <w:p w:rsidR="00000000" w:rsidRDefault="006A1A92">
      <w:pPr>
        <w:spacing w:line="360" w:lineRule="auto"/>
        <w:jc w:val="left"/>
        <w:divId w:val="545528032"/>
      </w:pPr>
      <w:r>
        <w:rPr>
          <w:rFonts w:ascii="宋体" w:hAnsi="宋体" w:hint="eastAsia"/>
          <w:szCs w:val="24"/>
        </w:rPr>
        <w:t>注</w:t>
      </w:r>
      <w:r>
        <w:rPr>
          <w:rFonts w:ascii="宋体" w:hAnsi="宋体" w:hint="eastAsia"/>
          <w:szCs w:val="24"/>
        </w:rPr>
        <w:t>：</w:t>
      </w:r>
      <w:r>
        <w:rPr>
          <w:rFonts w:ascii="宋体" w:hAnsi="宋体" w:hint="eastAsia"/>
          <w:szCs w:val="21"/>
          <w:lang w:eastAsia="zh-Hans"/>
        </w:rPr>
        <w:t>总申购份额含红利再投、转换入份额；总赎回份额含转换出份额</w:t>
      </w:r>
      <w:r>
        <w:rPr>
          <w:rFonts w:ascii="宋体" w:hAnsi="宋体" w:hint="eastAsia"/>
          <w:szCs w:val="21"/>
          <w:lang w:eastAsia="zh-Hans"/>
        </w:rPr>
        <w:t>。</w:t>
      </w:r>
      <w:bookmarkEnd w:id="325"/>
      <w:r>
        <w:rPr>
          <w:rFonts w:ascii="宋体" w:hAnsi="宋体" w:hint="eastAsia"/>
        </w:rPr>
        <w:t xml:space="preserve"> </w:t>
      </w:r>
    </w:p>
    <w:p w:rsidR="00000000" w:rsidRDefault="006A1A92">
      <w:pPr>
        <w:pStyle w:val="XBRLTitle1"/>
        <w:spacing w:before="156" w:line="360" w:lineRule="auto"/>
      </w:pPr>
      <w:bookmarkStart w:id="326" w:name="_Toc17898221"/>
      <w:bookmarkStart w:id="327" w:name="_Toc17897962"/>
      <w:bookmarkStart w:id="328" w:name="m7manage01"/>
      <w:bookmarkStart w:id="329" w:name="_Toc512519522"/>
      <w:bookmarkStart w:id="330" w:name="_Toc481075090"/>
      <w:bookmarkStart w:id="331" w:name="_Toc438646478"/>
      <w:bookmarkStart w:id="332" w:name="_Toc490050043"/>
      <w:bookmarkStart w:id="333" w:name="_Toc513295871"/>
      <w:bookmarkStart w:id="334" w:name="_Toc513295934"/>
      <w:bookmarkEnd w:id="322"/>
      <w:bookmarkEnd w:id="323"/>
      <w:r>
        <w:rPr>
          <w:rFonts w:hAnsi="宋体" w:hint="eastAsia"/>
        </w:rPr>
        <w:t>基金管理人运用固有资金投资本基金情</w:t>
      </w:r>
      <w:r>
        <w:rPr>
          <w:rFonts w:hAnsi="宋体" w:hint="eastAsia"/>
        </w:rPr>
        <w:t>况</w:t>
      </w:r>
      <w:bookmarkEnd w:id="326"/>
      <w:bookmarkEnd w:id="327"/>
      <w:bookmarkEnd w:id="328"/>
      <w:bookmarkEnd w:id="329"/>
      <w:bookmarkEnd w:id="330"/>
      <w:bookmarkEnd w:id="331"/>
      <w:bookmarkEnd w:id="332"/>
      <w:bookmarkEnd w:id="333"/>
      <w:bookmarkEnd w:id="334"/>
      <w:r>
        <w:rPr>
          <w:rFonts w:hAnsi="宋体" w:hint="eastAsia"/>
        </w:rPr>
        <w:t xml:space="preserve"> </w:t>
      </w:r>
    </w:p>
    <w:p w:rsidR="00000000" w:rsidRDefault="006A1A92">
      <w:pPr>
        <w:pStyle w:val="XBRLTitle2"/>
        <w:spacing w:before="156" w:line="360" w:lineRule="auto"/>
        <w:rPr>
          <w:rFonts w:hint="eastAsia"/>
        </w:rPr>
      </w:pPr>
      <w:bookmarkStart w:id="335" w:name="_Toc17898222"/>
      <w:bookmarkStart w:id="336" w:name="_Toc17897963"/>
      <w:bookmarkStart w:id="337" w:name="_Toc512519523"/>
      <w:bookmarkStart w:id="338" w:name="_Toc481075091"/>
      <w:bookmarkStart w:id="339" w:name="_Toc458599606"/>
      <w:bookmarkStart w:id="340" w:name="_Toc490050044"/>
      <w:bookmarkStart w:id="341" w:name="_Toc513295872"/>
      <w:bookmarkStart w:id="342" w:name="_Toc513295935"/>
      <w:r>
        <w:rPr>
          <w:rFonts w:hAnsi="宋体" w:hint="eastAsia"/>
        </w:rPr>
        <w:t>基金管理人持有本基金份额变动情</w:t>
      </w:r>
      <w:r>
        <w:rPr>
          <w:rFonts w:hAnsi="宋体" w:hint="eastAsia"/>
        </w:rPr>
        <w:t>况</w:t>
      </w:r>
      <w:bookmarkEnd w:id="335"/>
      <w:bookmarkEnd w:id="336"/>
      <w:bookmarkEnd w:id="337"/>
      <w:bookmarkEnd w:id="338"/>
      <w:bookmarkEnd w:id="339"/>
      <w:bookmarkEnd w:id="340"/>
      <w:bookmarkEnd w:id="341"/>
      <w:bookmarkEnd w:id="342"/>
      <w:r>
        <w:rPr>
          <w:rFonts w:hAnsi="宋体" w:hint="eastAsia"/>
          <w:lang w:eastAsia="zh-CN"/>
        </w:rPr>
        <w:t xml:space="preserve"> </w:t>
      </w:r>
    </w:p>
    <w:p w:rsidR="00000000" w:rsidRDefault="006A1A92">
      <w:pPr>
        <w:wordWrap w:val="0"/>
        <w:spacing w:line="360" w:lineRule="auto"/>
        <w:jc w:val="right"/>
        <w:divId w:val="62146310"/>
        <w:rPr>
          <w:rFonts w:hint="eastAsia"/>
        </w:rPr>
      </w:pPr>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8"/>
        <w:gridCol w:w="6256"/>
      </w:tblGrid>
      <w:tr w:rsidR="00000000">
        <w:trPr>
          <w:divId w:val="62146310"/>
          <w:trHeight w:val="356"/>
        </w:trPr>
        <w:tc>
          <w:tcPr>
            <w:tcW w:w="1463" w:type="pct"/>
            <w:tcBorders>
              <w:top w:val="single" w:sz="4" w:space="0" w:color="auto"/>
              <w:left w:val="single" w:sz="4" w:space="0" w:color="auto"/>
              <w:bottom w:val="single" w:sz="4" w:space="0" w:color="auto"/>
              <w:right w:val="single" w:sz="4" w:space="0" w:color="auto"/>
            </w:tcBorders>
            <w:vAlign w:val="center"/>
            <w:hideMark/>
          </w:tcPr>
          <w:bookmarkEnd w:id="324"/>
          <w:p w:rsidR="00000000" w:rsidRDefault="006A1A92">
            <w:pPr>
              <w:pStyle w:val="a5"/>
              <w:widowControl w:val="0"/>
              <w:spacing w:before="0" w:beforeAutospacing="0" w:after="0" w:afterAutospacing="0"/>
              <w:jc w:val="both"/>
            </w:pPr>
            <w:r>
              <w:rPr>
                <w:rFonts w:cstheme="minorBidi" w:hint="eastAsia"/>
                <w:kern w:val="2"/>
                <w:sz w:val="21"/>
              </w:rPr>
              <w:t>报告期期</w:t>
            </w:r>
            <w:r>
              <w:rPr>
                <w:rFonts w:cstheme="minorBidi" w:hint="eastAsia"/>
                <w:kern w:val="2"/>
                <w:sz w:val="21"/>
              </w:rPr>
              <w:t>初</w:t>
            </w:r>
            <w:r>
              <w:rPr>
                <w:rFonts w:hint="eastAsia"/>
                <w:sz w:val="21"/>
                <w:szCs w:val="21"/>
              </w:rPr>
              <w:t>管理人持有的本基金份额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rPr>
                <w:rFonts w:hint="eastAsia"/>
              </w:rPr>
            </w:pPr>
            <w:r>
              <w:rPr>
                <w:rFonts w:ascii="宋体" w:hAnsi="宋体" w:hint="eastAsia"/>
                <w:kern w:val="0"/>
                <w:szCs w:val="24"/>
                <w:lang w:eastAsia="zh-Hans"/>
              </w:rPr>
              <w:t>19,706,872.6</w:t>
            </w:r>
            <w:r>
              <w:rPr>
                <w:rFonts w:ascii="宋体" w:hAnsi="宋体" w:hint="eastAsia"/>
                <w:kern w:val="0"/>
                <w:szCs w:val="24"/>
                <w:lang w:eastAsia="zh-Hans"/>
              </w:rPr>
              <w:t>4</w:t>
            </w:r>
          </w:p>
        </w:tc>
      </w:tr>
      <w:tr w:rsidR="00000000">
        <w:trPr>
          <w:divId w:val="62146310"/>
          <w:trHeight w:val="305"/>
        </w:trPr>
        <w:tc>
          <w:tcPr>
            <w:tcW w:w="1463" w:type="pct"/>
            <w:tcBorders>
              <w:top w:val="single" w:sz="4" w:space="0" w:color="auto"/>
              <w:left w:val="single" w:sz="4" w:space="0" w:color="auto"/>
              <w:bottom w:val="single" w:sz="4" w:space="0" w:color="auto"/>
              <w:right w:val="single" w:sz="4" w:space="0" w:color="auto"/>
            </w:tcBorders>
            <w:vAlign w:val="center"/>
            <w:hideMark/>
          </w:tcPr>
          <w:p w:rsidR="00000000" w:rsidRDefault="006A1A92">
            <w:pPr>
              <w:pStyle w:val="a5"/>
              <w:widowControl w:val="0"/>
              <w:spacing w:before="0" w:beforeAutospacing="0" w:after="0" w:afterAutospacing="0"/>
              <w:jc w:val="both"/>
            </w:pPr>
            <w:r>
              <w:rPr>
                <w:rFonts w:cstheme="minorBidi" w:hint="eastAsia"/>
                <w:kern w:val="2"/>
                <w:sz w:val="21"/>
              </w:rPr>
              <w:t>报告期期</w:t>
            </w:r>
            <w:r>
              <w:rPr>
                <w:rFonts w:cstheme="minorBidi" w:hint="eastAsia"/>
                <w:kern w:val="2"/>
                <w:sz w:val="21"/>
              </w:rPr>
              <w:t>间</w:t>
            </w:r>
            <w:r>
              <w:rPr>
                <w:rFonts w:cstheme="minorBidi" w:hint="eastAsia"/>
                <w:kern w:val="2"/>
                <w:sz w:val="21"/>
              </w:rPr>
              <w:t>买入</w:t>
            </w:r>
            <w:r>
              <w:rPr>
                <w:rFonts w:cstheme="minorBidi" w:hint="eastAsia"/>
                <w:kern w:val="2"/>
                <w:sz w:val="21"/>
              </w:rPr>
              <w:t>/</w:t>
            </w:r>
            <w:r>
              <w:rPr>
                <w:rFonts w:cstheme="minorBidi" w:hint="eastAsia"/>
                <w:kern w:val="2"/>
                <w:sz w:val="21"/>
              </w:rPr>
              <w:t>申购总份额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rPr>
                <w:rFonts w:hint="eastAsia"/>
              </w:rPr>
            </w:pPr>
            <w:r>
              <w:rPr>
                <w:rFonts w:ascii="宋体" w:hAnsi="宋体" w:hint="eastAsia"/>
                <w:szCs w:val="24"/>
                <w:lang w:eastAsia="zh-Hans"/>
              </w:rPr>
              <w:t>-</w:t>
            </w:r>
          </w:p>
        </w:tc>
      </w:tr>
      <w:tr w:rsidR="00000000">
        <w:trPr>
          <w:divId w:val="62146310"/>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rsidR="00000000" w:rsidRDefault="006A1A92">
            <w:pPr>
              <w:pStyle w:val="a5"/>
              <w:widowControl w:val="0"/>
              <w:spacing w:before="0" w:beforeAutospacing="0" w:after="0" w:afterAutospacing="0"/>
              <w:jc w:val="both"/>
            </w:pPr>
            <w:r>
              <w:rPr>
                <w:rFonts w:cstheme="minorBidi" w:hint="eastAsia"/>
                <w:kern w:val="2"/>
                <w:sz w:val="21"/>
              </w:rPr>
              <w:t>报告期期</w:t>
            </w:r>
            <w:r>
              <w:rPr>
                <w:rFonts w:cstheme="minorBidi" w:hint="eastAsia"/>
                <w:kern w:val="2"/>
                <w:sz w:val="21"/>
              </w:rPr>
              <w:t>间</w:t>
            </w:r>
            <w:r>
              <w:rPr>
                <w:rFonts w:cstheme="minorBidi" w:hint="eastAsia"/>
                <w:kern w:val="2"/>
                <w:sz w:val="21"/>
              </w:rPr>
              <w:t>卖出</w:t>
            </w:r>
            <w:r>
              <w:rPr>
                <w:rFonts w:cstheme="minorBidi" w:hint="eastAsia"/>
                <w:kern w:val="2"/>
                <w:sz w:val="21"/>
              </w:rPr>
              <w:t>/</w:t>
            </w:r>
            <w:r>
              <w:rPr>
                <w:rFonts w:cstheme="minorBidi" w:hint="eastAsia"/>
                <w:kern w:val="2"/>
                <w:sz w:val="21"/>
              </w:rPr>
              <w:t>赎回总份额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rPr>
                <w:rFonts w:hint="eastAsia"/>
              </w:rPr>
            </w:pPr>
            <w:r>
              <w:rPr>
                <w:rFonts w:ascii="宋体" w:hAnsi="宋体" w:hint="eastAsia"/>
                <w:lang w:eastAsia="zh-Hans"/>
              </w:rPr>
              <w:t>-</w:t>
            </w:r>
          </w:p>
        </w:tc>
      </w:tr>
      <w:tr w:rsidR="00000000">
        <w:trPr>
          <w:divId w:val="62146310"/>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rsidR="00000000" w:rsidRDefault="006A1A92">
            <w:pPr>
              <w:pStyle w:val="a5"/>
              <w:widowControl w:val="0"/>
              <w:spacing w:before="0" w:beforeAutospacing="0" w:after="0" w:afterAutospacing="0"/>
              <w:jc w:val="both"/>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rPr>
                <w:rFonts w:hint="eastAsia"/>
              </w:rPr>
            </w:pPr>
            <w:r>
              <w:rPr>
                <w:rFonts w:ascii="宋体" w:hAnsi="宋体" w:hint="eastAsia"/>
                <w:lang w:eastAsia="zh-Hans"/>
              </w:rPr>
              <w:t>19,706,872.6</w:t>
            </w:r>
            <w:r>
              <w:rPr>
                <w:rFonts w:ascii="宋体" w:hAnsi="宋体" w:hint="eastAsia"/>
                <w:lang w:eastAsia="zh-Hans"/>
              </w:rPr>
              <w:t>4</w:t>
            </w:r>
          </w:p>
        </w:tc>
      </w:tr>
      <w:tr w:rsidR="00000000">
        <w:trPr>
          <w:divId w:val="62146310"/>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rsidR="00000000" w:rsidRDefault="006A1A92">
            <w:pPr>
              <w:pStyle w:val="a5"/>
              <w:widowControl w:val="0"/>
              <w:spacing w:before="0" w:beforeAutospacing="0" w:after="0" w:afterAutospacing="0"/>
              <w:jc w:val="both"/>
            </w:pPr>
            <w:r>
              <w:rPr>
                <w:rFonts w:cstheme="minorBidi" w:hint="eastAsia"/>
                <w:kern w:val="2"/>
                <w:sz w:val="21"/>
              </w:rPr>
              <w:t>报告期期末持有的本基金份额占基金总份额比例（</w:t>
            </w:r>
            <w:r>
              <w:rPr>
                <w:rFonts w:cstheme="minorBidi" w:hint="eastAsia"/>
                <w:kern w:val="2"/>
                <w:sz w:val="21"/>
              </w:rPr>
              <w:t>%</w:t>
            </w:r>
            <w:r>
              <w:rPr>
                <w:rFonts w:cstheme="minorBidi" w:hint="eastAsia"/>
                <w:kern w:val="2"/>
                <w:sz w:val="21"/>
              </w:rPr>
              <w:t>）</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rsidR="00000000" w:rsidRDefault="006A1A92">
            <w:pPr>
              <w:jc w:val="right"/>
              <w:rPr>
                <w:rFonts w:hint="eastAsia"/>
              </w:rPr>
            </w:pPr>
            <w:r>
              <w:rPr>
                <w:rFonts w:ascii="宋体" w:hAnsi="宋体" w:hint="eastAsia"/>
                <w:lang w:eastAsia="zh-Hans"/>
              </w:rPr>
              <w:t>19.8</w:t>
            </w:r>
            <w:r>
              <w:rPr>
                <w:rFonts w:ascii="宋体" w:hAnsi="宋体" w:hint="eastAsia"/>
                <w:lang w:eastAsia="zh-Hans"/>
              </w:rPr>
              <w:t>8</w:t>
            </w:r>
          </w:p>
        </w:tc>
      </w:tr>
    </w:tbl>
    <w:p w:rsidR="00000000" w:rsidRDefault="006A1A92">
      <w:pPr>
        <w:spacing w:line="360" w:lineRule="auto"/>
        <w:jc w:val="left"/>
        <w:divId w:val="1186165614"/>
      </w:pPr>
      <w:r>
        <w:rPr>
          <w:rFonts w:ascii="宋体" w:hAnsi="宋体" w:hint="eastAsia"/>
          <w:szCs w:val="21"/>
        </w:rPr>
        <w:t>注</w:t>
      </w:r>
      <w:r>
        <w:rPr>
          <w:rFonts w:ascii="宋体" w:hAnsi="宋体" w:hint="eastAsia"/>
          <w:szCs w:val="21"/>
        </w:rPr>
        <w:t>：</w:t>
      </w:r>
      <w:r>
        <w:rPr>
          <w:rFonts w:ascii="宋体" w:hAnsi="宋体" w:hint="eastAsia"/>
          <w:szCs w:val="21"/>
          <w:lang w:eastAsia="zh-Hans"/>
        </w:rPr>
        <w:t>报告期期间基金总申购份额含红利再投、转换入份额；报告期期间基金总赎回份额含转换出份额</w:t>
      </w:r>
      <w:r>
        <w:rPr>
          <w:rFonts w:ascii="宋体" w:hAnsi="宋体" w:hint="eastAsia"/>
          <w:szCs w:val="21"/>
          <w:lang w:eastAsia="zh-Hans"/>
        </w:rPr>
        <w:t>。</w:t>
      </w:r>
      <w:r>
        <w:rPr>
          <w:rFonts w:ascii="宋体" w:hAnsi="宋体" w:hint="eastAsia"/>
        </w:rPr>
        <w:t xml:space="preserve"> </w:t>
      </w:r>
    </w:p>
    <w:p w:rsidR="00000000" w:rsidRDefault="006A1A92">
      <w:pPr>
        <w:pStyle w:val="XBRLTitle2"/>
        <w:spacing w:before="156" w:line="360" w:lineRule="auto"/>
      </w:pPr>
      <w:bookmarkStart w:id="343" w:name="_Toc17898223"/>
      <w:bookmarkStart w:id="344" w:name="_Toc17897964"/>
      <w:bookmarkStart w:id="345" w:name="_Toc512519524"/>
      <w:bookmarkStart w:id="346" w:name="_Toc481075092"/>
      <w:bookmarkStart w:id="347" w:name="_Toc458599607"/>
      <w:bookmarkStart w:id="348" w:name="_Toc490050045"/>
      <w:bookmarkStart w:id="349" w:name="_Toc513295873"/>
      <w:bookmarkStart w:id="350" w:name="_Toc513295936"/>
      <w:r>
        <w:rPr>
          <w:rFonts w:hAnsi="宋体" w:hint="eastAsia"/>
        </w:rPr>
        <w:t>基金管理人运用固有资金投资本基金交易明</w:t>
      </w:r>
      <w:r>
        <w:rPr>
          <w:rFonts w:hAnsi="宋体" w:hint="eastAsia"/>
        </w:rPr>
        <w:t>细</w:t>
      </w:r>
      <w:bookmarkEnd w:id="343"/>
      <w:bookmarkEnd w:id="344"/>
      <w:bookmarkEnd w:id="345"/>
      <w:bookmarkEnd w:id="346"/>
      <w:bookmarkEnd w:id="347"/>
      <w:bookmarkEnd w:id="348"/>
      <w:bookmarkEnd w:id="349"/>
      <w:bookmarkEnd w:id="350"/>
      <w:r>
        <w:rPr>
          <w:rFonts w:hAnsi="宋体" w:hint="eastAsia"/>
          <w:lang w:eastAsia="zh-CN"/>
        </w:rPr>
        <w:t xml:space="preserve"> </w:t>
      </w:r>
    </w:p>
    <w:p w:rsidR="00000000" w:rsidRDefault="006A1A92">
      <w:pPr>
        <w:spacing w:line="360" w:lineRule="auto"/>
        <w:ind w:firstLineChars="200" w:firstLine="420"/>
        <w:jc w:val="left"/>
        <w:divId w:val="1703744650"/>
        <w:rPr>
          <w:rFonts w:hint="eastAsia"/>
        </w:rPr>
      </w:pPr>
      <w:r>
        <w:rPr>
          <w:rFonts w:ascii="宋体" w:hAnsi="宋体" w:hint="eastAsia"/>
          <w:lang w:eastAsia="zh-Hans"/>
        </w:rPr>
        <w:t>本报告期内基金管理人未运用固有资金申购、赎回、买卖本基金份额</w:t>
      </w:r>
      <w:r>
        <w:rPr>
          <w:rFonts w:ascii="宋体" w:hAnsi="宋体" w:hint="eastAsia"/>
          <w:lang w:eastAsia="zh-Hans"/>
        </w:rPr>
        <w:t>。</w:t>
      </w:r>
      <w:r>
        <w:rPr>
          <w:rFonts w:ascii="宋体" w:hAnsi="宋体" w:hint="eastAsia"/>
        </w:rPr>
        <w:t xml:space="preserve"> </w:t>
      </w:r>
    </w:p>
    <w:p w:rsidR="00000000" w:rsidRDefault="006A1A92">
      <w:pPr>
        <w:pStyle w:val="XBRLTitle1"/>
        <w:spacing w:before="156" w:line="360" w:lineRule="auto"/>
      </w:pPr>
      <w:bookmarkStart w:id="351" w:name="_Toc17898225"/>
      <w:bookmarkStart w:id="352" w:name="_Toc17897966"/>
      <w:bookmarkStart w:id="353" w:name="_Toc512519526"/>
      <w:bookmarkStart w:id="354" w:name="_Toc490050046"/>
      <w:bookmarkStart w:id="355" w:name="_Toc481075094"/>
      <w:bookmarkStart w:id="356" w:name="_Toc479856294"/>
      <w:bookmarkStart w:id="357" w:name="_Toc513295875"/>
      <w:bookmarkStart w:id="358" w:name="_Toc513295938"/>
      <w:bookmarkStart w:id="359" w:name="m701"/>
      <w:r>
        <w:rPr>
          <w:rFonts w:hAnsi="宋体" w:hint="eastAsia"/>
        </w:rPr>
        <w:t>影响投资者决策的其他重要信</w:t>
      </w:r>
      <w:r>
        <w:rPr>
          <w:rFonts w:hAnsi="宋体" w:hint="eastAsia"/>
        </w:rPr>
        <w:t>息</w:t>
      </w:r>
      <w:bookmarkEnd w:id="351"/>
      <w:bookmarkEnd w:id="352"/>
      <w:bookmarkEnd w:id="353"/>
      <w:bookmarkEnd w:id="354"/>
      <w:bookmarkEnd w:id="355"/>
      <w:bookmarkEnd w:id="356"/>
      <w:bookmarkEnd w:id="357"/>
      <w:bookmarkEnd w:id="358"/>
      <w:r>
        <w:rPr>
          <w:rFonts w:hAnsi="宋体" w:hint="eastAsia"/>
          <w:lang w:eastAsia="zh-CN"/>
        </w:rPr>
        <w:t xml:space="preserve"> </w:t>
      </w:r>
    </w:p>
    <w:p w:rsidR="00000000" w:rsidRDefault="006A1A92">
      <w:pPr>
        <w:pStyle w:val="XBRLTitle2"/>
        <w:spacing w:before="156" w:line="360" w:lineRule="auto"/>
        <w:rPr>
          <w:rFonts w:hint="eastAsia"/>
        </w:rPr>
      </w:pPr>
      <w:bookmarkStart w:id="360" w:name="_Toc17898226"/>
      <w:bookmarkStart w:id="361" w:name="_Toc17897967"/>
      <w:bookmarkStart w:id="362" w:name="_Toc512519527"/>
      <w:bookmarkStart w:id="363" w:name="_Toc481075095"/>
      <w:bookmarkStart w:id="364" w:name="_Toc490050047"/>
      <w:bookmarkStart w:id="365" w:name="_Toc513295876"/>
      <w:bookmarkStart w:id="366" w:name="_Toc513295939"/>
      <w:r>
        <w:rPr>
          <w:rFonts w:hAnsi="宋体" w:hint="eastAsia"/>
          <w:kern w:val="0"/>
        </w:rPr>
        <w:t>报告期内单一投资者持有基金份额比例达到或超过</w:t>
      </w:r>
      <w:r>
        <w:rPr>
          <w:rFonts w:hAnsi="宋体" w:hint="eastAsia"/>
          <w:kern w:val="0"/>
        </w:rPr>
        <w:t>20%</w:t>
      </w:r>
      <w:r>
        <w:rPr>
          <w:rFonts w:hAnsi="宋体" w:hint="eastAsia"/>
          <w:kern w:val="0"/>
        </w:rPr>
        <w:t>的情</w:t>
      </w:r>
      <w:r>
        <w:rPr>
          <w:rFonts w:hAnsi="宋体" w:hint="eastAsia"/>
          <w:kern w:val="0"/>
        </w:rPr>
        <w:t>况</w:t>
      </w:r>
      <w:bookmarkEnd w:id="360"/>
      <w:bookmarkEnd w:id="361"/>
      <w:bookmarkEnd w:id="362"/>
      <w:bookmarkEnd w:id="363"/>
      <w:bookmarkEnd w:id="364"/>
      <w:bookmarkEnd w:id="365"/>
      <w:bookmarkEnd w:id="366"/>
      <w:r>
        <w:rPr>
          <w:rFonts w:hAnsi="宋体" w:hint="eastAsia"/>
          <w:kern w:val="0"/>
          <w:lang w:eastAsia="zh-CN"/>
        </w:rPr>
        <w:t xml:space="preserve"> </w:t>
      </w:r>
    </w:p>
    <w:bookmarkEnd w:id="23"/>
    <w:bookmarkEnd w:id="43"/>
    <w:bookmarkEnd w:id="44"/>
    <w:p w:rsidR="00000000" w:rsidRDefault="006A1A92">
      <w:pPr>
        <w:wordWrap w:val="0"/>
        <w:spacing w:line="360" w:lineRule="auto"/>
        <w:ind w:firstLineChars="200" w:firstLine="420"/>
        <w:jc w:val="left"/>
        <w:divId w:val="253588199"/>
        <w:rPr>
          <w:rFonts w:hint="eastAsia"/>
        </w:rPr>
      </w:pPr>
      <w:r>
        <w:rPr>
          <w:rFonts w:ascii="宋体" w:hAnsi="宋体" w:hint="eastAsia"/>
          <w:szCs w:val="21"/>
        </w:rPr>
        <w:t>本基金本报告期内未发生单一投资者持有基金份额比例达到或超过</w:t>
      </w:r>
      <w:r>
        <w:rPr>
          <w:rFonts w:ascii="宋体" w:hAnsi="宋体" w:hint="eastAsia"/>
          <w:szCs w:val="21"/>
        </w:rPr>
        <w:t>20%</w:t>
      </w:r>
      <w:r>
        <w:rPr>
          <w:rFonts w:ascii="宋体" w:hAnsi="宋体" w:hint="eastAsia"/>
          <w:szCs w:val="21"/>
        </w:rPr>
        <w:t>的情况</w:t>
      </w:r>
      <w:r>
        <w:rPr>
          <w:rFonts w:ascii="宋体" w:hAnsi="宋体" w:hint="eastAsia"/>
          <w:szCs w:val="21"/>
        </w:rPr>
        <w:t>。</w:t>
      </w:r>
    </w:p>
    <w:p w:rsidR="00000000" w:rsidRDefault="006A1A92">
      <w:pPr>
        <w:pStyle w:val="XBRLTitle2"/>
        <w:spacing w:before="156" w:line="360" w:lineRule="auto"/>
      </w:pPr>
      <w:bookmarkStart w:id="367" w:name="_Toc17898227"/>
      <w:bookmarkStart w:id="368" w:name="_Toc17897968"/>
      <w:bookmarkStart w:id="369" w:name="_Toc512519528"/>
      <w:bookmarkStart w:id="370" w:name="_Toc481075096"/>
      <w:bookmarkStart w:id="371" w:name="_Toc490050048"/>
      <w:bookmarkStart w:id="372" w:name="_Toc513295877"/>
      <w:bookmarkStart w:id="373" w:name="_Toc513295940"/>
      <w:r>
        <w:rPr>
          <w:rFonts w:hAnsi="宋体" w:hint="eastAsia"/>
        </w:rPr>
        <w:t>影响投资者决策的其他重要信</w:t>
      </w:r>
      <w:r>
        <w:rPr>
          <w:rFonts w:hAnsi="宋体" w:hint="eastAsia"/>
        </w:rPr>
        <w:t>息</w:t>
      </w:r>
      <w:bookmarkEnd w:id="367"/>
      <w:bookmarkEnd w:id="368"/>
      <w:bookmarkEnd w:id="369"/>
      <w:bookmarkEnd w:id="370"/>
      <w:bookmarkEnd w:id="371"/>
      <w:bookmarkEnd w:id="372"/>
      <w:bookmarkEnd w:id="373"/>
      <w:r>
        <w:rPr>
          <w:rFonts w:hAnsi="宋体" w:hint="eastAsia"/>
          <w:color w:val="000000"/>
          <w:kern w:val="0"/>
          <w:lang w:eastAsia="zh-CN"/>
        </w:rPr>
        <w:t xml:space="preserve"> </w:t>
      </w:r>
    </w:p>
    <w:p w:rsidR="00000000" w:rsidRDefault="006A1A92">
      <w:pPr>
        <w:spacing w:line="360" w:lineRule="auto"/>
        <w:ind w:firstLineChars="200" w:firstLine="420"/>
        <w:jc w:val="left"/>
        <w:rPr>
          <w:rFonts w:hint="eastAsia"/>
        </w:rPr>
      </w:pPr>
      <w:r>
        <w:rPr>
          <w:rFonts w:ascii="宋体" w:hAnsi="宋体" w:hint="eastAsia"/>
          <w:color w:val="000000"/>
          <w:szCs w:val="21"/>
        </w:rPr>
        <w:t>无</w:t>
      </w:r>
      <w:r>
        <w:rPr>
          <w:rFonts w:ascii="宋体" w:hAnsi="宋体" w:hint="eastAsia"/>
          <w:color w:val="000000"/>
          <w:szCs w:val="21"/>
        </w:rPr>
        <w:t>。</w:t>
      </w:r>
      <w:r>
        <w:rPr>
          <w:rFonts w:ascii="宋体" w:hAnsi="宋体" w:hint="eastAsia"/>
          <w:b/>
          <w:sz w:val="24"/>
        </w:rPr>
        <w:t xml:space="preserve"> </w:t>
      </w:r>
    </w:p>
    <w:p w:rsidR="00000000" w:rsidRDefault="006A1A92">
      <w:pPr>
        <w:pStyle w:val="XBRLTitle1"/>
        <w:spacing w:before="156" w:line="360" w:lineRule="auto"/>
      </w:pPr>
      <w:bookmarkStart w:id="374" w:name="_Toc17898228"/>
      <w:bookmarkStart w:id="375" w:name="_Toc17897969"/>
      <w:bookmarkStart w:id="376" w:name="_Toc512519529"/>
      <w:bookmarkStart w:id="377" w:name="_Toc490050049"/>
      <w:bookmarkStart w:id="378" w:name="_Toc481075097"/>
      <w:bookmarkStart w:id="379" w:name="_Toc438646481"/>
      <w:bookmarkStart w:id="380" w:name="_Toc513295878"/>
      <w:bookmarkStart w:id="381" w:name="_Toc513295941"/>
      <w:bookmarkEnd w:id="359"/>
      <w:r>
        <w:rPr>
          <w:rFonts w:hAnsi="宋体" w:hint="eastAsia"/>
        </w:rPr>
        <w:t>备查文件目</w:t>
      </w:r>
      <w:r>
        <w:rPr>
          <w:rFonts w:hAnsi="宋体" w:hint="eastAsia"/>
        </w:rPr>
        <w:t>录</w:t>
      </w:r>
      <w:bookmarkEnd w:id="374"/>
      <w:bookmarkEnd w:id="375"/>
      <w:bookmarkEnd w:id="376"/>
      <w:bookmarkEnd w:id="377"/>
      <w:bookmarkEnd w:id="378"/>
      <w:bookmarkEnd w:id="379"/>
      <w:bookmarkEnd w:id="380"/>
      <w:bookmarkEnd w:id="381"/>
      <w:r>
        <w:rPr>
          <w:rFonts w:hAnsi="宋体" w:hint="eastAsia"/>
        </w:rPr>
        <w:t xml:space="preserve"> </w:t>
      </w:r>
    </w:p>
    <w:p w:rsidR="00000000" w:rsidRDefault="006A1A92">
      <w:pPr>
        <w:pStyle w:val="XBRLTitle2"/>
        <w:spacing w:before="156" w:line="360" w:lineRule="auto"/>
        <w:rPr>
          <w:rFonts w:hint="eastAsia"/>
        </w:rPr>
      </w:pPr>
      <w:bookmarkStart w:id="382" w:name="_Toc438646482"/>
      <w:bookmarkStart w:id="383" w:name="_Toc17898229"/>
      <w:bookmarkStart w:id="384" w:name="_Toc17897970"/>
      <w:bookmarkStart w:id="385" w:name="_Toc512519530"/>
      <w:bookmarkStart w:id="386" w:name="_Toc481075098"/>
      <w:bookmarkStart w:id="387" w:name="_Toc490050050"/>
      <w:bookmarkStart w:id="388" w:name="_Toc513295879"/>
      <w:bookmarkStart w:id="389" w:name="_Toc513295942"/>
      <w:bookmarkStart w:id="390" w:name="m801_01_1733"/>
      <w:r>
        <w:rPr>
          <w:rFonts w:hAnsi="宋体" w:hint="eastAsia"/>
        </w:rPr>
        <w:t>备查文件目</w:t>
      </w:r>
      <w:r>
        <w:rPr>
          <w:rFonts w:hAnsi="宋体" w:hint="eastAsia"/>
        </w:rPr>
        <w:t>录</w:t>
      </w:r>
      <w:bookmarkEnd w:id="382"/>
      <w:bookmarkEnd w:id="383"/>
      <w:bookmarkEnd w:id="384"/>
      <w:bookmarkEnd w:id="385"/>
      <w:bookmarkEnd w:id="386"/>
      <w:bookmarkEnd w:id="387"/>
      <w:bookmarkEnd w:id="388"/>
      <w:bookmarkEnd w:id="389"/>
      <w:r>
        <w:rPr>
          <w:rFonts w:hAnsi="宋体" w:hint="eastAsia"/>
        </w:rPr>
        <w:t xml:space="preserve"> </w:t>
      </w:r>
    </w:p>
    <w:p w:rsidR="00000000" w:rsidRDefault="006A1A92">
      <w:pPr>
        <w:spacing w:line="360" w:lineRule="auto"/>
        <w:ind w:firstLineChars="200" w:firstLine="420"/>
        <w:jc w:val="left"/>
        <w:rPr>
          <w:rFonts w:hint="eastAsia"/>
        </w:rPr>
      </w:pPr>
      <w:r>
        <w:rPr>
          <w:rFonts w:ascii="宋体" w:hAnsi="宋体" w:cs="宋体" w:hint="eastAsia"/>
          <w:color w:val="000000"/>
          <w:kern w:val="0"/>
        </w:rPr>
        <w:t>1.</w:t>
      </w:r>
      <w:r>
        <w:rPr>
          <w:rFonts w:ascii="宋体" w:hAnsi="宋体" w:cs="宋体" w:hint="eastAsia"/>
          <w:color w:val="000000"/>
          <w:kern w:val="0"/>
        </w:rPr>
        <w:t>中国证监会批准华商卓越成长一年持有期混合型证券投资基金设立的文件；</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2.</w:t>
      </w:r>
      <w:r>
        <w:rPr>
          <w:rFonts w:ascii="宋体" w:hAnsi="宋体" w:cs="宋体" w:hint="eastAsia"/>
          <w:color w:val="000000"/>
          <w:kern w:val="0"/>
        </w:rPr>
        <w:t>《华商卓越成长一年持有期混合型证券投资基金基金合同》；</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3.</w:t>
      </w:r>
      <w:r>
        <w:rPr>
          <w:rFonts w:ascii="宋体" w:hAnsi="宋体" w:cs="宋体" w:hint="eastAsia"/>
          <w:color w:val="000000"/>
          <w:kern w:val="0"/>
        </w:rPr>
        <w:t>《华商卓越成长一年持有期混合型证券投资基金托管协议》；</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4.</w:t>
      </w:r>
      <w:r>
        <w:rPr>
          <w:rFonts w:ascii="宋体" w:hAnsi="宋体" w:cs="宋体" w:hint="eastAsia"/>
          <w:color w:val="000000"/>
          <w:kern w:val="0"/>
        </w:rPr>
        <w:t>《华商卓越成长一年持有期混合型证券投资基金招募说明书》；</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5.</w:t>
      </w:r>
      <w:r>
        <w:rPr>
          <w:rFonts w:ascii="宋体" w:hAnsi="宋体" w:cs="宋体" w:hint="eastAsia"/>
          <w:color w:val="000000"/>
          <w:kern w:val="0"/>
        </w:rPr>
        <w:t>基金管理人业务资格批件、营业执照；</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6.</w:t>
      </w:r>
      <w:r>
        <w:rPr>
          <w:rFonts w:ascii="宋体" w:hAnsi="宋体" w:cs="宋体" w:hint="eastAsia"/>
          <w:color w:val="000000"/>
          <w:kern w:val="0"/>
        </w:rPr>
        <w:t>报告期内华商卓越成长一年持有期混合型证券投资基金在规定媒介上披露的各项公告的原稿</w:t>
      </w:r>
      <w:r>
        <w:rPr>
          <w:rFonts w:ascii="宋体" w:hAnsi="宋体" w:cs="宋体" w:hint="eastAsia"/>
          <w:color w:val="000000"/>
          <w:kern w:val="0"/>
        </w:rPr>
        <w:t>。</w:t>
      </w:r>
    </w:p>
    <w:p w:rsidR="00000000" w:rsidRDefault="006A1A92">
      <w:pPr>
        <w:pStyle w:val="XBRLTitle2"/>
        <w:spacing w:before="156" w:line="360" w:lineRule="auto"/>
      </w:pPr>
      <w:bookmarkStart w:id="391" w:name="_Toc438646483"/>
      <w:bookmarkStart w:id="392" w:name="_Toc17898230"/>
      <w:bookmarkStart w:id="393" w:name="_Toc17897971"/>
      <w:bookmarkStart w:id="394" w:name="_Toc512519531"/>
      <w:bookmarkStart w:id="395" w:name="_Toc481075099"/>
      <w:bookmarkStart w:id="396" w:name="_Toc490050051"/>
      <w:bookmarkStart w:id="397" w:name="_Toc513295880"/>
      <w:bookmarkStart w:id="398" w:name="_Toc513295943"/>
      <w:bookmarkStart w:id="399" w:name="m801_01_1734"/>
      <w:bookmarkEnd w:id="390"/>
      <w:r>
        <w:rPr>
          <w:rFonts w:hAnsi="宋体" w:hint="eastAsia"/>
        </w:rPr>
        <w:t>存放地</w:t>
      </w:r>
      <w:r>
        <w:rPr>
          <w:rFonts w:hAnsi="宋体" w:hint="eastAsia"/>
        </w:rPr>
        <w:t>点</w:t>
      </w:r>
      <w:bookmarkEnd w:id="391"/>
      <w:bookmarkEnd w:id="392"/>
      <w:bookmarkEnd w:id="393"/>
      <w:bookmarkEnd w:id="394"/>
      <w:bookmarkEnd w:id="395"/>
      <w:bookmarkEnd w:id="396"/>
      <w:bookmarkEnd w:id="397"/>
      <w:bookmarkEnd w:id="398"/>
      <w:r>
        <w:rPr>
          <w:rFonts w:hAnsi="宋体" w:hint="eastAsia"/>
        </w:rPr>
        <w:t xml:space="preserve"> </w:t>
      </w:r>
    </w:p>
    <w:p w:rsidR="00000000" w:rsidRDefault="006A1A92">
      <w:pPr>
        <w:spacing w:line="360" w:lineRule="auto"/>
        <w:ind w:firstLineChars="200" w:firstLine="420"/>
        <w:jc w:val="left"/>
        <w:rPr>
          <w:rFonts w:hint="eastAsia"/>
        </w:rPr>
      </w:pPr>
      <w:r>
        <w:rPr>
          <w:rFonts w:ascii="宋体" w:hAnsi="宋体" w:cs="宋体" w:hint="eastAsia"/>
          <w:color w:val="000000"/>
          <w:kern w:val="0"/>
        </w:rPr>
        <w:t>基金管理人、基金托管人处</w:t>
      </w:r>
      <w:r>
        <w:rPr>
          <w:rFonts w:ascii="宋体" w:hAnsi="宋体" w:cs="宋体" w:hint="eastAsia"/>
          <w:color w:val="000000"/>
          <w:kern w:val="0"/>
        </w:rPr>
        <w:t>。</w:t>
      </w:r>
    </w:p>
    <w:p w:rsidR="00000000" w:rsidRDefault="006A1A92">
      <w:pPr>
        <w:pStyle w:val="XBRLTitle2"/>
        <w:spacing w:before="156" w:line="360" w:lineRule="auto"/>
      </w:pPr>
      <w:bookmarkStart w:id="400" w:name="_Toc438646484"/>
      <w:bookmarkStart w:id="401" w:name="_Toc17898231"/>
      <w:bookmarkStart w:id="402" w:name="_Toc17897972"/>
      <w:bookmarkStart w:id="403" w:name="_Toc512519532"/>
      <w:bookmarkStart w:id="404" w:name="_Toc481075100"/>
      <w:bookmarkStart w:id="405" w:name="_Toc490050052"/>
      <w:bookmarkStart w:id="406" w:name="_Toc513295881"/>
      <w:bookmarkStart w:id="407" w:name="_Toc513295944"/>
      <w:bookmarkStart w:id="408" w:name="m801_01_1735"/>
      <w:bookmarkEnd w:id="399"/>
      <w:r>
        <w:rPr>
          <w:rFonts w:hAnsi="宋体" w:hint="eastAsia"/>
        </w:rPr>
        <w:t>查阅方</w:t>
      </w:r>
      <w:r>
        <w:rPr>
          <w:rFonts w:hAnsi="宋体" w:hint="eastAsia"/>
        </w:rPr>
        <w:t>式</w:t>
      </w:r>
      <w:bookmarkEnd w:id="400"/>
      <w:bookmarkEnd w:id="401"/>
      <w:bookmarkEnd w:id="402"/>
      <w:bookmarkEnd w:id="403"/>
      <w:bookmarkEnd w:id="404"/>
      <w:bookmarkEnd w:id="405"/>
      <w:bookmarkEnd w:id="406"/>
      <w:bookmarkEnd w:id="407"/>
      <w:r>
        <w:rPr>
          <w:rFonts w:hAnsi="宋体" w:hint="eastAsia"/>
        </w:rPr>
        <w:t xml:space="preserve"> </w:t>
      </w:r>
    </w:p>
    <w:p w:rsidR="00000000" w:rsidRDefault="006A1A92">
      <w:pPr>
        <w:spacing w:line="360" w:lineRule="auto"/>
        <w:ind w:firstLineChars="200" w:firstLine="420"/>
        <w:jc w:val="left"/>
        <w:rPr>
          <w:rFonts w:hint="eastAsia"/>
        </w:rPr>
      </w:pPr>
      <w:r>
        <w:rPr>
          <w:rFonts w:ascii="宋体" w:hAnsi="宋体" w:cs="宋体" w:hint="eastAsia"/>
          <w:color w:val="000000"/>
          <w:kern w:val="0"/>
        </w:rPr>
        <w:t>基金管理人地址：北京市西城区平安里西大街</w:t>
      </w:r>
      <w:r>
        <w:rPr>
          <w:rFonts w:ascii="宋体" w:hAnsi="宋体" w:cs="宋体" w:hint="eastAsia"/>
          <w:color w:val="000000"/>
          <w:kern w:val="0"/>
        </w:rPr>
        <w:t>28</w:t>
      </w:r>
      <w:r>
        <w:rPr>
          <w:rFonts w:ascii="宋体" w:hAnsi="宋体" w:cs="宋体" w:hint="eastAsia"/>
          <w:color w:val="000000"/>
          <w:kern w:val="0"/>
        </w:rPr>
        <w:t>号中海国际中心</w:t>
      </w:r>
      <w:r>
        <w:rPr>
          <w:rFonts w:ascii="宋体" w:hAnsi="宋体" w:cs="宋体" w:hint="eastAsia"/>
          <w:color w:val="000000"/>
          <w:kern w:val="0"/>
        </w:rPr>
        <w:t>19</w:t>
      </w:r>
      <w:r>
        <w:rPr>
          <w:rFonts w:ascii="宋体" w:hAnsi="宋体" w:cs="宋体" w:hint="eastAsia"/>
          <w:color w:val="000000"/>
          <w:kern w:val="0"/>
        </w:rPr>
        <w:t>层</w:t>
      </w:r>
      <w:r>
        <w:rPr>
          <w:rFonts w:ascii="宋体" w:hAnsi="宋体" w:cs="宋体" w:hint="eastAsia"/>
          <w:color w:val="000000"/>
          <w:kern w:val="0"/>
        </w:rPr>
        <w:br/>
      </w:r>
      <w:r>
        <w:rPr>
          <w:rFonts w:ascii="宋体" w:hAnsi="宋体" w:cs="宋体" w:hint="eastAsia"/>
          <w:color w:val="000000"/>
          <w:kern w:val="0"/>
        </w:rPr>
        <w:t xml:space="preserve">　　基金托管人地址：中国北京市西城区复兴门内大街</w:t>
      </w:r>
      <w:r>
        <w:rPr>
          <w:rFonts w:ascii="宋体" w:hAnsi="宋体" w:cs="宋体" w:hint="eastAsia"/>
          <w:color w:val="000000"/>
          <w:kern w:val="0"/>
        </w:rPr>
        <w:t>55</w:t>
      </w:r>
      <w:r>
        <w:rPr>
          <w:rFonts w:ascii="宋体" w:hAnsi="宋体" w:cs="宋体" w:hint="eastAsia"/>
          <w:color w:val="000000"/>
          <w:kern w:val="0"/>
        </w:rPr>
        <w:t>号</w:t>
      </w:r>
      <w:r>
        <w:rPr>
          <w:rFonts w:ascii="宋体" w:hAnsi="宋体" w:cs="宋体" w:hint="eastAsia"/>
          <w:color w:val="000000"/>
          <w:kern w:val="0"/>
        </w:rPr>
        <w:br/>
      </w:r>
      <w:r>
        <w:rPr>
          <w:rFonts w:ascii="宋体" w:hAnsi="宋体" w:cs="宋体" w:hint="eastAsia"/>
          <w:color w:val="000000"/>
          <w:kern w:val="0"/>
        </w:rPr>
        <w:t xml:space="preserve">　　投资者对本报告书如有疑问，可咨询基金管理人华商基金管理有限公司。</w:t>
      </w:r>
      <w:r>
        <w:rPr>
          <w:rFonts w:ascii="宋体" w:hAnsi="宋体" w:cs="宋体" w:hint="eastAsia"/>
          <w:color w:val="000000"/>
          <w:kern w:val="0"/>
        </w:rPr>
        <w:br/>
      </w:r>
      <w:r>
        <w:rPr>
          <w:rFonts w:ascii="宋体" w:hAnsi="宋体" w:cs="宋体" w:hint="eastAsia"/>
          <w:color w:val="000000"/>
          <w:kern w:val="0"/>
        </w:rPr>
        <w:t xml:space="preserve">　　客户服务中心电话：</w:t>
      </w:r>
      <w:r>
        <w:rPr>
          <w:rFonts w:ascii="宋体" w:hAnsi="宋体" w:cs="宋体" w:hint="eastAsia"/>
          <w:color w:val="000000"/>
          <w:kern w:val="0"/>
        </w:rPr>
        <w:t>4007008880</w:t>
      </w:r>
      <w:r>
        <w:rPr>
          <w:rFonts w:ascii="宋体" w:hAnsi="宋体" w:cs="宋体" w:hint="eastAsia"/>
          <w:color w:val="000000"/>
          <w:kern w:val="0"/>
        </w:rPr>
        <w:t>，</w:t>
      </w:r>
      <w:r>
        <w:rPr>
          <w:rFonts w:ascii="宋体" w:hAnsi="宋体" w:cs="宋体" w:hint="eastAsia"/>
          <w:color w:val="000000"/>
          <w:kern w:val="0"/>
        </w:rPr>
        <w:t>010</w:t>
      </w:r>
      <w:r>
        <w:rPr>
          <w:rFonts w:ascii="宋体" w:hAnsi="宋体" w:cs="宋体" w:hint="eastAsia"/>
          <w:color w:val="000000"/>
          <w:kern w:val="0"/>
        </w:rPr>
        <w:t>－</w:t>
      </w:r>
      <w:r>
        <w:rPr>
          <w:rFonts w:ascii="宋体" w:hAnsi="宋体" w:cs="宋体" w:hint="eastAsia"/>
          <w:color w:val="000000"/>
          <w:kern w:val="0"/>
        </w:rPr>
        <w:t>58573300</w:t>
      </w:r>
      <w:r>
        <w:rPr>
          <w:rFonts w:ascii="宋体" w:hAnsi="宋体" w:cs="宋体" w:hint="eastAsia"/>
          <w:color w:val="000000"/>
          <w:kern w:val="0"/>
        </w:rPr>
        <w:br/>
      </w:r>
      <w:r>
        <w:rPr>
          <w:rFonts w:ascii="宋体" w:hAnsi="宋体" w:cs="宋体" w:hint="eastAsia"/>
          <w:color w:val="000000"/>
          <w:kern w:val="0"/>
        </w:rPr>
        <w:t xml:space="preserve">　　基金管理人网址：</w:t>
      </w:r>
      <w:r>
        <w:rPr>
          <w:rFonts w:ascii="宋体" w:hAnsi="宋体" w:cs="宋体" w:hint="eastAsia"/>
          <w:color w:val="000000"/>
          <w:kern w:val="0"/>
        </w:rPr>
        <w:t>http://www.hsfund.com</w:t>
      </w:r>
      <w:r>
        <w:rPr>
          <w:rFonts w:ascii="宋体" w:hAnsi="宋体" w:cs="宋体" w:hint="eastAsia"/>
          <w:color w:val="000000"/>
          <w:kern w:val="0"/>
        </w:rPr>
        <w:br/>
      </w:r>
      <w:r>
        <w:rPr>
          <w:rFonts w:ascii="宋体" w:hAnsi="宋体" w:cs="宋体" w:hint="eastAsia"/>
          <w:color w:val="000000"/>
          <w:kern w:val="0"/>
        </w:rPr>
        <w:t xml:space="preserve">　　中国证监会基金电子披露网站：</w:t>
      </w:r>
      <w:r>
        <w:rPr>
          <w:rFonts w:ascii="宋体" w:hAnsi="宋体" w:cs="宋体" w:hint="eastAsia"/>
          <w:color w:val="000000"/>
          <w:kern w:val="0"/>
        </w:rPr>
        <w:t>http://eid.csrc.gov.cn/fun</w:t>
      </w:r>
      <w:r>
        <w:rPr>
          <w:rFonts w:ascii="宋体" w:hAnsi="宋体" w:cs="宋体" w:hint="eastAsia"/>
          <w:color w:val="000000"/>
          <w:kern w:val="0"/>
        </w:rPr>
        <w:t>d</w:t>
      </w:r>
    </w:p>
    <w:bookmarkEnd w:id="408"/>
    <w:p w:rsidR="00000000" w:rsidRDefault="006A1A92">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000000" w:rsidRDefault="006A1A92">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000000" w:rsidRDefault="006A1A92">
      <w:pPr>
        <w:spacing w:line="360" w:lineRule="auto"/>
        <w:ind w:firstLineChars="600" w:firstLine="1446"/>
        <w:jc w:val="right"/>
      </w:pPr>
      <w:r>
        <w:rPr>
          <w:rFonts w:ascii="宋体" w:hAnsi="宋体" w:hint="eastAsia"/>
          <w:b/>
          <w:bCs/>
          <w:sz w:val="24"/>
          <w:szCs w:val="24"/>
        </w:rPr>
        <w:t>华商基金管理有限公</w:t>
      </w:r>
      <w:r>
        <w:rPr>
          <w:rFonts w:ascii="宋体" w:hAnsi="宋体" w:hint="eastAsia"/>
          <w:b/>
          <w:bCs/>
          <w:sz w:val="24"/>
          <w:szCs w:val="24"/>
        </w:rPr>
        <w:t>司</w:t>
      </w:r>
    </w:p>
    <w:p w:rsidR="00000000" w:rsidRDefault="006A1A92">
      <w:pPr>
        <w:spacing w:line="360" w:lineRule="auto"/>
        <w:ind w:firstLineChars="600" w:firstLine="1446"/>
        <w:jc w:val="right"/>
      </w:pPr>
      <w:r>
        <w:rPr>
          <w:rFonts w:ascii="宋体" w:hAnsi="宋体" w:hint="eastAsia"/>
          <w:b/>
          <w:bCs/>
          <w:sz w:val="24"/>
          <w:szCs w:val="24"/>
        </w:rPr>
        <w:t>2025</w:t>
      </w:r>
      <w:r>
        <w:rPr>
          <w:rFonts w:ascii="宋体" w:hAnsi="宋体" w:hint="eastAsia"/>
          <w:b/>
          <w:bCs/>
          <w:sz w:val="24"/>
          <w:szCs w:val="24"/>
        </w:rPr>
        <w:t>年</w:t>
      </w:r>
      <w:r>
        <w:rPr>
          <w:rFonts w:ascii="宋体" w:hAnsi="宋体" w:hint="eastAsia"/>
          <w:b/>
          <w:bCs/>
          <w:sz w:val="24"/>
          <w:szCs w:val="24"/>
        </w:rPr>
        <w:t>10</w:t>
      </w:r>
      <w:r>
        <w:rPr>
          <w:rFonts w:ascii="宋体" w:hAnsi="宋体" w:hint="eastAsia"/>
          <w:b/>
          <w:bCs/>
          <w:sz w:val="24"/>
          <w:szCs w:val="24"/>
        </w:rPr>
        <w:t>月</w:t>
      </w:r>
      <w:r>
        <w:rPr>
          <w:rFonts w:ascii="宋体" w:hAnsi="宋体" w:hint="eastAsia"/>
          <w:b/>
          <w:bCs/>
          <w:sz w:val="24"/>
          <w:szCs w:val="24"/>
        </w:rPr>
        <w:t>28</w:t>
      </w:r>
      <w:r>
        <w:rPr>
          <w:rFonts w:ascii="宋体" w:hAnsi="宋体" w:hint="eastAsia"/>
          <w:b/>
          <w:bCs/>
          <w:sz w:val="24"/>
          <w:szCs w:val="24"/>
        </w:rPr>
        <w:t>日</w:t>
      </w:r>
      <w:bookmarkEnd w:id="24"/>
    </w:p>
    <w:sectPr w:rsidR="0000000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A1A92">
      <w:pPr>
        <w:rPr>
          <w:szCs w:val="21"/>
        </w:rPr>
      </w:pPr>
      <w:r>
        <w:rPr>
          <w:szCs w:val="21"/>
        </w:rPr>
        <w:separator/>
      </w:r>
      <w:r>
        <w:rPr>
          <w:szCs w:val="21"/>
        </w:rPr>
        <w:t xml:space="preserve"> </w:t>
      </w:r>
    </w:p>
  </w:endnote>
  <w:endnote w:type="continuationSeparator" w:id="0">
    <w:p w:rsidR="00000000" w:rsidRDefault="006A1A9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A1A9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w:instrText>
    </w:r>
    <w:r>
      <w:rPr>
        <w:rFonts w:ascii="宋体" w:hAnsi="宋体" w:hint="eastAsia"/>
        <w:sz w:val="18"/>
        <w:szCs w:val="18"/>
      </w:rPr>
      <w:instrText xml:space="preserve">PAGE </w:instrText>
    </w:r>
    <w:r>
      <w:rPr>
        <w:rFonts w:ascii="宋体" w:hAnsi="宋体"/>
        <w:sz w:val="18"/>
        <w:szCs w:val="18"/>
      </w:rPr>
      <w:fldChar w:fldCharType="separate"/>
    </w:r>
    <w:r>
      <w:rPr>
        <w:rFonts w:ascii="宋体" w:hAnsi="宋体"/>
        <w:noProof/>
        <w:sz w:val="18"/>
        <w:szCs w:val="18"/>
      </w:rPr>
      <w:t>2</w:t>
    </w:r>
    <w:r>
      <w:rPr>
        <w:rFonts w:ascii="宋体" w:hAnsi="宋体" w:hint="eastAsia"/>
        <w:sz w:val="18"/>
        <w:szCs w:val="18"/>
      </w:rPr>
      <w:fldChar w:fldCharType="end"/>
    </w:r>
    <w:r>
      <w:rPr>
        <w:rFonts w:ascii="宋体" w:hAnsi="宋体" w:hint="eastAsia"/>
        <w:sz w:val="18"/>
        <w:szCs w:val="18"/>
        <w:lang w:val="zh-CN"/>
      </w:rPr>
      <w:t>页</w:t>
    </w:r>
    <w:r>
      <w:rPr>
        <w:rFonts w:ascii="宋体" w:hAnsi="宋体" w:hint="eastAsia"/>
        <w:sz w:val="18"/>
        <w:szCs w:val="18"/>
        <w:lang w:val="zh-CN"/>
      </w:rPr>
      <w:t xml:space="preserve"> </w:t>
    </w:r>
    <w:r>
      <w:rPr>
        <w:rFonts w:ascii="宋体" w:hAnsi="宋体" w:hint="eastAsia"/>
        <w:sz w:val="18"/>
        <w:szCs w:val="18"/>
        <w:lang w:val="zh-CN"/>
      </w:rPr>
      <w:t>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sz w:val="18"/>
        <w:szCs w:val="18"/>
      </w:rPr>
      <w:fldChar w:fldCharType="separate"/>
    </w:r>
    <w:r>
      <w:rPr>
        <w:rFonts w:ascii="宋体" w:hAnsi="宋体"/>
        <w:noProof/>
        <w:sz w:val="18"/>
        <w:szCs w:val="18"/>
      </w:rPr>
      <w:t>2</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A1A92">
      <w:pPr>
        <w:rPr>
          <w:szCs w:val="21"/>
        </w:rPr>
      </w:pPr>
      <w:r>
        <w:rPr>
          <w:szCs w:val="21"/>
        </w:rPr>
        <w:separator/>
      </w:r>
      <w:r>
        <w:rPr>
          <w:szCs w:val="21"/>
        </w:rPr>
        <w:t xml:space="preserve"> </w:t>
      </w:r>
    </w:p>
  </w:footnote>
  <w:footnote w:type="continuationSeparator" w:id="0">
    <w:p w:rsidR="00000000" w:rsidRDefault="006A1A9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A1A92">
    <w:pPr>
      <w:pStyle w:val="a7"/>
      <w:jc w:val="right"/>
    </w:pPr>
    <w:r>
      <w:rPr>
        <w:rFonts w:ascii="宋体" w:hAnsi="宋体" w:hint="eastAsia"/>
      </w:rPr>
      <w:t>华商卓越成长一年持有混合</w:t>
    </w:r>
    <w:r>
      <w:rPr>
        <w:rFonts w:ascii="宋体" w:hAnsi="宋体" w:hint="eastAsia"/>
      </w:rPr>
      <w:t>2025</w:t>
    </w:r>
    <w:r>
      <w:rPr>
        <w:rFonts w:ascii="宋体" w:hAnsi="宋体" w:hint="eastAsia"/>
      </w:rPr>
      <w:t>年第</w:t>
    </w:r>
    <w:r>
      <w:rPr>
        <w:rFonts w:ascii="宋体" w:hAnsi="宋体" w:hint="eastAsia"/>
      </w:rPr>
      <w:t>3</w:t>
    </w:r>
    <w:r>
      <w:rPr>
        <w:rFonts w:ascii="宋体" w:hAnsi="宋体" w:hint="eastAsia"/>
      </w:rPr>
      <w:t>季度报</w:t>
    </w:r>
    <w:r>
      <w:rPr>
        <w:rFonts w:ascii="宋体" w:hAnsi="宋体" w:hint="eastAsia"/>
      </w:rPr>
      <w:t>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mirrorMargin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945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6A1A92"/>
    <w:rsid w:val="006A1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C34B7C65-0A8F-4E3C-9B78-D0E73C08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Char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Char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Theme="majorHAnsi" w:eastAsiaTheme="majorEastAsia" w:hAnsiTheme="majorHAnsi" w:cstheme="majorBidi" w:hint="default"/>
      <w:b/>
      <w:bCs/>
      <w:kern w:val="2"/>
      <w:sz w:val="28"/>
      <w:szCs w:val="28"/>
    </w:rPr>
  </w:style>
  <w:style w:type="character" w:customStyle="1" w:styleId="5Char">
    <w:name w:val="标题 5 Char"/>
    <w:basedOn w:val="a0"/>
    <w:link w:val="5"/>
    <w:uiPriority w:val="9"/>
    <w:semiHidden/>
    <w:locked/>
    <w:rPr>
      <w:b/>
      <w:bCs/>
      <w:kern w:val="2"/>
      <w:sz w:val="28"/>
      <w:szCs w:val="28"/>
    </w:rPr>
  </w:style>
  <w:style w:type="character" w:customStyle="1" w:styleId="6Char">
    <w:name w:val="标题 6 Char"/>
    <w:basedOn w:val="a0"/>
    <w:link w:val="6"/>
    <w:uiPriority w:val="9"/>
    <w:semiHidden/>
    <w:locked/>
    <w:rPr>
      <w:rFonts w:asciiTheme="majorHAnsi" w:eastAsiaTheme="majorEastAsia" w:hAnsiTheme="majorHAnsi" w:cstheme="majorBidi" w:hint="default"/>
      <w:b/>
      <w:bCs/>
      <w:kern w:val="2"/>
      <w:sz w:val="24"/>
      <w:szCs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10">
    <w:name w:val="toc 1"/>
    <w:basedOn w:val="a"/>
    <w:next w:val="a"/>
    <w:autoRedefine/>
    <w:uiPriority w:val="39"/>
    <w:semiHidden/>
    <w:unhideWhenUsed/>
    <w:pPr>
      <w:tabs>
        <w:tab w:val="right" w:leader="dot" w:pos="8835"/>
      </w:tabs>
    </w:pPr>
    <w:rPr>
      <w:rFonts w:ascii="宋体"/>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pPr>
      <w:ind w:leftChars="400" w:left="840"/>
    </w:pPr>
  </w:style>
  <w:style w:type="paragraph" w:styleId="a6">
    <w:name w:val="footnote text"/>
    <w:basedOn w:val="a"/>
    <w:link w:val="Char1"/>
    <w:pPr>
      <w:snapToGrid w:val="0"/>
      <w:jc w:val="left"/>
    </w:pPr>
    <w:rPr>
      <w:sz w:val="18"/>
      <w:szCs w:val="18"/>
    </w:rPr>
  </w:style>
  <w:style w:type="character" w:customStyle="1" w:styleId="Char">
    <w:name w:val="脚注文本 Char"/>
    <w:basedOn w:val="a0"/>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basedOn w:val="a0"/>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basedOn w:val="a0"/>
    <w:link w:val="a9"/>
    <w:uiPriority w:val="10"/>
    <w:locked/>
    <w:rPr>
      <w:rFonts w:asciiTheme="majorHAnsi" w:hAnsiTheme="majorHAnsi" w:cstheme="majorBidi" w:hint="default"/>
      <w:b/>
      <w:bCs/>
      <w:kern w:val="2"/>
      <w:sz w:val="32"/>
      <w:szCs w:val="32"/>
    </w:rPr>
  </w:style>
  <w:style w:type="paragraph" w:styleId="aa">
    <w:name w:val="Subtitle"/>
    <w:basedOn w:val="2"/>
    <w:next w:val="3"/>
    <w:link w:val="Char13"/>
    <w:qFormat/>
    <w:pPr>
      <w:spacing w:before="240" w:after="60" w:line="312" w:lineRule="auto"/>
      <w:jc w:val="left"/>
    </w:pPr>
    <w:rPr>
      <w:rFonts w:cs="Times New Roman"/>
      <w:bCs w:val="0"/>
      <w:kern w:val="28"/>
      <w:sz w:val="24"/>
    </w:rPr>
  </w:style>
  <w:style w:type="character" w:customStyle="1" w:styleId="Char4">
    <w:name w:val="副标题 Char"/>
    <w:basedOn w:val="a0"/>
    <w:link w:val="aa"/>
    <w:locked/>
    <w:rPr>
      <w:rFonts w:asciiTheme="majorHAnsi" w:hAnsiTheme="majorHAnsi" w:cstheme="majorBidi" w:hint="default"/>
      <w:b/>
      <w:bCs/>
      <w:kern w:val="28"/>
      <w:sz w:val="32"/>
      <w:szCs w:val="32"/>
    </w:rPr>
  </w:style>
  <w:style w:type="paragraph" w:styleId="ab">
    <w:name w:val="Date"/>
    <w:basedOn w:val="a"/>
    <w:next w:val="a"/>
    <w:link w:val="Char14"/>
    <w:rPr>
      <w:rFonts w:ascii="宋体"/>
      <w:sz w:val="32"/>
      <w:lang w:val="x-none" w:eastAsia="x-none"/>
    </w:rPr>
  </w:style>
  <w:style w:type="character" w:customStyle="1" w:styleId="Char5">
    <w:name w:val="日期 Char"/>
    <w:basedOn w:val="a0"/>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basedOn w:val="a0"/>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basedOn w:val="a0"/>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customStyle="1" w:styleId="XBRLTitle6">
    <w:name w:val="XBRLTitle6"/>
    <w:basedOn w:val="aa"/>
    <w:next w:val="4"/>
    <w:qFormat/>
    <w:pPr>
      <w:numPr>
        <w:ilvl w:val="5"/>
        <w:numId w:val="2"/>
      </w:numPr>
      <w:spacing w:beforeLines="50" w:before="0" w:after="0" w:line="240" w:lineRule="auto"/>
      <w:outlineLvl w:val="9"/>
    </w:pPr>
    <w:rPr>
      <w:bCs/>
    </w:rPr>
  </w:style>
  <w:style w:type="paragraph" w:customStyle="1" w:styleId="ae">
    <w:name w:val="次标题"/>
    <w:basedOn w:val="3"/>
    <w:next w:val="a"/>
    <w:pPr>
      <w:spacing w:before="120" w:after="120"/>
      <w:jc w:val="left"/>
    </w:pPr>
    <w:rPr>
      <w:rFonts w:ascii="宋体" w:hAnsi="宋体"/>
      <w:sz w:val="21"/>
    </w:rPr>
  </w:style>
  <w:style w:type="paragraph" w:customStyle="1" w:styleId="XBRL6">
    <w:name w:val="XBRL标题6"/>
    <w:basedOn w:val="aa"/>
    <w:next w:val="4"/>
    <w:qFormat/>
    <w:pPr>
      <w:spacing w:beforeLines="50" w:before="0" w:after="0" w:line="240" w:lineRule="auto"/>
      <w:outlineLvl w:val="9"/>
    </w:pPr>
    <w:rPr>
      <w:bCs/>
    </w:rPr>
  </w:style>
  <w:style w:type="paragraph" w:customStyle="1" w:styleId="XBRL2">
    <w:name w:val="XBRL标题2"/>
    <w:basedOn w:val="aa"/>
    <w:next w:val="4"/>
    <w:qFormat/>
    <w:pPr>
      <w:spacing w:beforeLines="50" w:before="0" w:after="0" w:line="240" w:lineRule="auto"/>
    </w:pPr>
    <w:rPr>
      <w:bCs/>
    </w:rPr>
  </w:style>
  <w:style w:type="paragraph" w:customStyle="1" w:styleId="XBRL3">
    <w:name w:val="XBRL标题3"/>
    <w:basedOn w:val="aa"/>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jc w:val="center"/>
    </w:pPr>
    <w:rPr>
      <w:rFonts w:ascii="宋体" w:hAnsi="Cambria"/>
      <w:sz w:val="28"/>
    </w:rPr>
  </w:style>
  <w:style w:type="paragraph" w:customStyle="1" w:styleId="XBRLTitle2">
    <w:name w:val="XBRLTitle2"/>
    <w:basedOn w:val="aa"/>
    <w:next w:val="4"/>
    <w:qFormat/>
    <w:pPr>
      <w:keepNext w:val="0"/>
      <w:keepLines w:val="0"/>
      <w:numPr>
        <w:ilvl w:val="1"/>
        <w:numId w:val="2"/>
      </w:numPr>
      <w:spacing w:beforeLines="50" w:before="0" w:after="0" w:line="240" w:lineRule="auto"/>
    </w:pPr>
    <w:rPr>
      <w:rFonts w:ascii="宋体"/>
      <w:bCs/>
    </w:rPr>
  </w:style>
  <w:style w:type="paragraph" w:customStyle="1" w:styleId="XBRLTitle5">
    <w:name w:val="XBRLTitle5"/>
    <w:basedOn w:val="aa"/>
    <w:next w:val="4"/>
    <w:qFormat/>
    <w:pPr>
      <w:numPr>
        <w:ilvl w:val="4"/>
        <w:numId w:val="2"/>
      </w:numPr>
      <w:spacing w:beforeLines="50" w:before="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a"/>
    <w:next w:val="4"/>
    <w:qFormat/>
    <w:pPr>
      <w:spacing w:beforeLines="50" w:before="0" w:after="0" w:line="240" w:lineRule="auto"/>
      <w:outlineLvl w:val="9"/>
    </w:pPr>
    <w:rPr>
      <w:bCs/>
    </w:rPr>
  </w:style>
  <w:style w:type="paragraph" w:customStyle="1" w:styleId="XBRL4">
    <w:name w:val="XBRL标题4"/>
    <w:basedOn w:val="aa"/>
    <w:next w:val="4"/>
    <w:qFormat/>
    <w:pPr>
      <w:spacing w:beforeLines="50" w:before="0" w:after="0" w:line="240" w:lineRule="auto"/>
      <w:outlineLvl w:val="9"/>
    </w:pPr>
    <w:rPr>
      <w:bCs/>
    </w:rPr>
  </w:style>
  <w:style w:type="paragraph" w:customStyle="1" w:styleId="XBRLTitle4">
    <w:name w:val="XBRLTitle4"/>
    <w:basedOn w:val="aa"/>
    <w:next w:val="4"/>
    <w:qFormat/>
    <w:pPr>
      <w:numPr>
        <w:ilvl w:val="3"/>
        <w:numId w:val="2"/>
      </w:numPr>
      <w:spacing w:beforeLines="50" w:before="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before="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
    <w:name w:val="footnote reference"/>
    <w:rPr>
      <w:vertAlign w:val="superscript"/>
    </w:rPr>
  </w:style>
  <w:style w:type="character" w:customStyle="1" w:styleId="11">
    <w:name w:val="标题 1 字符"/>
    <w:basedOn w:val="a0"/>
    <w:link w:val="1"/>
    <w:uiPriority w:val="9"/>
    <w:locked/>
    <w:rPr>
      <w:b/>
      <w:bCs/>
      <w:kern w:val="44"/>
      <w:sz w:val="44"/>
      <w:szCs w:val="44"/>
    </w:rPr>
  </w:style>
  <w:style w:type="character" w:customStyle="1" w:styleId="21">
    <w:name w:val="标题 2 字符"/>
    <w:basedOn w:val="a0"/>
    <w:link w:val="2"/>
    <w:uiPriority w:val="9"/>
    <w:locked/>
    <w:rPr>
      <w:rFonts w:asciiTheme="majorHAnsi" w:eastAsiaTheme="majorEastAsia" w:hAnsiTheme="majorHAnsi" w:cstheme="majorBidi" w:hint="default"/>
      <w:b/>
      <w:bCs/>
      <w:kern w:val="2"/>
      <w:sz w:val="32"/>
      <w:szCs w:val="32"/>
    </w:rPr>
  </w:style>
  <w:style w:type="character" w:customStyle="1" w:styleId="31">
    <w:name w:val="标题 3 字符"/>
    <w:basedOn w:val="a0"/>
    <w:link w:val="3"/>
    <w:uiPriority w:val="9"/>
    <w:locked/>
    <w:rPr>
      <w:b/>
      <w:bCs/>
      <w:kern w:val="2"/>
      <w:sz w:val="32"/>
      <w:szCs w:val="32"/>
    </w:rPr>
  </w:style>
  <w:style w:type="character" w:customStyle="1" w:styleId="40">
    <w:name w:val="标题 4 字符"/>
    <w:basedOn w:val="a0"/>
    <w:link w:val="4"/>
    <w:locked/>
    <w:rPr>
      <w:rFonts w:asciiTheme="majorHAnsi" w:eastAsiaTheme="majorEastAsia" w:hAnsiTheme="majorHAnsi" w:cstheme="majorBidi" w:hint="default"/>
      <w:b/>
      <w:bCs/>
      <w:kern w:val="2"/>
      <w:sz w:val="28"/>
      <w:szCs w:val="28"/>
    </w:rPr>
  </w:style>
  <w:style w:type="character" w:customStyle="1" w:styleId="af0">
    <w:name w:val="脚注文本 字符"/>
    <w:basedOn w:val="a0"/>
    <w:link w:val="a6"/>
    <w:locked/>
    <w:rPr>
      <w:kern w:val="2"/>
      <w:sz w:val="18"/>
      <w:szCs w:val="18"/>
    </w:rPr>
  </w:style>
  <w:style w:type="character" w:customStyle="1" w:styleId="af1">
    <w:name w:val="页眉 字符"/>
    <w:basedOn w:val="a0"/>
    <w:link w:val="a7"/>
    <w:locked/>
    <w:rPr>
      <w:kern w:val="2"/>
      <w:sz w:val="18"/>
      <w:szCs w:val="18"/>
    </w:rPr>
  </w:style>
  <w:style w:type="character" w:customStyle="1" w:styleId="af2">
    <w:name w:val="页脚 字符"/>
    <w:basedOn w:val="a0"/>
    <w:link w:val="a8"/>
    <w:uiPriority w:val="99"/>
    <w:locked/>
    <w:rPr>
      <w:kern w:val="2"/>
      <w:sz w:val="18"/>
      <w:szCs w:val="18"/>
    </w:rPr>
  </w:style>
  <w:style w:type="character" w:customStyle="1" w:styleId="af3">
    <w:name w:val="标题 字符"/>
    <w:basedOn w:val="a0"/>
    <w:link w:val="a9"/>
    <w:uiPriority w:val="10"/>
    <w:locked/>
    <w:rPr>
      <w:rFonts w:asciiTheme="majorHAnsi" w:eastAsiaTheme="majorEastAsia" w:hAnsiTheme="majorHAnsi" w:cstheme="majorBidi" w:hint="default"/>
      <w:b/>
      <w:bCs/>
      <w:kern w:val="2"/>
      <w:sz w:val="32"/>
      <w:szCs w:val="32"/>
    </w:rPr>
  </w:style>
  <w:style w:type="character" w:customStyle="1" w:styleId="af4">
    <w:name w:val="副标题 字符"/>
    <w:basedOn w:val="a0"/>
    <w:link w:val="aa"/>
    <w:locked/>
    <w:rPr>
      <w:rFonts w:asciiTheme="minorHAnsi" w:eastAsiaTheme="minorEastAsia" w:hAnsiTheme="minorHAnsi" w:cstheme="minorBidi" w:hint="default"/>
      <w:b/>
      <w:bCs/>
      <w:kern w:val="28"/>
      <w:sz w:val="32"/>
      <w:szCs w:val="32"/>
    </w:rPr>
  </w:style>
  <w:style w:type="character" w:customStyle="1" w:styleId="af5">
    <w:name w:val="日期 字符"/>
    <w:basedOn w:val="a0"/>
    <w:link w:val="ab"/>
    <w:locked/>
    <w:rPr>
      <w:kern w:val="2"/>
      <w:sz w:val="21"/>
    </w:rPr>
  </w:style>
  <w:style w:type="character" w:customStyle="1" w:styleId="af6">
    <w:name w:val="文档结构图 字符"/>
    <w:basedOn w:val="a0"/>
    <w:link w:val="ac"/>
    <w:locked/>
    <w:rPr>
      <w:rFonts w:ascii="Microsoft YaHei UI" w:eastAsia="Microsoft YaHei UI" w:hAnsi="Microsoft YaHei UI" w:hint="eastAsia"/>
      <w:kern w:val="2"/>
      <w:sz w:val="18"/>
      <w:szCs w:val="18"/>
    </w:rPr>
  </w:style>
  <w:style w:type="character" w:customStyle="1" w:styleId="af7">
    <w:name w:val="批注框文本 字符"/>
    <w:basedOn w:val="a0"/>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Times New Roman"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Times New Roman" w:hint="default"/>
      <w:b/>
      <w:bCs/>
      <w:sz w:val="28"/>
      <w:szCs w:val="28"/>
    </w:rPr>
  </w:style>
  <w:style w:type="character" w:customStyle="1" w:styleId="Char1">
    <w:name w:val="脚注文本 Char1"/>
    <w:basedOn w:val="a0"/>
    <w:link w:val="a6"/>
    <w:locked/>
    <w:rPr>
      <w:kern w:val="2"/>
      <w:sz w:val="18"/>
      <w:szCs w:val="18"/>
    </w:rPr>
  </w:style>
  <w:style w:type="character" w:customStyle="1" w:styleId="Char10">
    <w:name w:val="页眉 Char1"/>
    <w:basedOn w:val="a0"/>
    <w:link w:val="a7"/>
    <w:locked/>
    <w:rPr>
      <w:kern w:val="2"/>
      <w:sz w:val="18"/>
      <w:szCs w:val="18"/>
    </w:rPr>
  </w:style>
  <w:style w:type="character" w:customStyle="1" w:styleId="Char11">
    <w:name w:val="页脚 Char1"/>
    <w:basedOn w:val="a0"/>
    <w:link w:val="a8"/>
    <w:uiPriority w:val="99"/>
    <w:locked/>
    <w:rPr>
      <w:kern w:val="2"/>
      <w:sz w:val="18"/>
      <w:szCs w:val="18"/>
    </w:rPr>
  </w:style>
  <w:style w:type="character" w:customStyle="1" w:styleId="Char12">
    <w:name w:val="标题 Char1"/>
    <w:link w:val="a9"/>
    <w:uiPriority w:val="10"/>
    <w:locked/>
    <w:rPr>
      <w:rFonts w:ascii="Cambria" w:hAnsi="Cambria" w:cs="Times New Roman" w:hint="default"/>
      <w:b/>
      <w:bCs/>
      <w:sz w:val="32"/>
      <w:szCs w:val="32"/>
    </w:rPr>
  </w:style>
  <w:style w:type="character" w:customStyle="1" w:styleId="Char13">
    <w:name w:val="副标题 Char1"/>
    <w:link w:val="aa"/>
    <w:locked/>
    <w:rPr>
      <w:rFonts w:ascii="Cambria" w:eastAsia="宋体" w:hAnsi="Cambria" w:cs="Times New Roman" w:hint="default"/>
      <w:b/>
      <w:bCs w:val="0"/>
      <w:kern w:val="28"/>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basedOn w:val="a0"/>
    <w:link w:val="ac"/>
    <w:locked/>
    <w:rPr>
      <w:rFonts w:ascii="宋体" w:eastAsia="宋体" w:hAnsi="宋体" w:hint="eastAsia"/>
      <w:kern w:val="2"/>
      <w:sz w:val="18"/>
      <w:szCs w:val="18"/>
    </w:rPr>
  </w:style>
  <w:style w:type="character" w:customStyle="1" w:styleId="Char16">
    <w:name w:val="批注框文本 Char1"/>
    <w:basedOn w:val="a0"/>
    <w:link w:val="ad"/>
    <w:uiPriority w:val="99"/>
    <w:semiHidden/>
    <w:locked/>
    <w:rPr>
      <w:kern w:val="2"/>
      <w:sz w:val="18"/>
      <w:szCs w:val="18"/>
    </w:rPr>
  </w:style>
  <w:style w:type="character" w:customStyle="1" w:styleId="5Char1">
    <w:name w:val="标题 5 Char1"/>
    <w:basedOn w:val="a0"/>
    <w:link w:val="5"/>
    <w:uiPriority w:val="9"/>
    <w:semiHidden/>
    <w:locked/>
    <w:rPr>
      <w:b/>
      <w:bCs/>
      <w:kern w:val="2"/>
      <w:sz w:val="28"/>
      <w:szCs w:val="28"/>
    </w:rPr>
  </w:style>
  <w:style w:type="character" w:customStyle="1" w:styleId="6Char1">
    <w:name w:val="标题 6 Char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2">
    <w:name w:val="页眉 字符1"/>
    <w:basedOn w:val="a0"/>
    <w:locked/>
    <w:rPr>
      <w:kern w:val="2"/>
      <w:sz w:val="18"/>
      <w:szCs w:val="18"/>
    </w:rPr>
  </w:style>
  <w:style w:type="table" w:styleId="af8">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88199">
      <w:marLeft w:val="0"/>
      <w:marRight w:val="0"/>
      <w:marTop w:val="0"/>
      <w:marBottom w:val="0"/>
      <w:divBdr>
        <w:top w:val="none" w:sz="0" w:space="0" w:color="auto"/>
        <w:left w:val="none" w:sz="0" w:space="0" w:color="auto"/>
        <w:bottom w:val="none" w:sz="0" w:space="0" w:color="auto"/>
        <w:right w:val="none" w:sz="0" w:space="0" w:color="auto"/>
      </w:divBdr>
    </w:div>
    <w:div w:id="314187905">
      <w:marLeft w:val="0"/>
      <w:marRight w:val="0"/>
      <w:marTop w:val="0"/>
      <w:marBottom w:val="0"/>
      <w:divBdr>
        <w:top w:val="none" w:sz="0" w:space="0" w:color="auto"/>
        <w:left w:val="none" w:sz="0" w:space="0" w:color="auto"/>
        <w:bottom w:val="none" w:sz="0" w:space="0" w:color="auto"/>
        <w:right w:val="none" w:sz="0" w:space="0" w:color="auto"/>
      </w:divBdr>
    </w:div>
    <w:div w:id="394162619">
      <w:marLeft w:val="0"/>
      <w:marRight w:val="0"/>
      <w:marTop w:val="0"/>
      <w:marBottom w:val="0"/>
      <w:divBdr>
        <w:top w:val="none" w:sz="0" w:space="0" w:color="auto"/>
        <w:left w:val="none" w:sz="0" w:space="0" w:color="auto"/>
        <w:bottom w:val="none" w:sz="0" w:space="0" w:color="auto"/>
        <w:right w:val="none" w:sz="0" w:space="0" w:color="auto"/>
      </w:divBdr>
    </w:div>
    <w:div w:id="492452635">
      <w:marLeft w:val="0"/>
      <w:marRight w:val="0"/>
      <w:marTop w:val="0"/>
      <w:marBottom w:val="0"/>
      <w:divBdr>
        <w:top w:val="none" w:sz="0" w:space="0" w:color="auto"/>
        <w:left w:val="none" w:sz="0" w:space="0" w:color="auto"/>
        <w:bottom w:val="none" w:sz="0" w:space="0" w:color="auto"/>
        <w:right w:val="none" w:sz="0" w:space="0" w:color="auto"/>
      </w:divBdr>
      <w:divsChild>
        <w:div w:id="1165246476">
          <w:marLeft w:val="0"/>
          <w:marRight w:val="0"/>
          <w:marTop w:val="0"/>
          <w:marBottom w:val="0"/>
          <w:divBdr>
            <w:top w:val="none" w:sz="0" w:space="0" w:color="auto"/>
            <w:left w:val="none" w:sz="0" w:space="0" w:color="auto"/>
            <w:bottom w:val="none" w:sz="0" w:space="0" w:color="auto"/>
            <w:right w:val="none" w:sz="0" w:space="0" w:color="auto"/>
          </w:divBdr>
        </w:div>
      </w:divsChild>
    </w:div>
    <w:div w:id="545528032">
      <w:marLeft w:val="0"/>
      <w:marRight w:val="0"/>
      <w:marTop w:val="0"/>
      <w:marBottom w:val="0"/>
      <w:divBdr>
        <w:top w:val="none" w:sz="0" w:space="0" w:color="auto"/>
        <w:left w:val="none" w:sz="0" w:space="0" w:color="auto"/>
        <w:bottom w:val="none" w:sz="0" w:space="0" w:color="auto"/>
        <w:right w:val="none" w:sz="0" w:space="0" w:color="auto"/>
      </w:divBdr>
    </w:div>
    <w:div w:id="659621335">
      <w:marLeft w:val="0"/>
      <w:marRight w:val="0"/>
      <w:marTop w:val="0"/>
      <w:marBottom w:val="0"/>
      <w:divBdr>
        <w:top w:val="none" w:sz="0" w:space="0" w:color="auto"/>
        <w:left w:val="none" w:sz="0" w:space="0" w:color="auto"/>
        <w:bottom w:val="none" w:sz="0" w:space="0" w:color="auto"/>
        <w:right w:val="none" w:sz="0" w:space="0" w:color="auto"/>
      </w:divBdr>
      <w:divsChild>
        <w:div w:id="1042172467">
          <w:marLeft w:val="0"/>
          <w:marRight w:val="0"/>
          <w:marTop w:val="0"/>
          <w:marBottom w:val="0"/>
          <w:divBdr>
            <w:top w:val="none" w:sz="0" w:space="0" w:color="auto"/>
            <w:left w:val="none" w:sz="0" w:space="0" w:color="auto"/>
            <w:bottom w:val="none" w:sz="0" w:space="0" w:color="auto"/>
            <w:right w:val="none" w:sz="0" w:space="0" w:color="auto"/>
          </w:divBdr>
        </w:div>
      </w:divsChild>
    </w:div>
    <w:div w:id="828597877">
      <w:marLeft w:val="0"/>
      <w:marRight w:val="0"/>
      <w:marTop w:val="0"/>
      <w:marBottom w:val="0"/>
      <w:divBdr>
        <w:top w:val="none" w:sz="0" w:space="0" w:color="auto"/>
        <w:left w:val="none" w:sz="0" w:space="0" w:color="auto"/>
        <w:bottom w:val="none" w:sz="0" w:space="0" w:color="auto"/>
        <w:right w:val="none" w:sz="0" w:space="0" w:color="auto"/>
      </w:divBdr>
    </w:div>
    <w:div w:id="847790046">
      <w:marLeft w:val="0"/>
      <w:marRight w:val="0"/>
      <w:marTop w:val="0"/>
      <w:marBottom w:val="0"/>
      <w:divBdr>
        <w:top w:val="none" w:sz="0" w:space="0" w:color="auto"/>
        <w:left w:val="none" w:sz="0" w:space="0" w:color="auto"/>
        <w:bottom w:val="none" w:sz="0" w:space="0" w:color="auto"/>
        <w:right w:val="none" w:sz="0" w:space="0" w:color="auto"/>
      </w:divBdr>
    </w:div>
    <w:div w:id="886645340">
      <w:marLeft w:val="0"/>
      <w:marRight w:val="0"/>
      <w:marTop w:val="0"/>
      <w:marBottom w:val="0"/>
      <w:divBdr>
        <w:top w:val="none" w:sz="0" w:space="0" w:color="auto"/>
        <w:left w:val="none" w:sz="0" w:space="0" w:color="auto"/>
        <w:bottom w:val="none" w:sz="0" w:space="0" w:color="auto"/>
        <w:right w:val="none" w:sz="0" w:space="0" w:color="auto"/>
      </w:divBdr>
      <w:divsChild>
        <w:div w:id="1483085807">
          <w:marLeft w:val="0"/>
          <w:marRight w:val="0"/>
          <w:marTop w:val="0"/>
          <w:marBottom w:val="0"/>
          <w:divBdr>
            <w:top w:val="none" w:sz="0" w:space="0" w:color="auto"/>
            <w:left w:val="none" w:sz="0" w:space="0" w:color="auto"/>
            <w:bottom w:val="none" w:sz="0" w:space="0" w:color="auto"/>
            <w:right w:val="none" w:sz="0" w:space="0" w:color="auto"/>
          </w:divBdr>
        </w:div>
      </w:divsChild>
    </w:div>
    <w:div w:id="1037239457">
      <w:marLeft w:val="0"/>
      <w:marRight w:val="0"/>
      <w:marTop w:val="0"/>
      <w:marBottom w:val="0"/>
      <w:divBdr>
        <w:top w:val="none" w:sz="0" w:space="0" w:color="auto"/>
        <w:left w:val="none" w:sz="0" w:space="0" w:color="auto"/>
        <w:bottom w:val="none" w:sz="0" w:space="0" w:color="auto"/>
        <w:right w:val="none" w:sz="0" w:space="0" w:color="auto"/>
      </w:divBdr>
      <w:divsChild>
        <w:div w:id="1480339656">
          <w:marLeft w:val="0"/>
          <w:marRight w:val="0"/>
          <w:marTop w:val="0"/>
          <w:marBottom w:val="0"/>
          <w:divBdr>
            <w:top w:val="none" w:sz="0" w:space="0" w:color="auto"/>
            <w:left w:val="none" w:sz="0" w:space="0" w:color="auto"/>
            <w:bottom w:val="none" w:sz="0" w:space="0" w:color="auto"/>
            <w:right w:val="none" w:sz="0" w:space="0" w:color="auto"/>
          </w:divBdr>
        </w:div>
        <w:div w:id="1001010291">
          <w:marLeft w:val="0"/>
          <w:marRight w:val="0"/>
          <w:marTop w:val="0"/>
          <w:marBottom w:val="0"/>
          <w:divBdr>
            <w:top w:val="none" w:sz="0" w:space="0" w:color="auto"/>
            <w:left w:val="none" w:sz="0" w:space="0" w:color="auto"/>
            <w:bottom w:val="none" w:sz="0" w:space="0" w:color="auto"/>
            <w:right w:val="none" w:sz="0" w:space="0" w:color="auto"/>
          </w:divBdr>
        </w:div>
      </w:divsChild>
    </w:div>
    <w:div w:id="1102840101">
      <w:marLeft w:val="0"/>
      <w:marRight w:val="0"/>
      <w:marTop w:val="0"/>
      <w:marBottom w:val="0"/>
      <w:divBdr>
        <w:top w:val="none" w:sz="0" w:space="0" w:color="auto"/>
        <w:left w:val="none" w:sz="0" w:space="0" w:color="auto"/>
        <w:bottom w:val="none" w:sz="0" w:space="0" w:color="auto"/>
        <w:right w:val="none" w:sz="0" w:space="0" w:color="auto"/>
      </w:divBdr>
    </w:div>
    <w:div w:id="1125077666">
      <w:marLeft w:val="0"/>
      <w:marRight w:val="0"/>
      <w:marTop w:val="0"/>
      <w:marBottom w:val="0"/>
      <w:divBdr>
        <w:top w:val="none" w:sz="0" w:space="0" w:color="auto"/>
        <w:left w:val="none" w:sz="0" w:space="0" w:color="auto"/>
        <w:bottom w:val="none" w:sz="0" w:space="0" w:color="auto"/>
        <w:right w:val="none" w:sz="0" w:space="0" w:color="auto"/>
      </w:divBdr>
    </w:div>
    <w:div w:id="1133213051">
      <w:marLeft w:val="0"/>
      <w:marRight w:val="0"/>
      <w:marTop w:val="0"/>
      <w:marBottom w:val="0"/>
      <w:divBdr>
        <w:top w:val="none" w:sz="0" w:space="0" w:color="auto"/>
        <w:left w:val="none" w:sz="0" w:space="0" w:color="auto"/>
        <w:bottom w:val="none" w:sz="0" w:space="0" w:color="auto"/>
        <w:right w:val="none" w:sz="0" w:space="0" w:color="auto"/>
      </w:divBdr>
      <w:divsChild>
        <w:div w:id="656569971">
          <w:marLeft w:val="0"/>
          <w:marRight w:val="0"/>
          <w:marTop w:val="0"/>
          <w:marBottom w:val="0"/>
          <w:divBdr>
            <w:top w:val="none" w:sz="0" w:space="0" w:color="auto"/>
            <w:left w:val="none" w:sz="0" w:space="0" w:color="auto"/>
            <w:bottom w:val="none" w:sz="0" w:space="0" w:color="auto"/>
            <w:right w:val="none" w:sz="0" w:space="0" w:color="auto"/>
          </w:divBdr>
        </w:div>
      </w:divsChild>
    </w:div>
    <w:div w:id="1142044909">
      <w:marLeft w:val="0"/>
      <w:marRight w:val="0"/>
      <w:marTop w:val="0"/>
      <w:marBottom w:val="0"/>
      <w:divBdr>
        <w:top w:val="none" w:sz="0" w:space="0" w:color="auto"/>
        <w:left w:val="none" w:sz="0" w:space="0" w:color="auto"/>
        <w:bottom w:val="none" w:sz="0" w:space="0" w:color="auto"/>
        <w:right w:val="none" w:sz="0" w:space="0" w:color="auto"/>
      </w:divBdr>
      <w:divsChild>
        <w:div w:id="913244168">
          <w:marLeft w:val="0"/>
          <w:marRight w:val="0"/>
          <w:marTop w:val="0"/>
          <w:marBottom w:val="0"/>
          <w:divBdr>
            <w:top w:val="none" w:sz="0" w:space="0" w:color="auto"/>
            <w:left w:val="none" w:sz="0" w:space="0" w:color="auto"/>
            <w:bottom w:val="none" w:sz="0" w:space="0" w:color="auto"/>
            <w:right w:val="none" w:sz="0" w:space="0" w:color="auto"/>
          </w:divBdr>
        </w:div>
      </w:divsChild>
    </w:div>
    <w:div w:id="1177620055">
      <w:marLeft w:val="0"/>
      <w:marRight w:val="0"/>
      <w:marTop w:val="0"/>
      <w:marBottom w:val="0"/>
      <w:divBdr>
        <w:top w:val="none" w:sz="0" w:space="0" w:color="auto"/>
        <w:left w:val="none" w:sz="0" w:space="0" w:color="auto"/>
        <w:bottom w:val="none" w:sz="0" w:space="0" w:color="auto"/>
        <w:right w:val="none" w:sz="0" w:space="0" w:color="auto"/>
      </w:divBdr>
      <w:divsChild>
        <w:div w:id="1112363643">
          <w:marLeft w:val="0"/>
          <w:marRight w:val="0"/>
          <w:marTop w:val="0"/>
          <w:marBottom w:val="0"/>
          <w:divBdr>
            <w:top w:val="none" w:sz="0" w:space="0" w:color="auto"/>
            <w:left w:val="none" w:sz="0" w:space="0" w:color="auto"/>
            <w:bottom w:val="none" w:sz="0" w:space="0" w:color="auto"/>
            <w:right w:val="none" w:sz="0" w:space="0" w:color="auto"/>
          </w:divBdr>
        </w:div>
      </w:divsChild>
    </w:div>
    <w:div w:id="1186165614">
      <w:marLeft w:val="0"/>
      <w:marRight w:val="0"/>
      <w:marTop w:val="0"/>
      <w:marBottom w:val="0"/>
      <w:divBdr>
        <w:top w:val="none" w:sz="0" w:space="0" w:color="auto"/>
        <w:left w:val="none" w:sz="0" w:space="0" w:color="auto"/>
        <w:bottom w:val="none" w:sz="0" w:space="0" w:color="auto"/>
        <w:right w:val="none" w:sz="0" w:space="0" w:color="auto"/>
      </w:divBdr>
      <w:divsChild>
        <w:div w:id="62146310">
          <w:marLeft w:val="0"/>
          <w:marRight w:val="0"/>
          <w:marTop w:val="0"/>
          <w:marBottom w:val="0"/>
          <w:divBdr>
            <w:top w:val="none" w:sz="0" w:space="0" w:color="auto"/>
            <w:left w:val="none" w:sz="0" w:space="0" w:color="auto"/>
            <w:bottom w:val="none" w:sz="0" w:space="0" w:color="auto"/>
            <w:right w:val="none" w:sz="0" w:space="0" w:color="auto"/>
          </w:divBdr>
        </w:div>
      </w:divsChild>
    </w:div>
    <w:div w:id="1411006995">
      <w:marLeft w:val="0"/>
      <w:marRight w:val="0"/>
      <w:marTop w:val="0"/>
      <w:marBottom w:val="0"/>
      <w:divBdr>
        <w:top w:val="none" w:sz="0" w:space="0" w:color="auto"/>
        <w:left w:val="none" w:sz="0" w:space="0" w:color="auto"/>
        <w:bottom w:val="none" w:sz="0" w:space="0" w:color="auto"/>
        <w:right w:val="none" w:sz="0" w:space="0" w:color="auto"/>
      </w:divBdr>
    </w:div>
    <w:div w:id="1703744650">
      <w:marLeft w:val="0"/>
      <w:marRight w:val="0"/>
      <w:marTop w:val="0"/>
      <w:marBottom w:val="0"/>
      <w:divBdr>
        <w:top w:val="none" w:sz="0" w:space="0" w:color="auto"/>
        <w:left w:val="none" w:sz="0" w:space="0" w:color="auto"/>
        <w:bottom w:val="none" w:sz="0" w:space="0" w:color="auto"/>
        <w:right w:val="none" w:sz="0" w:space="0" w:color="auto"/>
      </w:divBdr>
    </w:div>
    <w:div w:id="1866090738">
      <w:marLeft w:val="0"/>
      <w:marRight w:val="0"/>
      <w:marTop w:val="0"/>
      <w:marBottom w:val="0"/>
      <w:divBdr>
        <w:top w:val="none" w:sz="0" w:space="0" w:color="auto"/>
        <w:left w:val="none" w:sz="0" w:space="0" w:color="auto"/>
        <w:bottom w:val="none" w:sz="0" w:space="0" w:color="auto"/>
        <w:right w:val="none" w:sz="0" w:space="0" w:color="auto"/>
      </w:divBdr>
    </w:div>
    <w:div w:id="201964956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FE2F-3C02-4879-BB27-D8258BEC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1556</Words>
  <Characters>8871</Characters>
  <Application>Microsoft Office Word</Application>
  <DocSecurity>4</DocSecurity>
  <Lines>73</Lines>
  <Paragraphs>20</Paragraphs>
  <ScaleCrop>false</ScaleCrop>
  <Company/>
  <LinksUpToDate>false</LinksUpToDate>
  <CharactersWithSpaces>10407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基金运营</cp:lastModifiedBy>
  <cp:revision>2</cp:revision>
  <dcterms:created xsi:type="dcterms:W3CDTF">2025-10-24T08:05:00Z</dcterms:created>
  <dcterms:modified xsi:type="dcterms:W3CDTF">2025-10-24T08:05:00Z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