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D1" w:rsidRPr="00BC22EA" w:rsidRDefault="00A64BD1" w:rsidP="001D4279">
      <w:pPr>
        <w:pStyle w:val="2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C22EA">
        <w:rPr>
          <w:rFonts w:asciiTheme="minorEastAsia" w:eastAsiaTheme="minorEastAsia" w:hAnsiTheme="minorEastAsia" w:hint="eastAsia"/>
          <w:sz w:val="21"/>
          <w:szCs w:val="21"/>
        </w:rPr>
        <w:t>基金产品风险等级划分规则说明</w:t>
      </w:r>
    </w:p>
    <w:p w:rsidR="00A64BD1" w:rsidRPr="00BC22EA" w:rsidRDefault="00A64BD1" w:rsidP="00E07AB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BC22EA">
        <w:rPr>
          <w:rFonts w:asciiTheme="minorEastAsia" w:hAnsiTheme="minorEastAsia" w:hint="eastAsia"/>
          <w:szCs w:val="21"/>
        </w:rPr>
        <w:t>根据《证券期货投资者适当性管理办法》及《基金募集机构投资者适当性管理实施指引（试行）》等相关规定，我公司在综合参考产品类型、投资方向和投资范围、流动性、到期时限、结构复杂性、募集方式等因素的基础上，对产品风险等级依照其风险水平由低至高依次分为五个等级：</w:t>
      </w:r>
      <w:r w:rsidR="0040598B" w:rsidRPr="00BC22EA">
        <w:rPr>
          <w:rFonts w:asciiTheme="minorEastAsia" w:hAnsiTheme="minorEastAsia" w:hint="eastAsia"/>
          <w:szCs w:val="21"/>
        </w:rPr>
        <w:t>R1</w:t>
      </w:r>
      <w:r w:rsidRPr="00BC22EA">
        <w:rPr>
          <w:rFonts w:asciiTheme="minorEastAsia" w:hAnsiTheme="minorEastAsia" w:hint="eastAsia"/>
          <w:szCs w:val="21"/>
        </w:rPr>
        <w:t>、</w:t>
      </w:r>
      <w:r w:rsidR="0040598B" w:rsidRPr="00BC22EA">
        <w:rPr>
          <w:rFonts w:asciiTheme="minorEastAsia" w:hAnsiTheme="minorEastAsia" w:hint="eastAsia"/>
          <w:szCs w:val="21"/>
        </w:rPr>
        <w:t>R2、</w:t>
      </w:r>
      <w:r w:rsidRPr="00BC22EA">
        <w:rPr>
          <w:rFonts w:asciiTheme="minorEastAsia" w:hAnsiTheme="minorEastAsia" w:hint="eastAsia"/>
          <w:szCs w:val="21"/>
        </w:rPr>
        <w:t>R3</w:t>
      </w:r>
      <w:r w:rsidR="0040598B" w:rsidRPr="00BC22EA">
        <w:rPr>
          <w:rFonts w:asciiTheme="minorEastAsia" w:hAnsiTheme="minorEastAsia" w:hint="eastAsia"/>
          <w:szCs w:val="21"/>
        </w:rPr>
        <w:t>、</w:t>
      </w:r>
      <w:r w:rsidRPr="00BC22EA">
        <w:rPr>
          <w:rFonts w:asciiTheme="minorEastAsia" w:hAnsiTheme="minorEastAsia" w:hint="eastAsia"/>
          <w:szCs w:val="21"/>
        </w:rPr>
        <w:t>R4</w:t>
      </w:r>
      <w:r w:rsidR="0040598B" w:rsidRPr="00BC22EA">
        <w:rPr>
          <w:rFonts w:asciiTheme="minorEastAsia" w:hAnsiTheme="minorEastAsia" w:hint="eastAsia"/>
          <w:szCs w:val="21"/>
        </w:rPr>
        <w:t>、</w:t>
      </w:r>
      <w:r w:rsidRPr="00BC22EA">
        <w:rPr>
          <w:rFonts w:asciiTheme="minorEastAsia" w:hAnsiTheme="minorEastAsia" w:hint="eastAsia"/>
          <w:szCs w:val="21"/>
        </w:rPr>
        <w:t>R5。</w:t>
      </w:r>
    </w:p>
    <w:p w:rsidR="00A64BD1" w:rsidRPr="00BC22EA" w:rsidRDefault="00A64BD1" w:rsidP="00E07AB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BC22EA">
        <w:rPr>
          <w:rFonts w:asciiTheme="minorEastAsia" w:hAnsiTheme="minorEastAsia" w:hint="eastAsia"/>
          <w:szCs w:val="21"/>
        </w:rPr>
        <w:t>基金产品风险分级</w:t>
      </w:r>
      <w:r w:rsidR="00B45719" w:rsidRPr="00BC22EA">
        <w:rPr>
          <w:rFonts w:asciiTheme="minorEastAsia" w:hAnsiTheme="minorEastAsia" w:hint="eastAsia"/>
          <w:szCs w:val="21"/>
        </w:rPr>
        <w:t>具体</w:t>
      </w:r>
      <w:r w:rsidRPr="00BC22EA">
        <w:rPr>
          <w:rFonts w:asciiTheme="minorEastAsia" w:hAnsiTheme="minorEastAsia" w:hint="eastAsia"/>
          <w:szCs w:val="21"/>
        </w:rPr>
        <w:t>评分</w:t>
      </w:r>
      <w:r w:rsidR="00B45719" w:rsidRPr="00BC22EA">
        <w:rPr>
          <w:rFonts w:asciiTheme="minorEastAsia" w:hAnsiTheme="minorEastAsia" w:hint="eastAsia"/>
          <w:szCs w:val="21"/>
        </w:rPr>
        <w:t>指标</w:t>
      </w:r>
      <w:r w:rsidRPr="00BC22EA">
        <w:rPr>
          <w:rFonts w:asciiTheme="minorEastAsia" w:hAnsiTheme="minorEastAsia" w:hint="eastAsia"/>
          <w:szCs w:val="21"/>
        </w:rPr>
        <w:t>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6379"/>
      </w:tblGrid>
      <w:tr w:rsidR="00B45719" w:rsidRPr="00BC22EA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产品基本情况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是否新发基金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是否为公开募集方式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发行成立规模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认、申购起点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业绩比较基准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托管行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风险准备金制度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公司注册资本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具体评价指标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基金类型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投资方向及投资范围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基金开放情况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投资最低金额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公司成立时间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人员稳定性（包括公司高管、基金经理、股东、投</w:t>
            </w:r>
            <w:proofErr w:type="gramStart"/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团队等）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公司治理结构、公司内控体等是否健全（公司ISAE3402）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kern w:val="0"/>
                <w:szCs w:val="21"/>
              </w:rPr>
              <w:t>是否存在基金估值政策、程序和定价模式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基金管理人信用状况例如近三年是否受到监管处罚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产品结构复杂度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波动性风险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kern w:val="0"/>
                <w:szCs w:val="21"/>
              </w:rPr>
              <w:t>基金的股票持仓比例（以季报投资股票情况为依据）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产品的流动性（存续产品）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持有债券到期时限（存续产品）</w:t>
            </w:r>
          </w:p>
        </w:tc>
      </w:tr>
      <w:tr w:rsidR="00B45719" w:rsidRPr="00BC22EA" w:rsidTr="00B45719">
        <w:trPr>
          <w:trHeight w:hRule="exact" w:val="7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杠杆情况（总资产占净资产比例，如为新发基金则以基金合同为依据）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基金公司的历史规模</w:t>
            </w:r>
          </w:p>
        </w:tc>
      </w:tr>
      <w:tr w:rsidR="00B45719" w:rsidRPr="00BC22EA" w:rsidTr="00B45719">
        <w:trPr>
          <w:trHeight w:hRule="exact"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基金过往业绩及净值历史波动程度（过去三个月排名情况，银河数据来源。新基金按公司同类基金平均排名）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6C3646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R1：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低风险等级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）：分值低于20分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6C3646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R2：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中低风险等级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）：分值介于21-24分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6C3646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R3：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中风险等级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）：分值介于25—28分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6C3646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R4：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中高风险等级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）：分值介于29—35分</w:t>
            </w:r>
          </w:p>
        </w:tc>
      </w:tr>
      <w:tr w:rsidR="00B45719" w:rsidRPr="00BC22EA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C22EA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C22EA" w:rsidRDefault="006C3646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R5：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高风险等级</w:t>
            </w:r>
            <w:r w:rsidR="00B45719" w:rsidRPr="00BC22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）：分值高于35分</w:t>
            </w:r>
          </w:p>
        </w:tc>
      </w:tr>
    </w:tbl>
    <w:p w:rsidR="00B45719" w:rsidRPr="00BC22EA" w:rsidRDefault="00B45719" w:rsidP="00B45719">
      <w:pPr>
        <w:jc w:val="left"/>
        <w:rPr>
          <w:rFonts w:asciiTheme="minorEastAsia" w:hAnsiTheme="minorEastAsia"/>
          <w:szCs w:val="21"/>
        </w:rPr>
      </w:pPr>
    </w:p>
    <w:p w:rsidR="00204A05" w:rsidRPr="00BC22EA" w:rsidRDefault="00B15DF6" w:rsidP="00E07AB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BC22EA">
        <w:rPr>
          <w:rFonts w:asciiTheme="minorEastAsia" w:eastAsiaTheme="minorEastAsia" w:hAnsiTheme="minorEastAsia"/>
          <w:color w:val="000000"/>
          <w:sz w:val="21"/>
          <w:szCs w:val="21"/>
        </w:rPr>
        <w:t>如果相关法律法规规则要求或实际情况需要等，需增加或减少基金产品风险</w:t>
      </w:r>
      <w:r w:rsidR="00204A05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评价具体项目</w:t>
      </w:r>
      <w:r w:rsidRPr="00BC22EA">
        <w:rPr>
          <w:rFonts w:asciiTheme="minorEastAsia" w:eastAsiaTheme="minorEastAsia" w:hAnsiTheme="minorEastAsia"/>
          <w:color w:val="000000"/>
          <w:sz w:val="21"/>
          <w:szCs w:val="21"/>
        </w:rPr>
        <w:t>的，我公司可对上述</w:t>
      </w:r>
      <w:r w:rsidR="00204A05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评价方法进行</w:t>
      </w:r>
      <w:r w:rsidR="00204A05" w:rsidRPr="00BC22EA">
        <w:rPr>
          <w:rFonts w:asciiTheme="minorEastAsia" w:eastAsiaTheme="minorEastAsia" w:hAnsiTheme="minorEastAsia"/>
          <w:color w:val="000000"/>
          <w:sz w:val="21"/>
          <w:szCs w:val="21"/>
        </w:rPr>
        <w:t>适当的</w:t>
      </w:r>
      <w:r w:rsidR="00204A05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修改与完善</w:t>
      </w:r>
      <w:r w:rsidRPr="00BC22EA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  <w:r w:rsidR="00204A05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我公司对旗下产品的风险等级进行动态的跟踪评价。</w:t>
      </w:r>
    </w:p>
    <w:p w:rsidR="00E07AB9" w:rsidRPr="00BC22EA" w:rsidRDefault="00E07AB9" w:rsidP="00E07AB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808080"/>
          <w:sz w:val="21"/>
          <w:szCs w:val="21"/>
        </w:rPr>
      </w:pPr>
    </w:p>
    <w:p w:rsidR="00857786" w:rsidRPr="00BC22EA" w:rsidRDefault="00E07AB9" w:rsidP="008F5EB5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附</w:t>
      </w:r>
      <w:r w:rsidR="00B15DF6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204A05" w:rsidRPr="00BC22EA">
        <w:rPr>
          <w:rFonts w:asciiTheme="minorEastAsia" w:eastAsiaTheme="minorEastAsia" w:hAnsiTheme="minorEastAsia" w:hint="eastAsia"/>
          <w:color w:val="000000"/>
          <w:sz w:val="21"/>
          <w:szCs w:val="21"/>
        </w:rPr>
        <w:t>华商基金旗下产品风险等级划分明细表</w:t>
      </w:r>
    </w:p>
    <w:tbl>
      <w:tblPr>
        <w:tblW w:w="7509" w:type="dxa"/>
        <w:tblInd w:w="93" w:type="dxa"/>
        <w:tblLook w:val="04A0" w:firstRow="1" w:lastRow="0" w:firstColumn="1" w:lastColumn="0" w:noHBand="0" w:noVBand="1"/>
      </w:tblPr>
      <w:tblGrid>
        <w:gridCol w:w="5593"/>
        <w:gridCol w:w="1916"/>
      </w:tblGrid>
      <w:tr w:rsidR="00E67960" w:rsidRPr="00E67960" w:rsidTr="00E67960">
        <w:trPr>
          <w:trHeight w:val="17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Cs w:val="21"/>
              </w:rPr>
              <w:t>基金名称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Cs w:val="21"/>
              </w:rPr>
              <w:t>风险评级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630001|华商领先企业混合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630008|华商策略精选灵活配置混合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000541|华商创新成长灵活配置混合发起式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630010|华商价值精选混合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000654|华商新锐产业灵活配置混合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630005|华商动态阿尔法灵活配置混合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630011|华商主题精选混合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001449|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华商双驱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优选灵活配置混合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630002|华商盛世成长混合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001448|华商双翼平衡混合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630003/630103|华商收益增强债券A/B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000463/000481|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华商双债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丰利债券A/C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R4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630007/630107|华商稳健双利债券A/B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630009/630109|华商稳定增利债券A/C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000800|华商未来主题混合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630006|华商产业升级混合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000279|华商红利优选灵活配置混合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001143|华商量化进取灵活配置混合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166301|华商新趋势优选灵活配置混合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630015|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华商大盘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量化精选灵活配置混合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630016|华商价值共享灵活配置混合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001106|华商健康生活灵活配置混合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001959|013142华商乐享互联灵活配置混合A/C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002669|华商万众创新灵活配置混合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001457|华商新常态灵活配置混合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001751/001752|华商信用增强债券A/C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002924|华商瑞</w:t>
            </w:r>
            <w:proofErr w:type="gramStart"/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定期开放债券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003092/003093|华商丰利增强定期开放债券A/C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005273/005284|华商可转</w:t>
            </w:r>
            <w:proofErr w:type="gramStart"/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债</w:t>
            </w:r>
            <w:proofErr w:type="gramEnd"/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001723|华商新动力混合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000609|华商新量化灵活配置混合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lastRenderedPageBreak/>
              <w:t>001933|华商新兴活力灵活配置混合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000390|华商优势行业灵活配置混合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001822|华商智能生活灵活配置混合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003598/007509|华商润丰灵活配置混合A/C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004206|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华商元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亨灵活配置混合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003403/007210|华商瑞丰短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004423|华商研究精选灵活配置混合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630012/630112|华商现金增利货币A/B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R1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004895|华商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鑫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安灵活配置混合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005161|华商上游产业股票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002289|华商改革创新股票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004189|华商消费行业股票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007685|华商电子行业量化股票发起式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007853|华商计算机行业量化股票发起式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008009|华商高端装备制造股票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008107|华商医药医疗行业股票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008488|华商恒益稳健混合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008961|华商科技创新混合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008555|华商龙头优势混合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008721|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华商鸿益一年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定期开放债券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008489/008490|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华商鸿畅39个月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定期开放利率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007683/007684|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华商转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债精选债券A/C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010550|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华商双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擎领航混合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010761|华商甄选回报混合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010293|华商量化优质精选混合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010403|华商景气优选混合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010976|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华商鸿盈87个月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定期开放债券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011369/011370|华商均衡成长混合A/C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011371/011372|华商远见价值混合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012056|</w:t>
            </w:r>
            <w:r w:rsidR="00B03944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017345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华商嘉悦平衡养老</w:t>
            </w:r>
            <w:r w:rsidR="001741CE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目标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三年持有混合发起式（FOF）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012491/012492|华商核心引力混合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013192|</w:t>
            </w:r>
            <w:r w:rsidR="008272B5" w:rsidRPr="00B03944">
              <w:rPr>
                <w:rFonts w:ascii="宋体" w:eastAsia="宋体" w:hAnsi="宋体" w:cs="宋体"/>
                <w:color w:val="393939"/>
                <w:kern w:val="0"/>
                <w:szCs w:val="21"/>
              </w:rPr>
              <w:t>0172</w:t>
            </w:r>
            <w:r w:rsidR="008272B5" w:rsidRPr="00B03944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81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华商嘉悦稳健养老目标一年持有混合发起式（FOF）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013088|</w:t>
            </w:r>
            <w:r w:rsidR="00B03944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017346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华商嘉逸养老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目标2040三年持有混合发起式（FOF）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013886/013887|华商新能源汽车混合A/C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013193/013194|华商稳健添利一年持有混合A/C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013956/013957|华商医药消费精选混合A/C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014350/014351|华商卓越成长一年持有混合A/C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014267/014268|华商竞争力优选混合A/C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014077/014078|华商稳健汇利一年持有混合A/C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013958/013959|华商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鑫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选回报一年持有混合A/C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lastRenderedPageBreak/>
              <w:t>014558/014559|华商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品质慧选混合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014076|华商鸿源三个月定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开纯债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015523|华商鸿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盛纯债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015094/015095|华商300智选混合A/C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010656|华商均衡30混合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016661|华商鸿</w:t>
            </w:r>
            <w:proofErr w:type="gramStart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丰纯债</w:t>
            </w:r>
            <w:proofErr w:type="gramEnd"/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015547/015548|华商核心成长一年持有期混合A/C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E67960" w:rsidRPr="00E67960" w:rsidTr="00E67960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960" w:rsidRPr="00E67960" w:rsidRDefault="00E67960" w:rsidP="00E67960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016227/016228|华商安远稳进一年持有混合 (FOF)A/C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60" w:rsidRPr="00E67960" w:rsidRDefault="00E67960" w:rsidP="00E67960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3039C3" w:rsidRPr="00E67960" w:rsidTr="003039C3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C3" w:rsidRPr="00E67960" w:rsidRDefault="003039C3" w:rsidP="007E7CFD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3039C3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016045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/0</w:t>
            </w:r>
            <w:r w:rsidRPr="003039C3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016046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|华商</w:t>
            </w:r>
            <w:r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研究回报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一年持有混合</w:t>
            </w:r>
            <w:r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 xml:space="preserve"> </w:t>
            </w: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A/C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C3" w:rsidRPr="00E67960" w:rsidRDefault="003039C3" w:rsidP="007E7CFD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E67960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R3</w:t>
            </w:r>
          </w:p>
        </w:tc>
      </w:tr>
      <w:tr w:rsidR="00031C6A" w:rsidRPr="00E67960" w:rsidTr="00031C6A">
        <w:trPr>
          <w:trHeight w:val="17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C6A" w:rsidRPr="00E67960" w:rsidRDefault="00031C6A" w:rsidP="00031C6A">
            <w:pPr>
              <w:widowControl/>
              <w:jc w:val="left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031C6A">
              <w:rPr>
                <w:rFonts w:ascii="宋体" w:eastAsia="宋体" w:hAnsi="宋体" w:cs="宋体"/>
                <w:color w:val="393939"/>
                <w:kern w:val="0"/>
                <w:szCs w:val="21"/>
              </w:rPr>
              <w:t>017442|华商</w:t>
            </w:r>
            <w:proofErr w:type="gramStart"/>
            <w:r w:rsidRPr="00031C6A">
              <w:rPr>
                <w:rFonts w:ascii="宋体" w:eastAsia="宋体" w:hAnsi="宋体" w:cs="宋体"/>
                <w:color w:val="393939"/>
                <w:kern w:val="0"/>
                <w:szCs w:val="21"/>
              </w:rPr>
              <w:t>鸿悦纯债</w:t>
            </w:r>
            <w:proofErr w:type="gramEnd"/>
            <w:r w:rsidRPr="00031C6A">
              <w:rPr>
                <w:rFonts w:ascii="宋体" w:eastAsia="宋体" w:hAnsi="宋体" w:cs="宋体"/>
                <w:color w:val="393939"/>
                <w:kern w:val="0"/>
                <w:szCs w:val="21"/>
              </w:rPr>
              <w:t>债券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6A" w:rsidRPr="00E67960" w:rsidRDefault="00031C6A" w:rsidP="00AE2F58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R2</w:t>
            </w:r>
          </w:p>
        </w:tc>
      </w:tr>
    </w:tbl>
    <w:p w:rsidR="00946D28" w:rsidRPr="00E67960" w:rsidRDefault="00946D28" w:rsidP="00D7694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C9380D" w:rsidRDefault="00C9380D" w:rsidP="00D7694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C9380D" w:rsidRPr="00BC22EA" w:rsidRDefault="00C9380D" w:rsidP="00D7694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bookmarkEnd w:id="0"/>
    </w:p>
    <w:sectPr w:rsidR="00C9380D" w:rsidRPr="00BC22EA" w:rsidSect="00B1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9E" w:rsidRDefault="00E42C9E" w:rsidP="00B45719">
      <w:r>
        <w:separator/>
      </w:r>
    </w:p>
  </w:endnote>
  <w:endnote w:type="continuationSeparator" w:id="0">
    <w:p w:rsidR="00E42C9E" w:rsidRDefault="00E42C9E" w:rsidP="00B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9E" w:rsidRDefault="00E42C9E" w:rsidP="00B45719">
      <w:r>
        <w:separator/>
      </w:r>
    </w:p>
  </w:footnote>
  <w:footnote w:type="continuationSeparator" w:id="0">
    <w:p w:rsidR="00E42C9E" w:rsidRDefault="00E42C9E" w:rsidP="00B4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BD1"/>
    <w:rsid w:val="000043EE"/>
    <w:rsid w:val="0000551B"/>
    <w:rsid w:val="00031C6A"/>
    <w:rsid w:val="000321F5"/>
    <w:rsid w:val="00041A1B"/>
    <w:rsid w:val="000715E7"/>
    <w:rsid w:val="000B5F42"/>
    <w:rsid w:val="000E0770"/>
    <w:rsid w:val="000F46BF"/>
    <w:rsid w:val="00106D51"/>
    <w:rsid w:val="00161BB0"/>
    <w:rsid w:val="001741CE"/>
    <w:rsid w:val="001928B0"/>
    <w:rsid w:val="00195491"/>
    <w:rsid w:val="001D4279"/>
    <w:rsid w:val="00204A05"/>
    <w:rsid w:val="00215C87"/>
    <w:rsid w:val="00243BF9"/>
    <w:rsid w:val="0025105E"/>
    <w:rsid w:val="00261DED"/>
    <w:rsid w:val="00271CCF"/>
    <w:rsid w:val="00280D38"/>
    <w:rsid w:val="00286BC2"/>
    <w:rsid w:val="00294C41"/>
    <w:rsid w:val="002C0C99"/>
    <w:rsid w:val="002F7FB5"/>
    <w:rsid w:val="003039C3"/>
    <w:rsid w:val="00315610"/>
    <w:rsid w:val="003314B5"/>
    <w:rsid w:val="0033165D"/>
    <w:rsid w:val="003944C7"/>
    <w:rsid w:val="003B6459"/>
    <w:rsid w:val="003C7C18"/>
    <w:rsid w:val="003D50E4"/>
    <w:rsid w:val="0040598B"/>
    <w:rsid w:val="00411414"/>
    <w:rsid w:val="00424469"/>
    <w:rsid w:val="00472137"/>
    <w:rsid w:val="0047297D"/>
    <w:rsid w:val="00475A0A"/>
    <w:rsid w:val="00475F62"/>
    <w:rsid w:val="00491DB4"/>
    <w:rsid w:val="004B207C"/>
    <w:rsid w:val="004D7E9F"/>
    <w:rsid w:val="004E37E9"/>
    <w:rsid w:val="00507BFD"/>
    <w:rsid w:val="005172E9"/>
    <w:rsid w:val="0053550B"/>
    <w:rsid w:val="00541BC6"/>
    <w:rsid w:val="005B51DA"/>
    <w:rsid w:val="005C48A9"/>
    <w:rsid w:val="005C5086"/>
    <w:rsid w:val="005D1BE6"/>
    <w:rsid w:val="005D48FC"/>
    <w:rsid w:val="005D6CCC"/>
    <w:rsid w:val="005E1F16"/>
    <w:rsid w:val="00615991"/>
    <w:rsid w:val="00621FC0"/>
    <w:rsid w:val="006239CB"/>
    <w:rsid w:val="00624D5A"/>
    <w:rsid w:val="00637A4B"/>
    <w:rsid w:val="006833DB"/>
    <w:rsid w:val="006851A6"/>
    <w:rsid w:val="006A4AAE"/>
    <w:rsid w:val="006B5FC4"/>
    <w:rsid w:val="006C3646"/>
    <w:rsid w:val="006C5371"/>
    <w:rsid w:val="006F3D5C"/>
    <w:rsid w:val="00705A08"/>
    <w:rsid w:val="0070777B"/>
    <w:rsid w:val="007A07B7"/>
    <w:rsid w:val="007A3FD3"/>
    <w:rsid w:val="007D0A4F"/>
    <w:rsid w:val="007F131E"/>
    <w:rsid w:val="007F4615"/>
    <w:rsid w:val="00810A40"/>
    <w:rsid w:val="00811808"/>
    <w:rsid w:val="00824EC9"/>
    <w:rsid w:val="008272B5"/>
    <w:rsid w:val="008410FF"/>
    <w:rsid w:val="00853D71"/>
    <w:rsid w:val="00857786"/>
    <w:rsid w:val="0086367D"/>
    <w:rsid w:val="0087147D"/>
    <w:rsid w:val="00871FCA"/>
    <w:rsid w:val="00896E23"/>
    <w:rsid w:val="008A70EF"/>
    <w:rsid w:val="008C2CAE"/>
    <w:rsid w:val="008E6DE4"/>
    <w:rsid w:val="008F5EB5"/>
    <w:rsid w:val="009165D1"/>
    <w:rsid w:val="00930B80"/>
    <w:rsid w:val="00934CF7"/>
    <w:rsid w:val="009423F7"/>
    <w:rsid w:val="009443DD"/>
    <w:rsid w:val="00946D28"/>
    <w:rsid w:val="00947ED9"/>
    <w:rsid w:val="009522E2"/>
    <w:rsid w:val="00953A08"/>
    <w:rsid w:val="00955E65"/>
    <w:rsid w:val="009663C1"/>
    <w:rsid w:val="00966F6A"/>
    <w:rsid w:val="009A05B1"/>
    <w:rsid w:val="009C19BD"/>
    <w:rsid w:val="009C232B"/>
    <w:rsid w:val="009E1615"/>
    <w:rsid w:val="009E6445"/>
    <w:rsid w:val="00A347EE"/>
    <w:rsid w:val="00A34D4D"/>
    <w:rsid w:val="00A51C26"/>
    <w:rsid w:val="00A56509"/>
    <w:rsid w:val="00A64BD1"/>
    <w:rsid w:val="00A946AB"/>
    <w:rsid w:val="00AB492B"/>
    <w:rsid w:val="00AE319B"/>
    <w:rsid w:val="00AF5DE9"/>
    <w:rsid w:val="00B03944"/>
    <w:rsid w:val="00B06954"/>
    <w:rsid w:val="00B15DF6"/>
    <w:rsid w:val="00B32809"/>
    <w:rsid w:val="00B42568"/>
    <w:rsid w:val="00B45719"/>
    <w:rsid w:val="00B47FFA"/>
    <w:rsid w:val="00B562E4"/>
    <w:rsid w:val="00B630A3"/>
    <w:rsid w:val="00B77FF6"/>
    <w:rsid w:val="00B94073"/>
    <w:rsid w:val="00BA5999"/>
    <w:rsid w:val="00BA6AAB"/>
    <w:rsid w:val="00BB5039"/>
    <w:rsid w:val="00BC22EA"/>
    <w:rsid w:val="00BE4711"/>
    <w:rsid w:val="00BE64AC"/>
    <w:rsid w:val="00BF1830"/>
    <w:rsid w:val="00C01237"/>
    <w:rsid w:val="00C22541"/>
    <w:rsid w:val="00C25D0D"/>
    <w:rsid w:val="00C30941"/>
    <w:rsid w:val="00C328D9"/>
    <w:rsid w:val="00C55EC4"/>
    <w:rsid w:val="00C60BDB"/>
    <w:rsid w:val="00C67086"/>
    <w:rsid w:val="00C827F8"/>
    <w:rsid w:val="00C82D71"/>
    <w:rsid w:val="00C9380D"/>
    <w:rsid w:val="00C957E2"/>
    <w:rsid w:val="00CB4A40"/>
    <w:rsid w:val="00CC068D"/>
    <w:rsid w:val="00CF1327"/>
    <w:rsid w:val="00CF7ED8"/>
    <w:rsid w:val="00D05797"/>
    <w:rsid w:val="00D158EB"/>
    <w:rsid w:val="00D15940"/>
    <w:rsid w:val="00D300A8"/>
    <w:rsid w:val="00D44910"/>
    <w:rsid w:val="00D5066A"/>
    <w:rsid w:val="00D53056"/>
    <w:rsid w:val="00D6668D"/>
    <w:rsid w:val="00D70DE1"/>
    <w:rsid w:val="00D76947"/>
    <w:rsid w:val="00D82F82"/>
    <w:rsid w:val="00D933A6"/>
    <w:rsid w:val="00D94CC1"/>
    <w:rsid w:val="00DB6AA5"/>
    <w:rsid w:val="00DD2A69"/>
    <w:rsid w:val="00DE0C4F"/>
    <w:rsid w:val="00DE6DC9"/>
    <w:rsid w:val="00DF550C"/>
    <w:rsid w:val="00E04A80"/>
    <w:rsid w:val="00E07AB9"/>
    <w:rsid w:val="00E07B90"/>
    <w:rsid w:val="00E22482"/>
    <w:rsid w:val="00E37C0F"/>
    <w:rsid w:val="00E42C9E"/>
    <w:rsid w:val="00E43B63"/>
    <w:rsid w:val="00E56B70"/>
    <w:rsid w:val="00E67960"/>
    <w:rsid w:val="00E831E7"/>
    <w:rsid w:val="00EB3B05"/>
    <w:rsid w:val="00ED2401"/>
    <w:rsid w:val="00ED60FE"/>
    <w:rsid w:val="00EF168B"/>
    <w:rsid w:val="00F02BFD"/>
    <w:rsid w:val="00F53A88"/>
    <w:rsid w:val="00F57D61"/>
    <w:rsid w:val="00F82C92"/>
    <w:rsid w:val="00F848B2"/>
    <w:rsid w:val="00F9057E"/>
    <w:rsid w:val="00F95CDE"/>
    <w:rsid w:val="00FA4D25"/>
    <w:rsid w:val="00FA55AC"/>
    <w:rsid w:val="00FA761D"/>
    <w:rsid w:val="00FC14A5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16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DF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4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57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5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5719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78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78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5778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5778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3316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zhaott</dc:creator>
  <cp:lastModifiedBy>zhangch</cp:lastModifiedBy>
  <cp:revision>92</cp:revision>
  <dcterms:created xsi:type="dcterms:W3CDTF">2019-10-21T01:01:00Z</dcterms:created>
  <dcterms:modified xsi:type="dcterms:W3CDTF">2022-12-23T02:04:00Z</dcterms:modified>
</cp:coreProperties>
</file>