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AD" w:rsidRDefault="00DD2FAD" w:rsidP="00DD2FAD">
      <w:pPr>
        <w:spacing w:line="360" w:lineRule="auto"/>
        <w:ind w:firstLineChars="200" w:firstLine="643"/>
        <w:jc w:val="center"/>
        <w:rPr>
          <w:rFonts w:ascii="Times New Roman" w:eastAsia="宋体" w:hAnsi="Times New Roman" w:cs="Times New Roman"/>
          <w:b/>
          <w:sz w:val="32"/>
          <w:szCs w:val="24"/>
        </w:rPr>
      </w:pPr>
      <w:r w:rsidRPr="00DD2FAD">
        <w:rPr>
          <w:rFonts w:ascii="Times New Roman" w:eastAsia="宋体" w:hAnsi="Times New Roman" w:cs="Times New Roman" w:hint="eastAsia"/>
          <w:b/>
          <w:sz w:val="32"/>
          <w:szCs w:val="24"/>
        </w:rPr>
        <w:t>华商</w:t>
      </w:r>
      <w:r w:rsidRPr="00DD2FAD">
        <w:rPr>
          <w:rFonts w:ascii="Times New Roman" w:eastAsia="宋体" w:hAnsi="Times New Roman" w:cs="Times New Roman"/>
          <w:b/>
          <w:sz w:val="32"/>
          <w:szCs w:val="24"/>
        </w:rPr>
        <w:t>润丰灵活配置混合型证券</w:t>
      </w:r>
      <w:r w:rsidRPr="00DD2FAD">
        <w:rPr>
          <w:rFonts w:ascii="Times New Roman" w:eastAsia="宋体" w:hAnsi="Times New Roman" w:cs="Times New Roman" w:hint="eastAsia"/>
          <w:b/>
          <w:sz w:val="32"/>
          <w:szCs w:val="24"/>
        </w:rPr>
        <w:t>投资</w:t>
      </w:r>
      <w:r w:rsidRPr="00DD2FAD">
        <w:rPr>
          <w:rFonts w:ascii="Times New Roman" w:eastAsia="宋体" w:hAnsi="Times New Roman" w:cs="Times New Roman"/>
          <w:b/>
          <w:sz w:val="32"/>
          <w:szCs w:val="24"/>
        </w:rPr>
        <w:t>基金</w:t>
      </w:r>
    </w:p>
    <w:p w:rsidR="00DD2FAD" w:rsidRPr="00DD2FAD" w:rsidRDefault="00DD2FAD" w:rsidP="00DD2FAD">
      <w:pPr>
        <w:spacing w:line="360" w:lineRule="auto"/>
        <w:ind w:firstLineChars="200" w:firstLine="643"/>
        <w:jc w:val="center"/>
        <w:rPr>
          <w:rFonts w:ascii="Times New Roman" w:eastAsia="宋体" w:hAnsi="Times New Roman" w:cs="Times New Roman"/>
          <w:b/>
          <w:sz w:val="32"/>
          <w:szCs w:val="24"/>
        </w:rPr>
      </w:pPr>
      <w:r w:rsidRPr="00DD2FAD">
        <w:rPr>
          <w:rFonts w:ascii="Times New Roman" w:eastAsia="宋体" w:hAnsi="Times New Roman" w:cs="Times New Roman"/>
          <w:b/>
          <w:sz w:val="32"/>
          <w:szCs w:val="24"/>
        </w:rPr>
        <w:t>基金</w:t>
      </w:r>
      <w:bookmarkStart w:id="0" w:name="_GoBack"/>
      <w:bookmarkEnd w:id="0"/>
      <w:r w:rsidRPr="00DD2FAD">
        <w:rPr>
          <w:rFonts w:ascii="Times New Roman" w:eastAsia="宋体" w:hAnsi="Times New Roman" w:cs="Times New Roman"/>
          <w:b/>
          <w:sz w:val="32"/>
          <w:szCs w:val="24"/>
        </w:rPr>
        <w:t>合同摘要</w:t>
      </w:r>
    </w:p>
    <w:p w:rsidR="00DD2FAD" w:rsidRDefault="00DD2FAD" w:rsidP="00CD3826">
      <w:pPr>
        <w:spacing w:line="360" w:lineRule="auto"/>
        <w:ind w:firstLineChars="200" w:firstLine="480"/>
        <w:rPr>
          <w:rFonts w:ascii="Times New Roman" w:eastAsia="宋体" w:hAnsi="Times New Roman" w:cs="Times New Roman"/>
          <w:sz w:val="24"/>
          <w:szCs w:val="24"/>
        </w:rPr>
      </w:pP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一、基金份额持有人、基金管理人和基金托管人的权利、义务</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（一）基金份额持有人的权利、义务</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hint="eastAsia"/>
          <w:bCs/>
          <w:sz w:val="24"/>
          <w:szCs w:val="20"/>
        </w:rPr>
        <w:t>同一类别</w:t>
      </w:r>
      <w:r w:rsidRPr="00CD3826">
        <w:rPr>
          <w:rFonts w:ascii="Times New Roman" w:eastAsia="宋体" w:hAnsi="Times New Roman" w:cs="Times New Roman"/>
          <w:sz w:val="24"/>
          <w:szCs w:val="24"/>
        </w:rPr>
        <w:t>每份基金份额具有同等的合法权益。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、根据《基金法》、《运作办法》及其他有关规定，基金份额持有人的权利包括但不限于：</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）分享基金财产收益；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）参与分配清算后的剩余基金财产；</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）依法转让或者申请赎回其持有的基金份额；</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）按照规定要求召开基金份额持有人大会或召集基金份额持有人大会；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）出席或者委派代表出席基金份额持有人大会，对基金份额持有人大会审议事项行使表决权；</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）查阅或者复制公开披露的基金信息资料；</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）监督基金管理人的投资运作；</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8</w:t>
      </w:r>
      <w:r w:rsidRPr="00CD3826">
        <w:rPr>
          <w:rFonts w:ascii="Times New Roman" w:eastAsia="宋体" w:hAnsi="Times New Roman" w:cs="Times New Roman"/>
          <w:sz w:val="24"/>
          <w:szCs w:val="24"/>
        </w:rPr>
        <w:t>）对基金管理人、基金托管人、基金服务机构损害其合法权益的行为依法提起诉讼或仲裁；</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9</w:t>
      </w:r>
      <w:r w:rsidRPr="00CD3826">
        <w:rPr>
          <w:rFonts w:ascii="Times New Roman" w:eastAsia="宋体" w:hAnsi="Times New Roman" w:cs="Times New Roman"/>
          <w:sz w:val="24"/>
          <w:szCs w:val="24"/>
        </w:rPr>
        <w:t>）法律法规及中国证监会规定的和《基金合同》约定的其他权利。</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、根据《基金法》、《运作办法》及其他有关规定，基金份额持有人的义务包括但不限于：</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）认真阅读并遵守《基金合同》、招募说明书等信息披露文件；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）了解所投资基金产品，了解自身风险承受能力，自主判断基金的投资风险，自主做出投资决策，自行承担投资风险；</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）关注基金信息披露，及时行使权利和履行义务；</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lastRenderedPageBreak/>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）缴纳基金认购、申购款项及法律法规和《基金合同》所规定的费用；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）在其持有的基金份额范围内，承担基金亏损或者《基金合同》终止的有限责任；</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）不从事任何有损基金及其他《基金合同》当事人合法权益的活动；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）执行生效的基金份额持有人大会的决议；</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8</w:t>
      </w:r>
      <w:r w:rsidRPr="00CD3826">
        <w:rPr>
          <w:rFonts w:ascii="Times New Roman" w:eastAsia="宋体" w:hAnsi="Times New Roman" w:cs="Times New Roman"/>
          <w:sz w:val="24"/>
          <w:szCs w:val="24"/>
        </w:rPr>
        <w:t>）返还在基金交易过程中因任何原因获得的不当得利；</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9</w:t>
      </w:r>
      <w:r w:rsidRPr="00CD3826">
        <w:rPr>
          <w:rFonts w:ascii="Times New Roman" w:eastAsia="宋体" w:hAnsi="Times New Roman" w:cs="Times New Roman"/>
          <w:sz w:val="24"/>
          <w:szCs w:val="24"/>
        </w:rPr>
        <w:t>）法律法规及中国证监会规定的和《基金合同》约定的其他义务。</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（二）基金管理人的权利、义务</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、根据《基金法》、《运作办法》及其他有关规定，基金管理人的权利包括但不限于：</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）依法募集资金；</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）自《基金合同》生效之日起，根据法律法规和《基金合同》独立运用并管理基金财产；</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）依照《基金合同》收取基金管理费以及法律法规规定或中国证监会批准的其他费用；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）销售基金份额；</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）按照规定召集基金份额持有人大会；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）在基金托管人更换时，提名新的基金托管人；</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8</w:t>
      </w:r>
      <w:r w:rsidRPr="00CD3826">
        <w:rPr>
          <w:rFonts w:ascii="Times New Roman" w:eastAsia="宋体" w:hAnsi="Times New Roman" w:cs="Times New Roman"/>
          <w:sz w:val="24"/>
          <w:szCs w:val="24"/>
        </w:rPr>
        <w:t>）选择、更换基金销售机构，对基金销售机构的相关行为进行监督和处理；</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9</w:t>
      </w:r>
      <w:r w:rsidRPr="00CD3826">
        <w:rPr>
          <w:rFonts w:ascii="Times New Roman" w:eastAsia="宋体" w:hAnsi="Times New Roman" w:cs="Times New Roman"/>
          <w:sz w:val="24"/>
          <w:szCs w:val="24"/>
        </w:rPr>
        <w:t>）担任或委托其他符合条件的机构担任基金登记机构办理基金登记业务并获得《基金合同》规定的费用；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）依据《基金合同》及有关法律规定决定基金收益的分配方案；</w:t>
      </w:r>
      <w:r w:rsidRPr="00CD3826">
        <w:rPr>
          <w:rFonts w:ascii="Times New Roman" w:eastAsia="宋体" w:hAnsi="Times New Roman" w:cs="Times New Roman"/>
          <w:sz w:val="24"/>
          <w:szCs w:val="24"/>
        </w:rPr>
        <w:tab/>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11</w:t>
      </w:r>
      <w:r w:rsidRPr="00CD3826">
        <w:rPr>
          <w:rFonts w:ascii="Times New Roman" w:eastAsia="宋体" w:hAnsi="Times New Roman" w:cs="Times New Roman"/>
          <w:sz w:val="24"/>
          <w:szCs w:val="24"/>
        </w:rPr>
        <w:t>）在《基金合同》约定的范围内，拒绝或暂停受理申购、赎回和转换申请；</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12</w:t>
      </w:r>
      <w:r w:rsidRPr="00CD3826">
        <w:rPr>
          <w:rFonts w:ascii="Times New Roman" w:eastAsia="宋体" w:hAnsi="Times New Roman" w:cs="Times New Roman"/>
          <w:sz w:val="24"/>
          <w:szCs w:val="24"/>
        </w:rPr>
        <w:t>）依照法律法规为基金的利益对被投资公司行使股东权利，为基金的利</w:t>
      </w:r>
      <w:r w:rsidRPr="00CD3826">
        <w:rPr>
          <w:rFonts w:ascii="Times New Roman" w:eastAsia="宋体" w:hAnsi="Times New Roman" w:cs="Times New Roman"/>
          <w:sz w:val="24"/>
          <w:szCs w:val="24"/>
        </w:rPr>
        <w:lastRenderedPageBreak/>
        <w:t>益行使因基金财产投资于证券所产生的权利；</w:t>
      </w:r>
      <w:r w:rsidRPr="00CD3826">
        <w:rPr>
          <w:rFonts w:ascii="Times New Roman" w:eastAsia="宋体" w:hAnsi="Times New Roman" w:cs="Times New Roman"/>
          <w:sz w:val="24"/>
          <w:szCs w:val="24"/>
        </w:rPr>
        <w:tab/>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13</w:t>
      </w:r>
      <w:r w:rsidRPr="00CD3826">
        <w:rPr>
          <w:rFonts w:ascii="Times New Roman" w:eastAsia="宋体" w:hAnsi="Times New Roman" w:cs="Times New Roman"/>
          <w:sz w:val="24"/>
          <w:szCs w:val="24"/>
        </w:rPr>
        <w:t>）以基金管理人的名义，代表基金份额持有人的利益行使诉讼权利或者实施其他法律行为；</w:t>
      </w:r>
      <w:r w:rsidRPr="00CD3826">
        <w:rPr>
          <w:rFonts w:ascii="Times New Roman" w:eastAsia="宋体" w:hAnsi="Times New Roman" w:cs="Times New Roman"/>
          <w:sz w:val="24"/>
          <w:szCs w:val="24"/>
        </w:rPr>
        <w:tab/>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14</w:t>
      </w:r>
      <w:r w:rsidRPr="00CD3826">
        <w:rPr>
          <w:rFonts w:ascii="Times New Roman" w:eastAsia="宋体" w:hAnsi="Times New Roman" w:cs="Times New Roman"/>
          <w:sz w:val="24"/>
          <w:szCs w:val="24"/>
        </w:rPr>
        <w:t>）选择、更换律师事务所、会计师事务所、证券经纪商或其他为基金提供服务的外部机构；</w:t>
      </w:r>
      <w:r w:rsidRPr="00CD3826">
        <w:rPr>
          <w:rFonts w:ascii="Times New Roman" w:eastAsia="宋体" w:hAnsi="Times New Roman" w:cs="Times New Roman"/>
          <w:sz w:val="24"/>
          <w:szCs w:val="24"/>
        </w:rPr>
        <w:tab/>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15</w:t>
      </w:r>
      <w:r w:rsidRPr="00CD3826">
        <w:rPr>
          <w:rFonts w:ascii="Times New Roman" w:eastAsia="宋体" w:hAnsi="Times New Roman" w:cs="Times New Roman"/>
          <w:sz w:val="24"/>
          <w:szCs w:val="24"/>
        </w:rPr>
        <w:t>）在符合有关法律、法规的前提下，制订和调整有关基金认购、申购、赎回、转换和非交易过户的业务规则；</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16</w:t>
      </w:r>
      <w:r w:rsidRPr="00CD3826">
        <w:rPr>
          <w:rFonts w:ascii="Times New Roman" w:eastAsia="宋体" w:hAnsi="Times New Roman" w:cs="Times New Roman"/>
          <w:sz w:val="24"/>
          <w:szCs w:val="24"/>
        </w:rPr>
        <w:t>）法律法规及中国证监会规定的和《基金合同》约定的其他权利。</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、根据《基金法》、《运作办法》及其他有关规定，基金管理人的义务包括但不限于：</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）依法募集资金，办理或者委托经中国证监会认定的其他机构代为办理基金份额的发售、申购、赎回和登记事宜；</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）办理基金备案手续；</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）自《基金合同》生效之日起</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以诚实信用、谨慎勤勉的原则管理和运用基金财产；</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）配备足够的具有专业资格的人员进行基金投资分析、决策，以专业化的经营方式管理和运作基金财产；</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）建立健全内部风险控制、监察与稽核、财务管理及人事管理等制度，保证所管理的基金财产和基金管理人的财产相互独立</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对所管理的不同基金分别管理，分别记账，进行证券投资；</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）除依据《基金法》、《基金合同》及其他有关规定外</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不得利用基金财产为自己及任何第三人谋取利益，不得委托第三人运作基金财产；</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ab/>
      </w:r>
      <w:r w:rsidRPr="00CD3826">
        <w:rPr>
          <w:rFonts w:ascii="Times New Roman" w:eastAsia="宋体" w:hAnsi="Times New Roman" w:cs="Times New Roman"/>
          <w:sz w:val="24"/>
          <w:szCs w:val="24"/>
        </w:rPr>
        <w:t>依法接受基金托管人的监督；</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8</w:t>
      </w:r>
      <w:r w:rsidRPr="00CD3826">
        <w:rPr>
          <w:rFonts w:ascii="Times New Roman" w:eastAsia="宋体" w:hAnsi="Times New Roman" w:cs="Times New Roman"/>
          <w:sz w:val="24"/>
          <w:szCs w:val="24"/>
        </w:rPr>
        <w:t>）采取适当合理的措施使计算基金份额认购、申购、赎回和注销价格的方法符合《基金合同》等法律文件的规定，按有关规定计算并公告基金资产净值，确定基金份额申购、赎回的价格；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9</w:t>
      </w:r>
      <w:r w:rsidRPr="00CD3826">
        <w:rPr>
          <w:rFonts w:ascii="Times New Roman" w:eastAsia="宋体" w:hAnsi="Times New Roman" w:cs="Times New Roman"/>
          <w:sz w:val="24"/>
          <w:szCs w:val="24"/>
        </w:rPr>
        <w:t>）进行基金会计核算并编制基金财务会计报告；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）编制季度、半年度和年度基金报告；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11</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ab/>
      </w:r>
      <w:r w:rsidRPr="00CD3826">
        <w:rPr>
          <w:rFonts w:ascii="Times New Roman" w:eastAsia="宋体" w:hAnsi="Times New Roman" w:cs="Times New Roman"/>
          <w:sz w:val="24"/>
          <w:szCs w:val="24"/>
        </w:rPr>
        <w:t>严格按照《基金法》、《基金合同》及其他有关规定，履行信息披露及</w:t>
      </w:r>
      <w:r w:rsidRPr="00CD3826">
        <w:rPr>
          <w:rFonts w:ascii="Times New Roman" w:eastAsia="宋体" w:hAnsi="Times New Roman" w:cs="Times New Roman"/>
          <w:sz w:val="24"/>
          <w:szCs w:val="24"/>
        </w:rPr>
        <w:lastRenderedPageBreak/>
        <w:t>报告义务；</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12</w:t>
      </w:r>
      <w:r w:rsidRPr="00CD3826">
        <w:rPr>
          <w:rFonts w:ascii="Times New Roman" w:eastAsia="宋体" w:hAnsi="Times New Roman" w:cs="Times New Roman"/>
          <w:sz w:val="24"/>
          <w:szCs w:val="24"/>
        </w:rPr>
        <w:t>）保守基金商业秘密，不泄露基金投资计划、投资意向等。除《基金法》、《基金合同》及其他有关规定另有规定外，在基金信息公开披露前应予保密，不向他人泄露；</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13</w:t>
      </w:r>
      <w:r w:rsidRPr="00CD3826">
        <w:rPr>
          <w:rFonts w:ascii="Times New Roman" w:eastAsia="宋体" w:hAnsi="Times New Roman" w:cs="Times New Roman"/>
          <w:sz w:val="24"/>
          <w:szCs w:val="24"/>
        </w:rPr>
        <w:t>）按《基金合同》的约定确定基金收益分配方案，及时向基金份额持有人分配基金收益；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14</w:t>
      </w:r>
      <w:r w:rsidRPr="00CD3826">
        <w:rPr>
          <w:rFonts w:ascii="Times New Roman" w:eastAsia="宋体" w:hAnsi="Times New Roman" w:cs="Times New Roman"/>
          <w:sz w:val="24"/>
          <w:szCs w:val="24"/>
        </w:rPr>
        <w:t>）按规定受理申购与赎回申请，及时、足额支付赎回款项；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15</w:t>
      </w:r>
      <w:r w:rsidRPr="00CD3826">
        <w:rPr>
          <w:rFonts w:ascii="Times New Roman" w:eastAsia="宋体" w:hAnsi="Times New Roman" w:cs="Times New Roman"/>
          <w:sz w:val="24"/>
          <w:szCs w:val="24"/>
        </w:rPr>
        <w:t>）依据《基金法》、《基金合同》及其他有关规定召集基金份额持有人大会或配合基金托管人、基金份额持有人依法召集基金份额持有人大会；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16</w:t>
      </w:r>
      <w:r w:rsidRPr="00CD3826">
        <w:rPr>
          <w:rFonts w:ascii="Times New Roman" w:eastAsia="宋体" w:hAnsi="Times New Roman" w:cs="Times New Roman"/>
          <w:sz w:val="24"/>
          <w:szCs w:val="24"/>
        </w:rPr>
        <w:t>）按规定保存基金财产管理业务活动的会计账册、报表、记录和其他相关资料</w:t>
      </w:r>
      <w:r w:rsidRPr="00CD3826">
        <w:rPr>
          <w:rFonts w:ascii="Times New Roman" w:eastAsia="宋体" w:hAnsi="Times New Roman" w:cs="Times New Roman"/>
          <w:sz w:val="24"/>
          <w:szCs w:val="24"/>
        </w:rPr>
        <w:t>15</w:t>
      </w:r>
      <w:r w:rsidRPr="00CD3826">
        <w:rPr>
          <w:rFonts w:ascii="Times New Roman" w:eastAsia="宋体" w:hAnsi="Times New Roman" w:cs="Times New Roman"/>
          <w:sz w:val="24"/>
          <w:szCs w:val="24"/>
        </w:rPr>
        <w:t>年以上；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17</w:t>
      </w:r>
      <w:r w:rsidRPr="00CD3826">
        <w:rPr>
          <w:rFonts w:ascii="Times New Roman" w:eastAsia="宋体" w:hAnsi="Times New Roman" w:cs="Times New Roman"/>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18</w:t>
      </w:r>
      <w:r w:rsidRPr="00CD3826">
        <w:rPr>
          <w:rFonts w:ascii="Times New Roman" w:eastAsia="宋体" w:hAnsi="Times New Roman" w:cs="Times New Roman"/>
          <w:sz w:val="24"/>
          <w:szCs w:val="24"/>
        </w:rPr>
        <w:t>）组织并参加基金财产清算小组</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参与基金财产的保管、清理、估价、变现和分配；</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19</w:t>
      </w:r>
      <w:r w:rsidRPr="00CD3826">
        <w:rPr>
          <w:rFonts w:ascii="Times New Roman" w:eastAsia="宋体" w:hAnsi="Times New Roman" w:cs="Times New Roman"/>
          <w:sz w:val="24"/>
          <w:szCs w:val="24"/>
        </w:rPr>
        <w:t>）面临解散、依法被撤销或者被依法宣告破产时，及时报告中国证监会并通知基金托管人；</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20</w:t>
      </w:r>
      <w:r w:rsidRPr="00CD3826">
        <w:rPr>
          <w:rFonts w:ascii="Times New Roman" w:eastAsia="宋体" w:hAnsi="Times New Roman" w:cs="Times New Roman"/>
          <w:sz w:val="24"/>
          <w:szCs w:val="24"/>
        </w:rPr>
        <w:t>）因违反《基金合同》导致基金财产的损失或损害基金份额持有人合法权益时，应当承担赔偿责任，其赔偿责任不因其退任而免除；</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21</w:t>
      </w:r>
      <w:r w:rsidRPr="00CD3826">
        <w:rPr>
          <w:rFonts w:ascii="Times New Roman" w:eastAsia="宋体" w:hAnsi="Times New Roman" w:cs="Times New Roman"/>
          <w:sz w:val="24"/>
          <w:szCs w:val="24"/>
        </w:rPr>
        <w:t>）监督基金托管人按法律法规和《基金合同》规定履行自己的义务，基金托管人违反《基金合同》造成基金财产损失时，基金管理人应为基金份额持有人利益向基金托管人追偿；</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22</w:t>
      </w:r>
      <w:r w:rsidRPr="00CD3826">
        <w:rPr>
          <w:rFonts w:ascii="Times New Roman" w:eastAsia="宋体" w:hAnsi="Times New Roman" w:cs="Times New Roman"/>
          <w:sz w:val="24"/>
          <w:szCs w:val="24"/>
        </w:rPr>
        <w:t>）当基金管理人将其义务委托第三方处理时，应当对第三方处理有关基金事务的行为承担责任；</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23</w:t>
      </w:r>
      <w:r w:rsidRPr="00CD3826">
        <w:rPr>
          <w:rFonts w:ascii="Times New Roman" w:eastAsia="宋体" w:hAnsi="Times New Roman" w:cs="Times New Roman"/>
          <w:sz w:val="24"/>
          <w:szCs w:val="24"/>
        </w:rPr>
        <w:t>）以基金管理人名义，代表基金份额持有人利益行使诉讼权利或实施其他法律行为；</w:t>
      </w:r>
      <w:r w:rsidRPr="00CD3826">
        <w:rPr>
          <w:rFonts w:ascii="Times New Roman" w:eastAsia="宋体" w:hAnsi="Times New Roman" w:cs="Times New Roman"/>
          <w:sz w:val="24"/>
          <w:szCs w:val="24"/>
        </w:rPr>
        <w:tab/>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24</w:t>
      </w:r>
      <w:r w:rsidRPr="00CD3826">
        <w:rPr>
          <w:rFonts w:ascii="Times New Roman" w:eastAsia="宋体" w:hAnsi="Times New Roman" w:cs="Times New Roman"/>
          <w:sz w:val="24"/>
          <w:szCs w:val="24"/>
        </w:rPr>
        <w:t>）基金管理人在募集期间未能达到基金的备案条件，《基金合同》不能生效，基金管理人承担全部募集费用，将已募集资金并加计银行同期存款利息在</w:t>
      </w:r>
      <w:r w:rsidRPr="00CD3826">
        <w:rPr>
          <w:rFonts w:ascii="Times New Roman" w:eastAsia="宋体" w:hAnsi="Times New Roman" w:cs="Times New Roman"/>
          <w:sz w:val="24"/>
          <w:szCs w:val="24"/>
        </w:rPr>
        <w:lastRenderedPageBreak/>
        <w:t>基金募集期结束后</w:t>
      </w:r>
      <w:r w:rsidRPr="00CD3826">
        <w:rPr>
          <w:rFonts w:ascii="Times New Roman" w:eastAsia="宋体" w:hAnsi="Times New Roman" w:cs="Times New Roman"/>
          <w:sz w:val="24"/>
          <w:szCs w:val="24"/>
        </w:rPr>
        <w:t>30</w:t>
      </w:r>
      <w:r w:rsidRPr="00CD3826">
        <w:rPr>
          <w:rFonts w:ascii="Times New Roman" w:eastAsia="宋体" w:hAnsi="Times New Roman" w:cs="Times New Roman"/>
          <w:sz w:val="24"/>
          <w:szCs w:val="24"/>
        </w:rPr>
        <w:t>日内退还基金认购人；</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25</w:t>
      </w:r>
      <w:r w:rsidRPr="00CD3826">
        <w:rPr>
          <w:rFonts w:ascii="Times New Roman" w:eastAsia="宋体" w:hAnsi="Times New Roman" w:cs="Times New Roman"/>
          <w:sz w:val="24"/>
          <w:szCs w:val="24"/>
        </w:rPr>
        <w:t>）执行生效的基金份额持有人大会的决议；</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26</w:t>
      </w:r>
      <w:r w:rsidRPr="00CD3826">
        <w:rPr>
          <w:rFonts w:ascii="Times New Roman" w:eastAsia="宋体" w:hAnsi="Times New Roman" w:cs="Times New Roman"/>
          <w:sz w:val="24"/>
          <w:szCs w:val="24"/>
        </w:rPr>
        <w:t>）建立并保存基金份额持有人名册；</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27</w:t>
      </w:r>
      <w:r w:rsidRPr="00CD3826">
        <w:rPr>
          <w:rFonts w:ascii="Times New Roman" w:eastAsia="宋体" w:hAnsi="Times New Roman" w:cs="Times New Roman"/>
          <w:sz w:val="24"/>
          <w:szCs w:val="24"/>
        </w:rPr>
        <w:t>）法律法规及中国证监会规定的和《基金合同》约定的其他义务。</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（三）基金托管人的权利、义务</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、根据《基金法》、《运作办法》及其他有关规定，基金托管人的权利包括但不限于：</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）自《基金合同》生效之日起，依法律法规和《基金合同》的规定安全保管基金财产；</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）依《基金合同》约定获得基金托管费以及法律法规规定或监管部门批准的其他费用；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）根据相关市场规则，为基金开设资金账户、证券账户等投资所需账户，为基金办理证券、期货交易资金清算。</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）提议召开或召集基金份额持有人大会；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）在基金管理人更换时，提名新的基金管理人；</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）法律法规及中国证监会规定的和《基金合同》约定的其他权利。</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、根据《基金法》、《运作办法》及其他有关规定，基金托管人的义务包括但不限于：</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）以诚实信用、勤勉尽责的原则持有并安全保管基金财产；</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）设立专门的基金托管部门，具有符合要求的营业场所，配备足够的、合格的熟悉基金托管业务的专职人员，负责基金财产托管事宜；</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）除依据《基金法》、《基金合同》及其他有关规定外，不得利用基金财</w:t>
      </w:r>
      <w:r w:rsidRPr="00CD3826">
        <w:rPr>
          <w:rFonts w:ascii="Times New Roman" w:eastAsia="宋体" w:hAnsi="Times New Roman" w:cs="Times New Roman"/>
          <w:sz w:val="24"/>
          <w:szCs w:val="24"/>
        </w:rPr>
        <w:lastRenderedPageBreak/>
        <w:t>产为自己及任何第三人谋取利益，不得委托第三人托管基金财产；</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）保管由基金管理人代表基金签订的与基金有关的重大合同及有关凭证；</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）按规定开设基金财产的资金账户、证券账户等投资所需账户，按照《基金合同》的约定，根据基金管理人的投资指令，及时办理清算、交割事宜；</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）保守基金商业秘密，除《基金法》、《基金合同》及其他有关规定另有规定外，在基金信息公开披露前予以保密，不得向他人泄露；</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8</w:t>
      </w:r>
      <w:r w:rsidRPr="00CD3826">
        <w:rPr>
          <w:rFonts w:ascii="Times New Roman" w:eastAsia="宋体" w:hAnsi="Times New Roman" w:cs="Times New Roman"/>
          <w:sz w:val="24"/>
          <w:szCs w:val="24"/>
        </w:rPr>
        <w:t>）复核、审查基金管理人计算的基金资产净值、基金份额申购、赎回价格；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9</w:t>
      </w:r>
      <w:r w:rsidRPr="00CD3826">
        <w:rPr>
          <w:rFonts w:ascii="Times New Roman" w:eastAsia="宋体" w:hAnsi="Times New Roman" w:cs="Times New Roman"/>
          <w:sz w:val="24"/>
          <w:szCs w:val="24"/>
        </w:rPr>
        <w:t>）办理与基金托管业务活动有关的信息披露事项；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11</w:t>
      </w:r>
      <w:r w:rsidRPr="00CD3826">
        <w:rPr>
          <w:rFonts w:ascii="Times New Roman" w:eastAsia="宋体" w:hAnsi="Times New Roman" w:cs="Times New Roman"/>
          <w:sz w:val="24"/>
          <w:szCs w:val="24"/>
        </w:rPr>
        <w:t>）保存基金托管业务活动的记录、账册、报表和其他相关资料</w:t>
      </w:r>
      <w:r w:rsidRPr="00CD3826">
        <w:rPr>
          <w:rFonts w:ascii="Times New Roman" w:eastAsia="宋体" w:hAnsi="Times New Roman" w:cs="Times New Roman"/>
          <w:sz w:val="24"/>
          <w:szCs w:val="24"/>
        </w:rPr>
        <w:t>15</w:t>
      </w:r>
      <w:r w:rsidRPr="00CD3826">
        <w:rPr>
          <w:rFonts w:ascii="Times New Roman" w:eastAsia="宋体" w:hAnsi="Times New Roman" w:cs="Times New Roman"/>
          <w:sz w:val="24"/>
          <w:szCs w:val="24"/>
        </w:rPr>
        <w:t>年以上；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12</w:t>
      </w:r>
      <w:r w:rsidRPr="00CD3826">
        <w:rPr>
          <w:rFonts w:ascii="Times New Roman" w:eastAsia="宋体" w:hAnsi="Times New Roman" w:cs="Times New Roman"/>
          <w:sz w:val="24"/>
          <w:szCs w:val="24"/>
        </w:rPr>
        <w:t>）建立并保存基金份额持有人名册；</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13</w:t>
      </w:r>
      <w:r w:rsidRPr="00CD3826">
        <w:rPr>
          <w:rFonts w:ascii="Times New Roman" w:eastAsia="宋体" w:hAnsi="Times New Roman" w:cs="Times New Roman"/>
          <w:sz w:val="24"/>
          <w:szCs w:val="24"/>
        </w:rPr>
        <w:t>）按规定制作相关账册并与基金管理人核对；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14</w:t>
      </w:r>
      <w:r w:rsidRPr="00CD3826">
        <w:rPr>
          <w:rFonts w:ascii="Times New Roman" w:eastAsia="宋体" w:hAnsi="Times New Roman" w:cs="Times New Roman"/>
          <w:sz w:val="24"/>
          <w:szCs w:val="24"/>
        </w:rPr>
        <w:t>）依据基金管理人的指令或有关规定向基金份额持有人支付基金收益和赎回款项；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15</w:t>
      </w:r>
      <w:r w:rsidRPr="00CD3826">
        <w:rPr>
          <w:rFonts w:ascii="Times New Roman" w:eastAsia="宋体" w:hAnsi="Times New Roman" w:cs="Times New Roman"/>
          <w:sz w:val="24"/>
          <w:szCs w:val="24"/>
        </w:rPr>
        <w:t>）依据《基金法》、《基金合同》及其他有关规定，召集基金份额持有人大会或配合基金管理人、基金份额持有人依法召集基金份额持有人大会；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16</w:t>
      </w:r>
      <w:r w:rsidRPr="00CD3826">
        <w:rPr>
          <w:rFonts w:ascii="Times New Roman" w:eastAsia="宋体" w:hAnsi="Times New Roman" w:cs="Times New Roman"/>
          <w:sz w:val="24"/>
          <w:szCs w:val="24"/>
        </w:rPr>
        <w:t>）按照法律法规和《基金合同》的规定监督基金管理人的投资运作；</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17</w:t>
      </w:r>
      <w:r w:rsidRPr="00CD3826">
        <w:rPr>
          <w:rFonts w:ascii="Times New Roman" w:eastAsia="宋体" w:hAnsi="Times New Roman" w:cs="Times New Roman"/>
          <w:sz w:val="24"/>
          <w:szCs w:val="24"/>
        </w:rPr>
        <w:t>）参加基金财产清算小组，参与基金财产的保管、清理、估价、变现和分配；</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18</w:t>
      </w:r>
      <w:r w:rsidRPr="00CD3826">
        <w:rPr>
          <w:rFonts w:ascii="Times New Roman" w:eastAsia="宋体" w:hAnsi="Times New Roman" w:cs="Times New Roman"/>
          <w:sz w:val="24"/>
          <w:szCs w:val="24"/>
        </w:rPr>
        <w:t>）面临解散、依法被撤销或者被依法宣告破产时，及时报告中国证监会和银行监管机构，并通知基金管理人；</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19</w:t>
      </w:r>
      <w:r w:rsidRPr="00CD3826">
        <w:rPr>
          <w:rFonts w:ascii="Times New Roman" w:eastAsia="宋体" w:hAnsi="Times New Roman" w:cs="Times New Roman"/>
          <w:sz w:val="24"/>
          <w:szCs w:val="24"/>
        </w:rPr>
        <w:t>）因违反《基金合同》导致基金财产损失时，应承担赔偿责任，其赔偿责任不因其退任而免除；</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20</w:t>
      </w:r>
      <w:r w:rsidRPr="00CD3826">
        <w:rPr>
          <w:rFonts w:ascii="Times New Roman" w:eastAsia="宋体" w:hAnsi="Times New Roman" w:cs="Times New Roman"/>
          <w:sz w:val="24"/>
          <w:szCs w:val="24"/>
        </w:rPr>
        <w:t>）按规定监督基金管理人按法律法规和《基金合同》规定履行自己的义</w:t>
      </w:r>
      <w:r w:rsidRPr="00CD3826">
        <w:rPr>
          <w:rFonts w:ascii="Times New Roman" w:eastAsia="宋体" w:hAnsi="Times New Roman" w:cs="Times New Roman"/>
          <w:sz w:val="24"/>
          <w:szCs w:val="24"/>
        </w:rPr>
        <w:lastRenderedPageBreak/>
        <w:t>务，基金管理人因违反《基金合同》造成基金财产损失时，应为基金份额持有人利益向基金管理人追偿；</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21</w:t>
      </w:r>
      <w:r w:rsidRPr="00CD3826">
        <w:rPr>
          <w:rFonts w:ascii="Times New Roman" w:eastAsia="宋体" w:hAnsi="Times New Roman" w:cs="Times New Roman"/>
          <w:sz w:val="24"/>
          <w:szCs w:val="24"/>
        </w:rPr>
        <w:t>）执行生效的基金份额持有人大会的决议；</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22</w:t>
      </w:r>
      <w:r w:rsidRPr="00CD3826">
        <w:rPr>
          <w:rFonts w:ascii="Times New Roman" w:eastAsia="宋体" w:hAnsi="Times New Roman" w:cs="Times New Roman"/>
          <w:sz w:val="24"/>
          <w:szCs w:val="24"/>
        </w:rPr>
        <w:t>）法律法规及中国证监会规定的和《基金合同》约定的其他义务。</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二、基金份额持有人大会召集、议事及表决的程序和规则</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基金份额持有人大会由基金份额持有人组成，基金份额持有人的合法授权代表有权代表基金份额持有人出席会议并表决。基金份额持有人持有的每一基金份额拥有平等的投票权。</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本基金基金份额持有人大会不设立日常机构。</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（一）召开事由</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、除法律法规、中国证监会另有规定或基金合同另有约定外，当出现或需要决定下列事由之一的，应当召开基金份额持有人大会：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）终止《基金合同》；</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）更换基金管理人；</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）更换基金托管人；</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）转换基金运作方式；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）提高基金管理人、基金托管人的报酬标准</w:t>
      </w:r>
      <w:r w:rsidRPr="00CD3826">
        <w:rPr>
          <w:rFonts w:ascii="Times New Roman" w:eastAsia="宋体" w:hAnsi="Times New Roman" w:cs="Times New Roman" w:hint="eastAsia"/>
          <w:bCs/>
          <w:sz w:val="24"/>
          <w:szCs w:val="20"/>
        </w:rPr>
        <w:t>或提高销售服务费</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）变更基金类别；</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）本基金与其他基金的合并；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8</w:t>
      </w:r>
      <w:r w:rsidRPr="00CD3826">
        <w:rPr>
          <w:rFonts w:ascii="Times New Roman" w:eastAsia="宋体" w:hAnsi="Times New Roman" w:cs="Times New Roman"/>
          <w:sz w:val="24"/>
          <w:szCs w:val="24"/>
        </w:rPr>
        <w:t>）变更基金投资目标、范围或策略；</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9</w:t>
      </w:r>
      <w:r w:rsidRPr="00CD3826">
        <w:rPr>
          <w:rFonts w:ascii="Times New Roman" w:eastAsia="宋体" w:hAnsi="Times New Roman" w:cs="Times New Roman"/>
          <w:sz w:val="24"/>
          <w:szCs w:val="24"/>
        </w:rPr>
        <w:t>）变更基金份额持有人大会程序；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）基金管理人或基金托管人要求召开基金份额持有人大会；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11</w:t>
      </w:r>
      <w:r w:rsidRPr="00CD3826">
        <w:rPr>
          <w:rFonts w:ascii="Times New Roman" w:eastAsia="宋体" w:hAnsi="Times New Roman" w:cs="Times New Roman"/>
          <w:sz w:val="24"/>
          <w:szCs w:val="24"/>
        </w:rPr>
        <w:t>）单独或合计持有本基金总份额</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以上（含</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）基金份额的基金份额持有人（以基金管理人收到提议当日的基金份额计算，下同）就同一事项书面要求召开基金份额持有人大会；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12</w:t>
      </w:r>
      <w:r w:rsidRPr="00CD3826">
        <w:rPr>
          <w:rFonts w:ascii="Times New Roman" w:eastAsia="宋体" w:hAnsi="Times New Roman" w:cs="Times New Roman"/>
          <w:sz w:val="24"/>
          <w:szCs w:val="24"/>
        </w:rPr>
        <w:t>）对基金当事人权利和义务产生重大影响的其他事项；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13</w:t>
      </w:r>
      <w:r w:rsidRPr="00CD3826">
        <w:rPr>
          <w:rFonts w:ascii="Times New Roman" w:eastAsia="宋体" w:hAnsi="Times New Roman" w:cs="Times New Roman"/>
          <w:sz w:val="24"/>
          <w:szCs w:val="24"/>
        </w:rPr>
        <w:t>）法律法规、《基金合同》或中国证监会规定的其他应当召开基金份额持有人大会的事项。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lastRenderedPageBreak/>
        <w:t>2</w:t>
      </w:r>
      <w:r w:rsidRPr="00CD3826">
        <w:rPr>
          <w:rFonts w:ascii="Times New Roman" w:eastAsia="宋体" w:hAnsi="Times New Roman" w:cs="Times New Roman"/>
          <w:sz w:val="24"/>
          <w:szCs w:val="24"/>
        </w:rPr>
        <w:t>、以下情况可由基金管理人和基金托管人协商后修改，不需召开基金份额持有人大会：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）调低基金管理费、基金托管费</w:t>
      </w:r>
      <w:r w:rsidRPr="00CD3826">
        <w:rPr>
          <w:rFonts w:ascii="Times New Roman" w:eastAsia="宋体" w:hAnsi="Times New Roman" w:cs="Times New Roman" w:hint="eastAsia"/>
          <w:bCs/>
          <w:sz w:val="24"/>
          <w:szCs w:val="20"/>
        </w:rPr>
        <w:t>、销售服务费</w:t>
      </w:r>
      <w:r w:rsidRPr="00CD3826">
        <w:rPr>
          <w:rFonts w:ascii="Times New Roman" w:eastAsia="宋体" w:hAnsi="Times New Roman" w:cs="Times New Roman"/>
          <w:sz w:val="24"/>
          <w:szCs w:val="24"/>
        </w:rPr>
        <w:t>或其他应由基金承担的费用；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）法律法规要求增加的基金费用的收取；</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）在法律法规和《基金合同》规定的范围内，在对基金份额持有人利益无实质性不利影响的前提下，调整本基金的申购费率、赎回费率，调整收费方式、增加新的基金份额类别；</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）因相应的法律法规发生变动而应当对《基金合同》进行修改；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）对《基金合同》的修改对基金份额持有人利益无实质性不利影响或修改不涉及《基金合同》当事人权利义务关系发生重大变化；</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）在对基金份额持有人利益无实质性不利影响的前提下，基金管理人、登记机构、基金销售机构在法律法规规定或中国证监会许可的范围内调整有关认购、申购、赎回、转换、非交易过户、转托管等业务规则；</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）按照法律法规和《基金合同》规定，在对基金份额持有人利益无实质性不利影响的前提下，基金推出新业务或服务；</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8</w:t>
      </w:r>
      <w:r w:rsidRPr="00CD3826">
        <w:rPr>
          <w:rFonts w:ascii="Times New Roman" w:eastAsia="宋体" w:hAnsi="Times New Roman" w:cs="Times New Roman"/>
          <w:sz w:val="24"/>
          <w:szCs w:val="24"/>
        </w:rPr>
        <w:t>）按照法律法规和《基金合同》规定不需召开基金份额持有人大会的其他情形。</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（二）会议召集人及召集方式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、除法律法规规定或《基金合同》另有约定外，基金份额持有人大会由基金管理人召集；</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、基金管理人未按规定召集或不能召开时，由基金托管人召集；</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、基金托管人认为有必要召开基金份额持有人大会的，应当向基金管理人提出书面提议。基金管理人应当自收到书面提议之日起</w:t>
      </w:r>
      <w:r w:rsidRPr="00CD3826">
        <w:rPr>
          <w:rFonts w:ascii="Times New Roman" w:eastAsia="宋体" w:hAnsi="Times New Roman" w:cs="Times New Roman"/>
          <w:sz w:val="24"/>
          <w:szCs w:val="24"/>
        </w:rPr>
        <w:t xml:space="preserve"> 10</w:t>
      </w:r>
      <w:r w:rsidRPr="00CD3826">
        <w:rPr>
          <w:rFonts w:ascii="Times New Roman" w:eastAsia="宋体" w:hAnsi="Times New Roman" w:cs="Times New Roman"/>
          <w:sz w:val="24"/>
          <w:szCs w:val="24"/>
        </w:rPr>
        <w:t>日内决定是否召集，并书面告知基金托管人。基金管理人决定召集的，应当自出具书面决定之日起</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60</w:t>
      </w:r>
      <w:r w:rsidRPr="00CD3826">
        <w:rPr>
          <w:rFonts w:ascii="Times New Roman" w:eastAsia="宋体" w:hAnsi="Times New Roman" w:cs="Times New Roman"/>
          <w:sz w:val="24"/>
          <w:szCs w:val="24"/>
        </w:rPr>
        <w:t>日内召开；基金管理人决定不召集，基金托管人仍认为有必要召开的，应当由基金托管人自行召集，并自出具书面决定之日起</w:t>
      </w:r>
      <w:r w:rsidRPr="00CD3826">
        <w:rPr>
          <w:rFonts w:ascii="Times New Roman" w:eastAsia="宋体" w:hAnsi="Times New Roman" w:cs="Times New Roman"/>
          <w:sz w:val="24"/>
          <w:szCs w:val="24"/>
        </w:rPr>
        <w:t>60</w:t>
      </w:r>
      <w:r w:rsidRPr="00CD3826">
        <w:rPr>
          <w:rFonts w:ascii="Times New Roman" w:eastAsia="宋体" w:hAnsi="Times New Roman" w:cs="Times New Roman"/>
          <w:sz w:val="24"/>
          <w:szCs w:val="24"/>
        </w:rPr>
        <w:t>日内召开并告知基金管理人，基金管理人应当配合。</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、代表基金份额</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以上（含</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）的基金份额持有人就同一事项书面要</w:t>
      </w:r>
      <w:r w:rsidRPr="00CD3826">
        <w:rPr>
          <w:rFonts w:ascii="Times New Roman" w:eastAsia="宋体" w:hAnsi="Times New Roman" w:cs="Times New Roman"/>
          <w:sz w:val="24"/>
          <w:szCs w:val="24"/>
        </w:rPr>
        <w:lastRenderedPageBreak/>
        <w:t>求召开基金份额持有人大会，应当向基金管理人提出书面提议。基金管理人应当自收到书面提议之日起</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日内决定是否召集，并书面告知提出提议的基金份额持有人代表和基金托管人。基金管理人决定召集的，应当自出具书面决定之日起</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60</w:t>
      </w:r>
      <w:r w:rsidRPr="00CD3826">
        <w:rPr>
          <w:rFonts w:ascii="Times New Roman" w:eastAsia="宋体" w:hAnsi="Times New Roman" w:cs="Times New Roman"/>
          <w:sz w:val="24"/>
          <w:szCs w:val="24"/>
        </w:rPr>
        <w:t>日内召开；基金管理人决定不召集，代表基金份额</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以上（含</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）的基金份额持有人仍认为有必要召开的，应当向基金托管人提出书面提议。基金托管人应当自收到书面提议之日起</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日内决定是否召集，并书面告知提出提议的基金份额持有人代表和基金管理人；基金托管人决定召集的，应当自出具书面决定之日起</w:t>
      </w:r>
      <w:r w:rsidRPr="00CD3826">
        <w:rPr>
          <w:rFonts w:ascii="Times New Roman" w:eastAsia="宋体" w:hAnsi="Times New Roman" w:cs="Times New Roman"/>
          <w:sz w:val="24"/>
          <w:szCs w:val="24"/>
        </w:rPr>
        <w:t>60</w:t>
      </w:r>
      <w:r w:rsidRPr="00CD3826">
        <w:rPr>
          <w:rFonts w:ascii="Times New Roman" w:eastAsia="宋体" w:hAnsi="Times New Roman" w:cs="Times New Roman"/>
          <w:sz w:val="24"/>
          <w:szCs w:val="24"/>
        </w:rPr>
        <w:t>日内召开并告知基金管理人，基金管理人应当配合。</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、代表基金份额</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以上（含</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）的基金份额持有人就同一事项要求召开基金份额持有人大会，而基金管理人、基金托管人都不召集的，单独或合计代表基金份额</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以上（含</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）的基金份额持有人有权自行召集，并至少提前</w:t>
      </w:r>
      <w:r w:rsidRPr="00CD3826">
        <w:rPr>
          <w:rFonts w:ascii="Times New Roman" w:eastAsia="宋体" w:hAnsi="Times New Roman" w:cs="Times New Roman"/>
          <w:sz w:val="24"/>
          <w:szCs w:val="24"/>
        </w:rPr>
        <w:t>30</w:t>
      </w:r>
      <w:r w:rsidRPr="00CD3826">
        <w:rPr>
          <w:rFonts w:ascii="Times New Roman" w:eastAsia="宋体" w:hAnsi="Times New Roman" w:cs="Times New Roman"/>
          <w:sz w:val="24"/>
          <w:szCs w:val="24"/>
        </w:rPr>
        <w:t>日报中国证监会备案。基金份额持有人依法自行召集基金份额持有人大会的，基金管理人、基金托管人应当配合，不得阻碍、干扰。</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、基金份额持有人会议的召集人负责选择确定开会时间、地点、方式和权益登记日。</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（三）召开基金份额持有人大会的通知时间、通知内容、通知方式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、召开基金份额持有人大会，召集人应于会议召开前</w:t>
      </w:r>
      <w:r w:rsidRPr="00CD3826">
        <w:rPr>
          <w:rFonts w:ascii="Times New Roman" w:eastAsia="宋体" w:hAnsi="Times New Roman" w:cs="Times New Roman"/>
          <w:sz w:val="24"/>
          <w:szCs w:val="24"/>
        </w:rPr>
        <w:t>30</w:t>
      </w:r>
      <w:r w:rsidRPr="00CD3826">
        <w:rPr>
          <w:rFonts w:ascii="Times New Roman" w:eastAsia="宋体" w:hAnsi="Times New Roman" w:cs="Times New Roman"/>
          <w:sz w:val="24"/>
          <w:szCs w:val="24"/>
        </w:rPr>
        <w:t>日，在指定媒介公告。基金份额持有人大会通知应至少载明以下内容：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）会议召开的时间、地点和会议形式；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）会议拟审议的事项、议事程序和表决方式；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）有权出席基金份额持有人大会的基金份额持有人的权益登记日；</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）授权委托证明的内容要求（包括但不限于代理人身份，代理权限和代理有效期限等）、送达时间和地点；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）会务常设联系人姓名及联系电话；</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）出席会议者必须准备的文件和必须履行的手续；</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）召集人需要通知的其他事项。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lastRenderedPageBreak/>
        <w:t>3</w:t>
      </w:r>
      <w:r w:rsidRPr="00CD3826">
        <w:rPr>
          <w:rFonts w:ascii="Times New Roman" w:eastAsia="宋体" w:hAnsi="Times New Roman" w:cs="Times New Roman"/>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（四）基金份额持有人出席会议的方式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基金份额持有人大会可通过现场开会方式或通讯开会方式及法律法规、中国证监会允许的其他方式召开，会议的召开方式由会议召集人确定。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）经核对，汇总到会者出示的在权益登记日持有基金份额的凭证显示，有效的基金份额不少于本基金在权益登记日基金总份额的</w:t>
      </w:r>
      <w:r w:rsidRPr="00CD3826">
        <w:rPr>
          <w:rFonts w:ascii="Times New Roman" w:eastAsia="宋体" w:hAnsi="Times New Roman" w:cs="Times New Roman"/>
          <w:sz w:val="24"/>
          <w:szCs w:val="24"/>
        </w:rPr>
        <w:t>1/2</w:t>
      </w:r>
      <w:r w:rsidRPr="00CD3826">
        <w:rPr>
          <w:rFonts w:ascii="Times New Roman" w:eastAsia="宋体" w:hAnsi="Times New Roman" w:cs="Times New Roman"/>
          <w:sz w:val="24"/>
          <w:szCs w:val="24"/>
        </w:rPr>
        <w:t>（含</w:t>
      </w:r>
      <w:r w:rsidRPr="00CD3826">
        <w:rPr>
          <w:rFonts w:ascii="Times New Roman" w:eastAsia="宋体" w:hAnsi="Times New Roman" w:cs="Times New Roman"/>
          <w:sz w:val="24"/>
          <w:szCs w:val="24"/>
        </w:rPr>
        <w:t>1/2</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CD3826">
        <w:rPr>
          <w:rFonts w:ascii="Times New Roman" w:eastAsia="宋体" w:hAnsi="Times New Roman" w:cs="Times New Roman"/>
          <w:sz w:val="24"/>
          <w:szCs w:val="24"/>
        </w:rPr>
        <w:t>1/3</w:t>
      </w:r>
      <w:r w:rsidRPr="00CD3826">
        <w:rPr>
          <w:rFonts w:ascii="Times New Roman" w:eastAsia="宋体" w:hAnsi="Times New Roman" w:cs="Times New Roman"/>
          <w:sz w:val="24"/>
          <w:szCs w:val="24"/>
        </w:rPr>
        <w:t>以上（含</w:t>
      </w:r>
      <w:r w:rsidRPr="00CD3826">
        <w:rPr>
          <w:rFonts w:ascii="Times New Roman" w:eastAsia="宋体" w:hAnsi="Times New Roman" w:cs="Times New Roman"/>
          <w:sz w:val="24"/>
          <w:szCs w:val="24"/>
        </w:rPr>
        <w:t>1/3</w:t>
      </w:r>
      <w:r w:rsidRPr="00CD3826">
        <w:rPr>
          <w:rFonts w:ascii="Times New Roman" w:eastAsia="宋体" w:hAnsi="Times New Roman" w:cs="Times New Roman"/>
          <w:sz w:val="24"/>
          <w:szCs w:val="24"/>
        </w:rPr>
        <w:t>）基金份额的基金份额持有人或其代理人参加，方可召开。</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在同时符合以下条件时，通讯开会的方式视为有效：</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）会议召集人按《基金合同》约定公布会议通知后，在</w:t>
      </w:r>
      <w:r w:rsidRPr="00CD3826">
        <w:rPr>
          <w:rFonts w:ascii="Times New Roman" w:eastAsia="宋体" w:hAnsi="Times New Roman" w:cs="Times New Roman"/>
          <w:sz w:val="24"/>
          <w:szCs w:val="24"/>
        </w:rPr>
        <w:t xml:space="preserve"> 2</w:t>
      </w:r>
      <w:r w:rsidRPr="00CD3826">
        <w:rPr>
          <w:rFonts w:ascii="Times New Roman" w:eastAsia="宋体" w:hAnsi="Times New Roman" w:cs="Times New Roman"/>
          <w:sz w:val="24"/>
          <w:szCs w:val="24"/>
        </w:rPr>
        <w:t>个工作日内连</w:t>
      </w:r>
      <w:r w:rsidRPr="00CD3826">
        <w:rPr>
          <w:rFonts w:ascii="Times New Roman" w:eastAsia="宋体" w:hAnsi="Times New Roman" w:cs="Times New Roman"/>
          <w:sz w:val="24"/>
          <w:szCs w:val="24"/>
        </w:rPr>
        <w:lastRenderedPageBreak/>
        <w:t>续公布相关提示性公告；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）本人直接出具书面意见或授权他人代表出具书面意见的，基金份额持有人所持有的基金份额不小于在权益登记日基金总份额的</w:t>
      </w:r>
      <w:r w:rsidRPr="00CD3826">
        <w:rPr>
          <w:rFonts w:ascii="Times New Roman" w:eastAsia="宋体" w:hAnsi="Times New Roman" w:cs="Times New Roman"/>
          <w:sz w:val="24"/>
          <w:szCs w:val="24"/>
        </w:rPr>
        <w:t>1/2</w:t>
      </w:r>
      <w:r w:rsidRPr="00CD3826">
        <w:rPr>
          <w:rFonts w:ascii="Times New Roman" w:eastAsia="宋体" w:hAnsi="Times New Roman" w:cs="Times New Roman"/>
          <w:sz w:val="24"/>
          <w:szCs w:val="24"/>
        </w:rPr>
        <w:t>（含</w:t>
      </w:r>
      <w:r w:rsidRPr="00CD3826">
        <w:rPr>
          <w:rFonts w:ascii="Times New Roman" w:eastAsia="宋体" w:hAnsi="Times New Roman" w:cs="Times New Roman"/>
          <w:sz w:val="24"/>
          <w:szCs w:val="24"/>
        </w:rPr>
        <w:t>1/2</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CD3826">
        <w:rPr>
          <w:rFonts w:ascii="Times New Roman" w:eastAsia="宋体" w:hAnsi="Times New Roman" w:cs="Times New Roman"/>
          <w:sz w:val="24"/>
          <w:szCs w:val="24"/>
        </w:rPr>
        <w:t>1/3</w:t>
      </w:r>
      <w:r w:rsidRPr="00CD3826">
        <w:rPr>
          <w:rFonts w:ascii="Times New Roman" w:eastAsia="宋体" w:hAnsi="Times New Roman" w:cs="Times New Roman"/>
          <w:sz w:val="24"/>
          <w:szCs w:val="24"/>
        </w:rPr>
        <w:t>以上（含</w:t>
      </w:r>
      <w:r w:rsidRPr="00CD3826">
        <w:rPr>
          <w:rFonts w:ascii="Times New Roman" w:eastAsia="宋体" w:hAnsi="Times New Roman" w:cs="Times New Roman"/>
          <w:sz w:val="24"/>
          <w:szCs w:val="24"/>
        </w:rPr>
        <w:t>1/3</w:t>
      </w:r>
      <w:r w:rsidRPr="00CD3826">
        <w:rPr>
          <w:rFonts w:ascii="Times New Roman" w:eastAsia="宋体" w:hAnsi="Times New Roman" w:cs="Times New Roman"/>
          <w:sz w:val="24"/>
          <w:szCs w:val="24"/>
        </w:rPr>
        <w:t>）基金份额的基金份额持有人或其代理人参加，方可召开。</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）上述第（</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、在法律法规或监管机构允许的情况下，经会议通知载明，基金份额持有人也可以采用网络、电话或其他方式进行表决，或者采用网络、电话或其他方式授权他人代为出席会议并表决。</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、基金份额持有人授权他人代为出席会议并表决的，在法律法规或监管机构允许的情况下，授权方式可以采用书面、网络、电话、短信或其他方式，具体方式在会议通知中列明。</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（五）议事内容与程序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、议事内容及提案权</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lastRenderedPageBreak/>
        <w:t>基金份额持有人大会的召集人发出召集会议的通知后，对原有提案的修改应当在基金份额持有人大会召开前及时公告。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基金份额持有人大会不得对未事先公告的议事内容进行表决。</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、议事程序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）现场开会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D3826">
        <w:rPr>
          <w:rFonts w:ascii="Times New Roman" w:eastAsia="宋体" w:hAnsi="Times New Roman" w:cs="Times New Roman"/>
          <w:sz w:val="24"/>
          <w:szCs w:val="24"/>
        </w:rPr>
        <w:t>50%</w:t>
      </w:r>
      <w:r w:rsidRPr="00CD3826">
        <w:rPr>
          <w:rFonts w:ascii="Times New Roman" w:eastAsia="宋体" w:hAnsi="Times New Roman" w:cs="Times New Roman"/>
          <w:sz w:val="24"/>
          <w:szCs w:val="24"/>
        </w:rPr>
        <w:t>以上（含</w:t>
      </w:r>
      <w:r w:rsidRPr="00CD3826">
        <w:rPr>
          <w:rFonts w:ascii="Times New Roman" w:eastAsia="宋体" w:hAnsi="Times New Roman" w:cs="Times New Roman"/>
          <w:sz w:val="24"/>
          <w:szCs w:val="24"/>
        </w:rPr>
        <w:t>50%</w:t>
      </w:r>
      <w:r w:rsidRPr="00CD3826">
        <w:rPr>
          <w:rFonts w:ascii="Times New Roman" w:eastAsia="宋体" w:hAnsi="Times New Roman" w:cs="Times New Roman"/>
          <w:sz w:val="24"/>
          <w:szCs w:val="24"/>
        </w:rPr>
        <w:t>）选举产生一名基金份额持有人作为该次基金份额持有人大会的主持人。基金管理人和基金托管人拒不出席或主持基金份额持有人大会，不影响基金份额持有人大会作出的决议的效力。</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会议召集人应当制作出席会议人员的签名册。签名册载明参加会议人员姓名（或单位名称）、身份证明文件号码、持有或代表有表决权的基金份额、委托人姓名（或单位名称）和联系方式等事项。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）通讯开会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在通讯开会的情况下，首先由召集人提前</w:t>
      </w:r>
      <w:r w:rsidRPr="00CD3826">
        <w:rPr>
          <w:rFonts w:ascii="Times New Roman" w:eastAsia="宋体" w:hAnsi="Times New Roman" w:cs="Times New Roman"/>
          <w:sz w:val="24"/>
          <w:szCs w:val="24"/>
        </w:rPr>
        <w:t>30</w:t>
      </w:r>
      <w:r w:rsidRPr="00CD3826">
        <w:rPr>
          <w:rFonts w:ascii="Times New Roman" w:eastAsia="宋体" w:hAnsi="Times New Roman" w:cs="Times New Roman"/>
          <w:sz w:val="24"/>
          <w:szCs w:val="24"/>
        </w:rPr>
        <w:t>日公布提案，在所通知的表决截止日期后</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个工作日内在公证机关监督下由召集人统计全部有效表决，在公证机关监督下形成决议。</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（六）表决</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基金份额持有人所持每份基金份额有一票表决权。</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基金份额持有人大会决议分为一般决议和特别决议：</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、一般决议，一般决议须经参加大会的基金份额持有人或其代理人所持表决权的</w:t>
      </w:r>
      <w:r w:rsidRPr="00CD3826">
        <w:rPr>
          <w:rFonts w:ascii="Times New Roman" w:eastAsia="宋体" w:hAnsi="Times New Roman" w:cs="Times New Roman"/>
          <w:sz w:val="24"/>
          <w:szCs w:val="24"/>
        </w:rPr>
        <w:t>50%</w:t>
      </w:r>
      <w:r w:rsidRPr="00CD3826">
        <w:rPr>
          <w:rFonts w:ascii="Times New Roman" w:eastAsia="宋体" w:hAnsi="Times New Roman" w:cs="Times New Roman"/>
          <w:sz w:val="24"/>
          <w:szCs w:val="24"/>
        </w:rPr>
        <w:t>以上（含</w:t>
      </w:r>
      <w:r w:rsidRPr="00CD3826">
        <w:rPr>
          <w:rFonts w:ascii="Times New Roman" w:eastAsia="宋体" w:hAnsi="Times New Roman" w:cs="Times New Roman"/>
          <w:sz w:val="24"/>
          <w:szCs w:val="24"/>
        </w:rPr>
        <w:t>50%</w:t>
      </w:r>
      <w:r w:rsidRPr="00CD3826">
        <w:rPr>
          <w:rFonts w:ascii="Times New Roman" w:eastAsia="宋体" w:hAnsi="Times New Roman" w:cs="Times New Roman"/>
          <w:sz w:val="24"/>
          <w:szCs w:val="24"/>
        </w:rPr>
        <w:t>）通过方为有效；除下列第</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项所规定的须以特别决议通过事项以外的其他事项均以一般决议的方式通过。</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、特别决议，特别决议应当经参加大会的基金份额持有人或其代理人所持表决权的</w:t>
      </w:r>
      <w:r w:rsidRPr="00CD3826">
        <w:rPr>
          <w:rFonts w:ascii="Times New Roman" w:eastAsia="宋体" w:hAnsi="Times New Roman" w:cs="Times New Roman"/>
          <w:sz w:val="24"/>
          <w:szCs w:val="24"/>
        </w:rPr>
        <w:t>2/3</w:t>
      </w:r>
      <w:r w:rsidRPr="00CD3826">
        <w:rPr>
          <w:rFonts w:ascii="Times New Roman" w:eastAsia="宋体" w:hAnsi="Times New Roman" w:cs="Times New Roman"/>
          <w:sz w:val="24"/>
          <w:szCs w:val="24"/>
        </w:rPr>
        <w:t>以上（含</w:t>
      </w:r>
      <w:r w:rsidRPr="00CD3826">
        <w:rPr>
          <w:rFonts w:ascii="Times New Roman" w:eastAsia="宋体" w:hAnsi="Times New Roman" w:cs="Times New Roman"/>
          <w:sz w:val="24"/>
          <w:szCs w:val="24"/>
        </w:rPr>
        <w:t>2/3</w:t>
      </w:r>
      <w:r w:rsidRPr="00CD3826">
        <w:rPr>
          <w:rFonts w:ascii="Times New Roman" w:eastAsia="宋体" w:hAnsi="Times New Roman" w:cs="Times New Roman"/>
          <w:sz w:val="24"/>
          <w:szCs w:val="24"/>
        </w:rPr>
        <w:t>）通过方可做出。除本基金合同另有约定外，转换基金运作方式、更换基金管理人或者基金托管人、终止《基金合同》、与其他基金</w:t>
      </w:r>
      <w:r w:rsidRPr="00CD3826">
        <w:rPr>
          <w:rFonts w:ascii="Times New Roman" w:eastAsia="宋体" w:hAnsi="Times New Roman" w:cs="Times New Roman"/>
          <w:sz w:val="24"/>
          <w:szCs w:val="24"/>
        </w:rPr>
        <w:lastRenderedPageBreak/>
        <w:t>合并，以特别决议通过方为有效。</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基金份额持有人大会采取记名方式进行投票表决。</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基金份额持有人大会的各项提案或同一项提案内并列的各项议题应当分开审议、逐项表决。</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（七）计票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、现场开会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）监票人应当在基金份额持有人表决后立即进行清点并由大会主持人当场公布计票结果。</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）计票过程应由公证机关予以公证</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基金管理人或基金托管人拒不出席大会的，不影响计票的效力。</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、通讯开会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在通讯开会的情况下，计票方式为：由大会召集人授权的两名监督员在基金托管人授权代表（若由基金托管人召集，则为基金管理人授权代表）的监督下进</w:t>
      </w:r>
      <w:r w:rsidRPr="00CD3826">
        <w:rPr>
          <w:rFonts w:ascii="Times New Roman" w:eastAsia="宋体" w:hAnsi="Times New Roman" w:cs="Times New Roman"/>
          <w:sz w:val="24"/>
          <w:szCs w:val="24"/>
        </w:rPr>
        <w:lastRenderedPageBreak/>
        <w:t>行计票，并由公证机关对其计票过程予以公证。基金管理人或基金托管人拒派代表对书面表决意见的计票进行监督的，不影响计票和表决结果。</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（八）生效与公告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基金份额持有人大会的决议，召集人应当自通过之日起</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日内报中国证监会备案。</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基金份额持有人大会的决议自表决通过之日起生效。</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基金份额持有人大会决议自生效之日起</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日内在指定媒介上公告。如果采用通讯方式进行表决，在公告基金份额持有人大会决议时，必须将公证书全文、公证机构、公证员姓名等一同公告。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三、基金收益分配原则、执行方式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（一）基金利润的构成</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基金利润指基金利息收入、投资收益、公允价值变动收益和其他收入扣除相关费用后的余额，基金已实现收益指基金利润减去公允价值变动收益后的余额。</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（二）基金可供分配利润</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基金可供分配利润指截至收益分配基准日基金未分配利润与未分配利润中已实现收益的孰低数。</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（三）基金收益分配原则</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、在符合有关基金分红条件的前提下，本基金每年收益分配次数最多为</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次，若《基金合同》生效不满</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个月可不进行收益分配；</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、本基金收益分配方式分两种：现金分红与红利再投资，投资者可选择现</w:t>
      </w:r>
      <w:r w:rsidRPr="00CD3826">
        <w:rPr>
          <w:rFonts w:ascii="Times New Roman" w:eastAsia="宋体" w:hAnsi="Times New Roman" w:cs="Times New Roman"/>
          <w:sz w:val="24"/>
          <w:szCs w:val="24"/>
        </w:rPr>
        <w:lastRenderedPageBreak/>
        <w:t>金红利或将现金红利自动转为</w:t>
      </w:r>
      <w:r w:rsidRPr="00CD3826">
        <w:rPr>
          <w:rFonts w:ascii="Times New Roman" w:eastAsia="宋体" w:hAnsi="Times New Roman" w:cs="Times New Roman" w:hint="eastAsia"/>
          <w:bCs/>
          <w:sz w:val="24"/>
          <w:szCs w:val="20"/>
        </w:rPr>
        <w:t>相应类别的</w:t>
      </w:r>
      <w:r w:rsidRPr="00CD3826">
        <w:rPr>
          <w:rFonts w:ascii="Times New Roman" w:eastAsia="宋体" w:hAnsi="Times New Roman" w:cs="Times New Roman"/>
          <w:sz w:val="24"/>
          <w:szCs w:val="24"/>
        </w:rPr>
        <w:t>基金份额进行再投资；若投资者不选择，本基金默认的收益分配方式是现金分红；</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、基金收益分配后</w:t>
      </w:r>
      <w:r w:rsidRPr="00CD3826">
        <w:rPr>
          <w:rFonts w:ascii="Times New Roman" w:eastAsia="宋体" w:hAnsi="Times New Roman" w:cs="Times New Roman" w:hint="eastAsia"/>
          <w:bCs/>
          <w:sz w:val="24"/>
          <w:szCs w:val="20"/>
        </w:rPr>
        <w:t>各类</w:t>
      </w:r>
      <w:r w:rsidRPr="00CD3826">
        <w:rPr>
          <w:rFonts w:ascii="Times New Roman" w:eastAsia="宋体" w:hAnsi="Times New Roman" w:cs="Times New Roman"/>
          <w:sz w:val="24"/>
          <w:szCs w:val="24"/>
        </w:rPr>
        <w:t>基金份额净值</w:t>
      </w:r>
      <w:r w:rsidRPr="00CD3826">
        <w:rPr>
          <w:rFonts w:ascii="Times New Roman" w:eastAsia="宋体" w:hAnsi="Times New Roman" w:cs="Times New Roman" w:hint="eastAsia"/>
          <w:bCs/>
          <w:sz w:val="24"/>
          <w:szCs w:val="20"/>
        </w:rPr>
        <w:t>均</w:t>
      </w:r>
      <w:r w:rsidRPr="00CD3826">
        <w:rPr>
          <w:rFonts w:ascii="Times New Roman" w:eastAsia="宋体" w:hAnsi="Times New Roman" w:cs="Times New Roman"/>
          <w:sz w:val="24"/>
          <w:szCs w:val="24"/>
        </w:rPr>
        <w:t>不能低于面值，即基金收益分配基准日的基金份额净值减去每单位</w:t>
      </w:r>
      <w:r w:rsidRPr="00CD3826">
        <w:rPr>
          <w:rFonts w:ascii="Times New Roman" w:eastAsia="宋体" w:hAnsi="Times New Roman" w:cs="Times New Roman" w:hint="eastAsia"/>
          <w:bCs/>
          <w:sz w:val="24"/>
          <w:szCs w:val="20"/>
        </w:rPr>
        <w:t>该类</w:t>
      </w:r>
      <w:r w:rsidRPr="00CD3826">
        <w:rPr>
          <w:rFonts w:ascii="Times New Roman" w:eastAsia="宋体" w:hAnsi="Times New Roman" w:cs="Times New Roman"/>
          <w:sz w:val="24"/>
          <w:szCs w:val="24"/>
        </w:rPr>
        <w:t>基金份额收益分配金额后不能低于面值；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w:t>
      </w:r>
      <w:r w:rsidRPr="00CD3826">
        <w:rPr>
          <w:rFonts w:ascii="Times New Roman" w:eastAsia="宋体" w:hAnsi="Times New Roman" w:cs="Times New Roman" w:hint="eastAsia"/>
          <w:bCs/>
          <w:sz w:val="24"/>
          <w:szCs w:val="20"/>
        </w:rPr>
        <w:t>本基金同一类别的</w:t>
      </w:r>
      <w:r w:rsidRPr="00CD3826">
        <w:rPr>
          <w:rFonts w:ascii="Times New Roman" w:eastAsia="宋体" w:hAnsi="Times New Roman" w:cs="Times New Roman"/>
          <w:sz w:val="24"/>
          <w:szCs w:val="24"/>
        </w:rPr>
        <w:t>每一基金份额享有同等分配权；</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、法律法规或监管机关另有规定的，从其规定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（四）收益分配方案</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基金收益分配方案中应载明截止收益分配基准日的可供分配利润、基金收益分配对象、分配时间、分配数额及比例、分配方式等内容。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（五）收益分配方案的确定、公告与实施</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本基金收益分配方案由基金管理人拟定，并由基金托管人复核，在</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个工作日内在指定媒介公告并报中国证监会备案。</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基金红利发放日距离收益分配基准日（即可供分配利润计算截止日）的时间不得超过</w:t>
      </w:r>
      <w:r w:rsidRPr="00CD3826">
        <w:rPr>
          <w:rFonts w:ascii="Times New Roman" w:eastAsia="宋体" w:hAnsi="Times New Roman" w:cs="Times New Roman"/>
          <w:sz w:val="24"/>
          <w:szCs w:val="24"/>
        </w:rPr>
        <w:t>15</w:t>
      </w:r>
      <w:r w:rsidRPr="00CD3826">
        <w:rPr>
          <w:rFonts w:ascii="Times New Roman" w:eastAsia="宋体" w:hAnsi="Times New Roman" w:cs="Times New Roman"/>
          <w:sz w:val="24"/>
          <w:szCs w:val="24"/>
        </w:rPr>
        <w:t>个工作日。</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（六）基金收益分配中发生的费用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CD3826">
        <w:rPr>
          <w:rFonts w:ascii="Times New Roman" w:eastAsia="宋体" w:hAnsi="Times New Roman" w:cs="Times New Roman" w:hint="eastAsia"/>
          <w:bCs/>
          <w:sz w:val="24"/>
          <w:szCs w:val="20"/>
        </w:rPr>
        <w:t>相应类别的</w:t>
      </w:r>
      <w:r w:rsidRPr="00CD3826">
        <w:rPr>
          <w:rFonts w:ascii="Times New Roman" w:eastAsia="宋体" w:hAnsi="Times New Roman" w:cs="Times New Roman"/>
          <w:sz w:val="24"/>
          <w:szCs w:val="24"/>
        </w:rPr>
        <w:t>基金份额。红利再投资的计算方法，依照《业务规则》执行。</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四、与基金财产管理、运用有关费用的提取、支付方式与比例</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（一）基金费用的种类</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、基金管理人的管理费；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、基金托管人的托管费；</w:t>
      </w:r>
    </w:p>
    <w:p w:rsidR="00CD3826" w:rsidRPr="00CD3826" w:rsidRDefault="00CD3826" w:rsidP="00CD3826">
      <w:pPr>
        <w:spacing w:line="360" w:lineRule="auto"/>
        <w:ind w:firstLineChars="200" w:firstLine="480"/>
        <w:rPr>
          <w:rFonts w:ascii="Times New Roman" w:eastAsia="宋体" w:hAnsi="Times New Roman" w:cs="Times New Roman"/>
          <w:bCs/>
          <w:sz w:val="24"/>
          <w:szCs w:val="20"/>
        </w:rPr>
      </w:pP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w:t>
      </w:r>
      <w:r w:rsidRPr="00CD3826">
        <w:rPr>
          <w:rFonts w:ascii="Times New Roman" w:eastAsia="宋体" w:hAnsi="Times New Roman" w:cs="Times New Roman" w:hint="eastAsia"/>
          <w:bCs/>
          <w:sz w:val="24"/>
          <w:szCs w:val="20"/>
        </w:rPr>
        <w:t>基金的销售服务费；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hint="eastAsia"/>
          <w:bCs/>
          <w:sz w:val="24"/>
          <w:szCs w:val="20"/>
        </w:rPr>
        <w:t>4</w:t>
      </w:r>
      <w:r w:rsidRPr="00CD3826">
        <w:rPr>
          <w:rFonts w:ascii="Times New Roman" w:eastAsia="宋体" w:hAnsi="Times New Roman" w:cs="Times New Roman" w:hint="eastAsia"/>
          <w:bCs/>
          <w:sz w:val="24"/>
          <w:szCs w:val="20"/>
        </w:rPr>
        <w:t>、</w:t>
      </w:r>
      <w:r w:rsidRPr="00CD3826">
        <w:rPr>
          <w:rFonts w:ascii="Times New Roman" w:eastAsia="宋体" w:hAnsi="Times New Roman" w:cs="Times New Roman"/>
          <w:sz w:val="24"/>
          <w:szCs w:val="24"/>
        </w:rPr>
        <w:t>《基金合同》生效后与基金相关的信息披露费用；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hint="eastAsia"/>
          <w:sz w:val="24"/>
          <w:szCs w:val="24"/>
        </w:rPr>
        <w:t>5</w:t>
      </w:r>
      <w:r w:rsidRPr="00CD3826">
        <w:rPr>
          <w:rFonts w:ascii="Times New Roman" w:eastAsia="宋体" w:hAnsi="Times New Roman" w:cs="Times New Roman"/>
          <w:sz w:val="24"/>
          <w:szCs w:val="24"/>
        </w:rPr>
        <w:t>、《基金合同》生效后与基金相关的会计师费、律师费、诉讼费和仲裁费；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hint="eastAsia"/>
          <w:sz w:val="24"/>
          <w:szCs w:val="24"/>
        </w:rPr>
        <w:t>6</w:t>
      </w:r>
      <w:r w:rsidRPr="00CD3826">
        <w:rPr>
          <w:rFonts w:ascii="Times New Roman" w:eastAsia="宋体" w:hAnsi="Times New Roman" w:cs="Times New Roman"/>
          <w:sz w:val="24"/>
          <w:szCs w:val="24"/>
        </w:rPr>
        <w:t>、基金份额持有人大会费用；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hint="eastAsia"/>
          <w:sz w:val="24"/>
          <w:szCs w:val="24"/>
        </w:rPr>
        <w:t>7</w:t>
      </w:r>
      <w:r w:rsidRPr="00CD3826">
        <w:rPr>
          <w:rFonts w:ascii="Times New Roman" w:eastAsia="宋体" w:hAnsi="Times New Roman" w:cs="Times New Roman"/>
          <w:sz w:val="24"/>
          <w:szCs w:val="24"/>
        </w:rPr>
        <w:t>、基金的证券、期货交易费用；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hint="eastAsia"/>
          <w:sz w:val="24"/>
          <w:szCs w:val="24"/>
        </w:rPr>
        <w:lastRenderedPageBreak/>
        <w:t>8</w:t>
      </w:r>
      <w:r w:rsidRPr="00CD3826">
        <w:rPr>
          <w:rFonts w:ascii="Times New Roman" w:eastAsia="宋体" w:hAnsi="Times New Roman" w:cs="Times New Roman"/>
          <w:sz w:val="24"/>
          <w:szCs w:val="24"/>
        </w:rPr>
        <w:t>、基金的银行汇划费用；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hint="eastAsia"/>
          <w:sz w:val="24"/>
          <w:szCs w:val="24"/>
        </w:rPr>
        <w:t>9</w:t>
      </w:r>
      <w:r w:rsidRPr="00CD3826">
        <w:rPr>
          <w:rFonts w:ascii="Times New Roman" w:eastAsia="宋体" w:hAnsi="Times New Roman" w:cs="Times New Roman"/>
          <w:sz w:val="24"/>
          <w:szCs w:val="24"/>
        </w:rPr>
        <w:t>、基金的开户费用、账户维护费用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hint="eastAsia"/>
          <w:sz w:val="24"/>
          <w:szCs w:val="24"/>
        </w:rPr>
        <w:t>10</w:t>
      </w:r>
      <w:r w:rsidRPr="00CD3826">
        <w:rPr>
          <w:rFonts w:ascii="Times New Roman" w:eastAsia="宋体" w:hAnsi="Times New Roman" w:cs="Times New Roman"/>
          <w:sz w:val="24"/>
          <w:szCs w:val="24"/>
        </w:rPr>
        <w:t>、按照国家有关规定和《基金合同》约定，可以在基金财产中列支的其他费用。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（二）基金费用计提方法、计提标准和支付方式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、基金管理人的管理费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本基金的管理费按前一日基金资产净值的</w:t>
      </w:r>
      <w:r w:rsidRPr="00CD3826">
        <w:rPr>
          <w:rFonts w:ascii="Times New Roman" w:eastAsia="宋体" w:hAnsi="Times New Roman" w:cs="Times New Roman" w:hint="eastAsia"/>
          <w:sz w:val="24"/>
          <w:szCs w:val="24"/>
        </w:rPr>
        <w:t>0.60</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年费率计提。管理费的计算方法如下：</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H</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E×</w:t>
      </w:r>
      <w:r w:rsidRPr="00CD3826">
        <w:rPr>
          <w:rFonts w:ascii="Times New Roman" w:eastAsia="宋体" w:hAnsi="Times New Roman" w:cs="Times New Roman" w:hint="eastAsia"/>
          <w:sz w:val="24"/>
          <w:szCs w:val="24"/>
        </w:rPr>
        <w:t>0.60</w:t>
      </w:r>
      <w:r w:rsidRPr="00CD3826">
        <w:rPr>
          <w:rFonts w:ascii="Times New Roman" w:eastAsia="宋体" w:hAnsi="Times New Roman" w:cs="Times New Roman"/>
          <w:sz w:val="24"/>
          <w:szCs w:val="24"/>
        </w:rPr>
        <w:t xml:space="preserve"> %÷</w:t>
      </w:r>
      <w:r w:rsidRPr="00CD3826">
        <w:rPr>
          <w:rFonts w:ascii="Times New Roman" w:eastAsia="宋体" w:hAnsi="Times New Roman" w:cs="Times New Roman"/>
          <w:sz w:val="24"/>
          <w:szCs w:val="24"/>
        </w:rPr>
        <w:t>当年天数</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H</w:t>
      </w:r>
      <w:r w:rsidRPr="00CD3826">
        <w:rPr>
          <w:rFonts w:ascii="Times New Roman" w:eastAsia="宋体" w:hAnsi="Times New Roman" w:cs="Times New Roman"/>
          <w:sz w:val="24"/>
          <w:szCs w:val="24"/>
        </w:rPr>
        <w:t>为每日应计提的基金管理费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E</w:t>
      </w:r>
      <w:r w:rsidRPr="00CD3826">
        <w:rPr>
          <w:rFonts w:ascii="Times New Roman" w:eastAsia="宋体" w:hAnsi="Times New Roman" w:cs="Times New Roman"/>
          <w:sz w:val="24"/>
          <w:szCs w:val="24"/>
        </w:rPr>
        <w:t>为前一日的基金资产净值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基金管理费每日计提，逐日累计至每个月月末，按月支付。经基金管理人与基金托管人核对一致后，由基金托管人于次月首日起</w:t>
      </w:r>
      <w:r w:rsidRPr="00CD3826">
        <w:rPr>
          <w:rFonts w:ascii="Times New Roman" w:eastAsia="宋体" w:hAnsi="Times New Roman" w:cs="Times New Roman"/>
          <w:sz w:val="24"/>
          <w:szCs w:val="24"/>
        </w:rPr>
        <w:t>2-5</w:t>
      </w:r>
      <w:r w:rsidRPr="00CD3826">
        <w:rPr>
          <w:rFonts w:ascii="Times New Roman" w:eastAsia="宋体" w:hAnsi="Times New Roman" w:cs="Times New Roman"/>
          <w:sz w:val="24"/>
          <w:szCs w:val="24"/>
        </w:rPr>
        <w:t>个工作日内从基金财产中一次性支付给基金管理人。若遇法定节假日、公休假等</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支付日期顺延。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、基金托管人的托管费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本基金的托管费按前一日基金资产净值的</w:t>
      </w:r>
      <w:r w:rsidRPr="00CD3826">
        <w:rPr>
          <w:rFonts w:ascii="Times New Roman" w:eastAsia="宋体" w:hAnsi="Times New Roman" w:cs="Times New Roman"/>
          <w:sz w:val="24"/>
          <w:szCs w:val="24"/>
        </w:rPr>
        <w:t>0.</w:t>
      </w:r>
      <w:r w:rsidRPr="00CD3826">
        <w:rPr>
          <w:rFonts w:ascii="Times New Roman" w:eastAsia="宋体" w:hAnsi="Times New Roman" w:cs="Times New Roman" w:hint="eastAsia"/>
          <w:sz w:val="24"/>
          <w:szCs w:val="24"/>
        </w:rPr>
        <w:t>1</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的年费率计提。托管费的计算方法如下：</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H</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E×0.</w:t>
      </w:r>
      <w:r w:rsidRPr="00CD3826">
        <w:rPr>
          <w:rFonts w:ascii="Times New Roman" w:eastAsia="宋体" w:hAnsi="Times New Roman" w:cs="Times New Roman" w:hint="eastAsia"/>
          <w:sz w:val="24"/>
          <w:szCs w:val="24"/>
        </w:rPr>
        <w:t>1</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当年天数</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H</w:t>
      </w:r>
      <w:r w:rsidRPr="00CD3826">
        <w:rPr>
          <w:rFonts w:ascii="Times New Roman" w:eastAsia="宋体" w:hAnsi="Times New Roman" w:cs="Times New Roman"/>
          <w:sz w:val="24"/>
          <w:szCs w:val="24"/>
        </w:rPr>
        <w:t>为每日应计提的基金托管费</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E</w:t>
      </w:r>
      <w:r w:rsidRPr="00CD3826">
        <w:rPr>
          <w:rFonts w:ascii="Times New Roman" w:eastAsia="宋体" w:hAnsi="Times New Roman" w:cs="Times New Roman"/>
          <w:sz w:val="24"/>
          <w:szCs w:val="24"/>
        </w:rPr>
        <w:t>为前一日的基金资产净值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基金托管费每日计提，逐日累计至每个月月末，按月支付。经基金管理人与基金托管人核对一致后，由基金托管人于次月首日起</w:t>
      </w:r>
      <w:r w:rsidRPr="00CD3826">
        <w:rPr>
          <w:rFonts w:ascii="Times New Roman" w:eastAsia="宋体" w:hAnsi="Times New Roman" w:cs="Times New Roman"/>
          <w:sz w:val="24"/>
          <w:szCs w:val="24"/>
        </w:rPr>
        <w:t>2-5</w:t>
      </w:r>
      <w:r w:rsidRPr="00CD3826">
        <w:rPr>
          <w:rFonts w:ascii="Times New Roman" w:eastAsia="宋体" w:hAnsi="Times New Roman" w:cs="Times New Roman"/>
          <w:sz w:val="24"/>
          <w:szCs w:val="24"/>
        </w:rPr>
        <w:t>个工作日内从基金财产中一次性支付给基金托管人。若遇法定节假日、公休假等</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支付日期顺延。</w:t>
      </w:r>
    </w:p>
    <w:p w:rsidR="00CD3826" w:rsidRPr="00CD3826" w:rsidRDefault="00CD3826" w:rsidP="00CD3826">
      <w:pPr>
        <w:spacing w:line="360" w:lineRule="auto"/>
        <w:ind w:firstLineChars="200" w:firstLine="480"/>
        <w:rPr>
          <w:rFonts w:ascii="Times New Roman" w:eastAsia="宋体" w:hAnsi="Times New Roman" w:cs="Times New Roman"/>
          <w:bCs/>
          <w:sz w:val="24"/>
          <w:szCs w:val="20"/>
        </w:rPr>
      </w:pPr>
      <w:r w:rsidRPr="00CD3826">
        <w:rPr>
          <w:rFonts w:ascii="Times New Roman" w:eastAsia="宋体" w:hAnsi="Times New Roman" w:cs="Times New Roman" w:hint="eastAsia"/>
          <w:bCs/>
          <w:sz w:val="24"/>
          <w:szCs w:val="20"/>
        </w:rPr>
        <w:t>3</w:t>
      </w:r>
      <w:r w:rsidRPr="00CD3826">
        <w:rPr>
          <w:rFonts w:ascii="Times New Roman" w:eastAsia="宋体" w:hAnsi="Times New Roman" w:cs="Times New Roman" w:hint="eastAsia"/>
          <w:bCs/>
          <w:sz w:val="24"/>
          <w:szCs w:val="20"/>
        </w:rPr>
        <w:t>、基金的销售服务费</w:t>
      </w:r>
      <w:r w:rsidRPr="00CD3826">
        <w:rPr>
          <w:rFonts w:ascii="Times New Roman" w:eastAsia="宋体" w:hAnsi="Times New Roman" w:cs="Times New Roman" w:hint="eastAsia"/>
          <w:bCs/>
          <w:sz w:val="24"/>
          <w:szCs w:val="20"/>
        </w:rPr>
        <w:t xml:space="preserve"> </w:t>
      </w:r>
    </w:p>
    <w:p w:rsidR="00CD3826" w:rsidRPr="00CD3826" w:rsidRDefault="00CD3826" w:rsidP="00CD3826">
      <w:pPr>
        <w:spacing w:line="360" w:lineRule="auto"/>
        <w:ind w:firstLineChars="200" w:firstLine="480"/>
        <w:rPr>
          <w:rFonts w:ascii="Times New Roman" w:eastAsia="宋体" w:hAnsi="Times New Roman" w:cs="Times New Roman"/>
          <w:bCs/>
          <w:sz w:val="24"/>
          <w:szCs w:val="20"/>
        </w:rPr>
      </w:pPr>
      <w:r w:rsidRPr="00CD3826">
        <w:rPr>
          <w:rFonts w:ascii="Times New Roman" w:eastAsia="宋体" w:hAnsi="Times New Roman" w:cs="Times New Roman" w:hint="eastAsia"/>
          <w:bCs/>
          <w:sz w:val="24"/>
          <w:szCs w:val="20"/>
        </w:rPr>
        <w:t>本基金</w:t>
      </w:r>
      <w:r w:rsidRPr="00CD3826">
        <w:rPr>
          <w:rFonts w:ascii="Times New Roman" w:eastAsia="宋体" w:hAnsi="Times New Roman" w:cs="Times New Roman" w:hint="eastAsia"/>
          <w:bCs/>
          <w:sz w:val="24"/>
          <w:szCs w:val="20"/>
        </w:rPr>
        <w:t xml:space="preserve"> A </w:t>
      </w:r>
      <w:r w:rsidRPr="00CD3826">
        <w:rPr>
          <w:rFonts w:ascii="Times New Roman" w:eastAsia="宋体" w:hAnsi="Times New Roman" w:cs="Times New Roman" w:hint="eastAsia"/>
          <w:bCs/>
          <w:sz w:val="24"/>
          <w:szCs w:val="20"/>
        </w:rPr>
        <w:t>类基金份额不收取销售服务费，</w:t>
      </w:r>
      <w:r w:rsidRPr="00CD3826">
        <w:rPr>
          <w:rFonts w:ascii="Times New Roman" w:eastAsia="宋体" w:hAnsi="Times New Roman" w:cs="Times New Roman" w:hint="eastAsia"/>
          <w:bCs/>
          <w:sz w:val="24"/>
          <w:szCs w:val="20"/>
        </w:rPr>
        <w:t xml:space="preserve">C </w:t>
      </w:r>
      <w:r w:rsidRPr="00CD3826">
        <w:rPr>
          <w:rFonts w:ascii="Times New Roman" w:eastAsia="宋体" w:hAnsi="Times New Roman" w:cs="Times New Roman" w:hint="eastAsia"/>
          <w:bCs/>
          <w:sz w:val="24"/>
          <w:szCs w:val="20"/>
        </w:rPr>
        <w:t>类基金份额的销售服务费年费率为</w:t>
      </w:r>
      <w:r w:rsidRPr="00CD3826">
        <w:rPr>
          <w:rFonts w:ascii="Times New Roman" w:eastAsia="宋体" w:hAnsi="Times New Roman" w:cs="Times New Roman" w:hint="eastAsia"/>
          <w:bCs/>
          <w:sz w:val="24"/>
          <w:szCs w:val="20"/>
        </w:rPr>
        <w:t>0.10%</w:t>
      </w:r>
      <w:r w:rsidRPr="00CD3826">
        <w:rPr>
          <w:rFonts w:ascii="Times New Roman" w:eastAsia="宋体" w:hAnsi="Times New Roman" w:cs="Times New Roman" w:hint="eastAsia"/>
          <w:bCs/>
          <w:sz w:val="24"/>
          <w:szCs w:val="20"/>
        </w:rPr>
        <w:t>，销售服务费按前一日</w:t>
      </w:r>
      <w:r w:rsidRPr="00CD3826">
        <w:rPr>
          <w:rFonts w:ascii="Times New Roman" w:eastAsia="宋体" w:hAnsi="Times New Roman" w:cs="Times New Roman" w:hint="eastAsia"/>
          <w:bCs/>
          <w:sz w:val="24"/>
          <w:szCs w:val="20"/>
        </w:rPr>
        <w:t>C</w:t>
      </w:r>
      <w:r w:rsidRPr="00CD3826">
        <w:rPr>
          <w:rFonts w:ascii="Times New Roman" w:eastAsia="宋体" w:hAnsi="Times New Roman" w:cs="Times New Roman" w:hint="eastAsia"/>
          <w:bCs/>
          <w:sz w:val="24"/>
          <w:szCs w:val="20"/>
        </w:rPr>
        <w:t>类基金份额的基金资产净值的</w:t>
      </w:r>
      <w:r w:rsidRPr="00CD3826">
        <w:rPr>
          <w:rFonts w:ascii="Times New Roman" w:eastAsia="宋体" w:hAnsi="Times New Roman" w:cs="Times New Roman" w:hint="eastAsia"/>
          <w:bCs/>
          <w:sz w:val="24"/>
          <w:szCs w:val="20"/>
        </w:rPr>
        <w:t>0.10%</w:t>
      </w:r>
      <w:r w:rsidRPr="00CD3826">
        <w:rPr>
          <w:rFonts w:ascii="Times New Roman" w:eastAsia="宋体" w:hAnsi="Times New Roman" w:cs="Times New Roman" w:hint="eastAsia"/>
          <w:bCs/>
          <w:sz w:val="24"/>
          <w:szCs w:val="20"/>
        </w:rPr>
        <w:t>年费率计提。计算方法如下：</w:t>
      </w:r>
      <w:r w:rsidRPr="00CD3826">
        <w:rPr>
          <w:rFonts w:ascii="Times New Roman" w:eastAsia="宋体" w:hAnsi="Times New Roman" w:cs="Times New Roman" w:hint="eastAsia"/>
          <w:bCs/>
          <w:sz w:val="24"/>
          <w:szCs w:val="20"/>
        </w:rPr>
        <w:t xml:space="preserve"> </w:t>
      </w:r>
    </w:p>
    <w:p w:rsidR="00CD3826" w:rsidRPr="00CD3826" w:rsidRDefault="00CD3826" w:rsidP="00CD3826">
      <w:pPr>
        <w:spacing w:line="360" w:lineRule="auto"/>
        <w:ind w:firstLineChars="200" w:firstLine="480"/>
        <w:rPr>
          <w:rFonts w:ascii="Times New Roman" w:eastAsia="宋体" w:hAnsi="Times New Roman" w:cs="Times New Roman"/>
          <w:bCs/>
          <w:sz w:val="24"/>
          <w:szCs w:val="20"/>
        </w:rPr>
      </w:pPr>
      <w:r w:rsidRPr="00CD3826">
        <w:rPr>
          <w:rFonts w:ascii="Times New Roman" w:eastAsia="宋体" w:hAnsi="Times New Roman" w:cs="Times New Roman" w:hint="eastAsia"/>
          <w:bCs/>
          <w:sz w:val="24"/>
          <w:szCs w:val="20"/>
        </w:rPr>
        <w:t>H</w:t>
      </w:r>
      <w:r w:rsidRPr="00CD3826">
        <w:rPr>
          <w:rFonts w:ascii="Times New Roman" w:eastAsia="宋体" w:hAnsi="Times New Roman" w:cs="Times New Roman" w:hint="eastAsia"/>
          <w:bCs/>
          <w:sz w:val="24"/>
          <w:szCs w:val="20"/>
        </w:rPr>
        <w:t>＝</w:t>
      </w:r>
      <w:r w:rsidRPr="00CD3826">
        <w:rPr>
          <w:rFonts w:ascii="Times New Roman" w:eastAsia="宋体" w:hAnsi="Times New Roman" w:cs="Times New Roman" w:hint="eastAsia"/>
          <w:bCs/>
          <w:sz w:val="24"/>
          <w:szCs w:val="20"/>
        </w:rPr>
        <w:t>E</w:t>
      </w:r>
      <w:r w:rsidRPr="00CD3826">
        <w:rPr>
          <w:rFonts w:ascii="Times New Roman" w:eastAsia="宋体" w:hAnsi="Times New Roman" w:cs="Times New Roman" w:hint="eastAsia"/>
          <w:bCs/>
          <w:sz w:val="24"/>
          <w:szCs w:val="20"/>
        </w:rPr>
        <w:t>×</w:t>
      </w:r>
      <w:r w:rsidRPr="00CD3826">
        <w:rPr>
          <w:rFonts w:ascii="Times New Roman" w:eastAsia="宋体" w:hAnsi="Times New Roman" w:cs="Times New Roman" w:hint="eastAsia"/>
          <w:bCs/>
          <w:sz w:val="24"/>
          <w:szCs w:val="20"/>
        </w:rPr>
        <w:t>0.10%</w:t>
      </w:r>
      <w:r w:rsidRPr="00CD3826">
        <w:rPr>
          <w:rFonts w:ascii="Times New Roman" w:eastAsia="宋体" w:hAnsi="Times New Roman" w:cs="Times New Roman" w:hint="eastAsia"/>
          <w:bCs/>
          <w:sz w:val="24"/>
          <w:szCs w:val="20"/>
        </w:rPr>
        <w:t>÷当年天数</w:t>
      </w:r>
      <w:r w:rsidRPr="00CD3826">
        <w:rPr>
          <w:rFonts w:ascii="Times New Roman" w:eastAsia="宋体" w:hAnsi="Times New Roman" w:cs="Times New Roman" w:hint="eastAsia"/>
          <w:bCs/>
          <w:sz w:val="24"/>
          <w:szCs w:val="20"/>
        </w:rPr>
        <w:t xml:space="preserve"> </w:t>
      </w:r>
    </w:p>
    <w:p w:rsidR="00CD3826" w:rsidRPr="00CD3826" w:rsidRDefault="00CD3826" w:rsidP="00CD3826">
      <w:pPr>
        <w:spacing w:line="360" w:lineRule="auto"/>
        <w:ind w:firstLineChars="200" w:firstLine="480"/>
        <w:rPr>
          <w:rFonts w:ascii="Times New Roman" w:eastAsia="宋体" w:hAnsi="Times New Roman" w:cs="Times New Roman"/>
          <w:bCs/>
          <w:sz w:val="24"/>
          <w:szCs w:val="20"/>
        </w:rPr>
      </w:pPr>
      <w:r w:rsidRPr="00CD3826">
        <w:rPr>
          <w:rFonts w:ascii="Times New Roman" w:eastAsia="宋体" w:hAnsi="Times New Roman" w:cs="Times New Roman" w:hint="eastAsia"/>
          <w:bCs/>
          <w:sz w:val="24"/>
          <w:szCs w:val="20"/>
        </w:rPr>
        <w:t>H</w:t>
      </w:r>
      <w:r w:rsidRPr="00CD3826">
        <w:rPr>
          <w:rFonts w:ascii="Times New Roman" w:eastAsia="宋体" w:hAnsi="Times New Roman" w:cs="Times New Roman" w:hint="eastAsia"/>
          <w:bCs/>
          <w:sz w:val="24"/>
          <w:szCs w:val="20"/>
        </w:rPr>
        <w:t>为</w:t>
      </w:r>
      <w:r w:rsidRPr="00CD3826">
        <w:rPr>
          <w:rFonts w:ascii="Times New Roman" w:eastAsia="宋体" w:hAnsi="Times New Roman" w:cs="Times New Roman" w:hint="eastAsia"/>
          <w:bCs/>
          <w:sz w:val="24"/>
          <w:szCs w:val="20"/>
        </w:rPr>
        <w:t>C</w:t>
      </w:r>
      <w:r w:rsidRPr="00CD3826">
        <w:rPr>
          <w:rFonts w:ascii="Times New Roman" w:eastAsia="宋体" w:hAnsi="Times New Roman" w:cs="Times New Roman" w:hint="eastAsia"/>
          <w:bCs/>
          <w:sz w:val="24"/>
          <w:szCs w:val="20"/>
        </w:rPr>
        <w:t>类基金份额每日应计提的销售服务费</w:t>
      </w:r>
      <w:r w:rsidRPr="00CD3826">
        <w:rPr>
          <w:rFonts w:ascii="Times New Roman" w:eastAsia="宋体" w:hAnsi="Times New Roman" w:cs="Times New Roman" w:hint="eastAsia"/>
          <w:bCs/>
          <w:sz w:val="24"/>
          <w:szCs w:val="20"/>
        </w:rPr>
        <w:t xml:space="preserve"> </w:t>
      </w:r>
    </w:p>
    <w:p w:rsidR="00CD3826" w:rsidRPr="00CD3826" w:rsidRDefault="00CD3826" w:rsidP="00CD3826">
      <w:pPr>
        <w:spacing w:line="360" w:lineRule="auto"/>
        <w:ind w:firstLineChars="200" w:firstLine="480"/>
        <w:rPr>
          <w:rFonts w:ascii="Times New Roman" w:eastAsia="宋体" w:hAnsi="Times New Roman" w:cs="Times New Roman"/>
          <w:bCs/>
          <w:sz w:val="24"/>
          <w:szCs w:val="20"/>
        </w:rPr>
      </w:pPr>
      <w:r w:rsidRPr="00CD3826">
        <w:rPr>
          <w:rFonts w:ascii="Times New Roman" w:eastAsia="宋体" w:hAnsi="Times New Roman" w:cs="Times New Roman" w:hint="eastAsia"/>
          <w:bCs/>
          <w:sz w:val="24"/>
          <w:szCs w:val="20"/>
        </w:rPr>
        <w:lastRenderedPageBreak/>
        <w:t>E</w:t>
      </w:r>
      <w:r w:rsidRPr="00CD3826">
        <w:rPr>
          <w:rFonts w:ascii="Times New Roman" w:eastAsia="宋体" w:hAnsi="Times New Roman" w:cs="Times New Roman" w:hint="eastAsia"/>
          <w:bCs/>
          <w:sz w:val="24"/>
          <w:szCs w:val="20"/>
        </w:rPr>
        <w:t>为</w:t>
      </w:r>
      <w:r w:rsidRPr="00CD3826">
        <w:rPr>
          <w:rFonts w:ascii="Times New Roman" w:eastAsia="宋体" w:hAnsi="Times New Roman" w:cs="Times New Roman" w:hint="eastAsia"/>
          <w:bCs/>
          <w:sz w:val="24"/>
          <w:szCs w:val="20"/>
        </w:rPr>
        <w:t>C</w:t>
      </w:r>
      <w:r w:rsidRPr="00CD3826">
        <w:rPr>
          <w:rFonts w:ascii="Times New Roman" w:eastAsia="宋体" w:hAnsi="Times New Roman" w:cs="Times New Roman" w:hint="eastAsia"/>
          <w:bCs/>
          <w:sz w:val="24"/>
          <w:szCs w:val="20"/>
        </w:rPr>
        <w:t>类基金份额前一日基金资产净值</w:t>
      </w:r>
      <w:r w:rsidRPr="00CD3826">
        <w:rPr>
          <w:rFonts w:ascii="Times New Roman" w:eastAsia="宋体" w:hAnsi="Times New Roman" w:cs="Times New Roman" w:hint="eastAsia"/>
          <w:bCs/>
          <w:sz w:val="24"/>
          <w:szCs w:val="20"/>
        </w:rPr>
        <w:t xml:space="preserve"> </w:t>
      </w:r>
    </w:p>
    <w:p w:rsidR="00CD3826" w:rsidRPr="00CD3826" w:rsidRDefault="00CD3826" w:rsidP="00CD3826">
      <w:pPr>
        <w:spacing w:line="360" w:lineRule="auto"/>
        <w:ind w:firstLineChars="200" w:firstLine="480"/>
        <w:rPr>
          <w:rFonts w:ascii="Times New Roman" w:eastAsia="宋体" w:hAnsi="Times New Roman" w:cs="Times New Roman"/>
          <w:bCs/>
          <w:sz w:val="24"/>
          <w:szCs w:val="20"/>
        </w:rPr>
      </w:pPr>
      <w:r w:rsidRPr="00CD3826">
        <w:rPr>
          <w:rFonts w:ascii="Times New Roman" w:eastAsia="宋体" w:hAnsi="Times New Roman" w:cs="Times New Roman" w:hint="eastAsia"/>
          <w:bCs/>
          <w:sz w:val="24"/>
          <w:szCs w:val="20"/>
        </w:rPr>
        <w:t>基金销售服务费每日计提，逐日累计至每月月末，按月支付。</w:t>
      </w:r>
      <w:r w:rsidRPr="00CD3826">
        <w:rPr>
          <w:rFonts w:ascii="Times New Roman" w:eastAsia="宋体" w:hAnsi="Times New Roman" w:cs="Times New Roman"/>
          <w:bCs/>
          <w:sz w:val="24"/>
          <w:szCs w:val="20"/>
        </w:rPr>
        <w:t>经基金管理人与基金托管人核对一致后，由基金托管人于次月首日起</w:t>
      </w:r>
      <w:r w:rsidRPr="00CD3826">
        <w:rPr>
          <w:rFonts w:ascii="Times New Roman" w:eastAsia="宋体" w:hAnsi="Times New Roman" w:cs="Times New Roman"/>
          <w:bCs/>
          <w:sz w:val="24"/>
          <w:szCs w:val="20"/>
        </w:rPr>
        <w:t>2-5</w:t>
      </w:r>
      <w:r w:rsidRPr="00CD3826">
        <w:rPr>
          <w:rFonts w:ascii="Times New Roman" w:eastAsia="宋体" w:hAnsi="Times New Roman" w:cs="Times New Roman"/>
          <w:bCs/>
          <w:sz w:val="24"/>
          <w:szCs w:val="20"/>
        </w:rPr>
        <w:t>个工作日内从基金财产中一次性支付给</w:t>
      </w:r>
      <w:r w:rsidRPr="00CD3826">
        <w:rPr>
          <w:rFonts w:ascii="Times New Roman" w:eastAsia="宋体" w:hAnsi="Times New Roman" w:cs="Times New Roman" w:hint="eastAsia"/>
          <w:bCs/>
          <w:sz w:val="24"/>
          <w:szCs w:val="20"/>
        </w:rPr>
        <w:t>指定机构</w:t>
      </w:r>
      <w:r w:rsidRPr="00CD3826">
        <w:rPr>
          <w:rFonts w:ascii="Times New Roman" w:eastAsia="宋体" w:hAnsi="Times New Roman" w:cs="Times New Roman"/>
          <w:bCs/>
          <w:sz w:val="24"/>
          <w:szCs w:val="20"/>
        </w:rPr>
        <w:t>。若遇法定节假日、公休假等</w:t>
      </w:r>
      <w:r w:rsidRPr="00CD3826">
        <w:rPr>
          <w:rFonts w:ascii="Times New Roman" w:eastAsia="宋体" w:hAnsi="Times New Roman" w:cs="Times New Roman"/>
          <w:bCs/>
          <w:sz w:val="24"/>
          <w:szCs w:val="20"/>
        </w:rPr>
        <w:t>,</w:t>
      </w:r>
      <w:r w:rsidRPr="00CD3826">
        <w:rPr>
          <w:rFonts w:ascii="Times New Roman" w:eastAsia="宋体" w:hAnsi="Times New Roman" w:cs="Times New Roman"/>
          <w:bCs/>
          <w:sz w:val="24"/>
          <w:szCs w:val="20"/>
        </w:rPr>
        <w:t>支付日期顺延</w:t>
      </w:r>
      <w:r w:rsidRPr="00CD3826">
        <w:rPr>
          <w:rFonts w:ascii="Times New Roman" w:eastAsia="宋体" w:hAnsi="Times New Roman" w:cs="Times New Roman" w:hint="eastAsia"/>
          <w:bCs/>
          <w:sz w:val="24"/>
          <w:szCs w:val="20"/>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上述</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（一）基金费用的种类中第</w:t>
      </w:r>
      <w:r w:rsidRPr="00CD3826">
        <w:rPr>
          <w:rFonts w:ascii="Times New Roman" w:eastAsia="宋体" w:hAnsi="Times New Roman" w:cs="Times New Roman" w:hint="eastAsia"/>
          <w:sz w:val="24"/>
          <w:szCs w:val="24"/>
        </w:rPr>
        <w:t>4</w:t>
      </w:r>
      <w:r w:rsidRPr="00CD3826">
        <w:rPr>
          <w:rFonts w:ascii="Times New Roman" w:eastAsia="宋体" w:hAnsi="Times New Roman" w:cs="Times New Roman"/>
          <w:sz w:val="24"/>
          <w:szCs w:val="24"/>
        </w:rPr>
        <w:t>－</w:t>
      </w:r>
      <w:r w:rsidRPr="00CD3826">
        <w:rPr>
          <w:rFonts w:ascii="Times New Roman" w:eastAsia="宋体" w:hAnsi="Times New Roman" w:cs="Times New Roman" w:hint="eastAsia"/>
          <w:sz w:val="24"/>
          <w:szCs w:val="24"/>
        </w:rPr>
        <w:t>10</w:t>
      </w:r>
      <w:r w:rsidRPr="00CD3826">
        <w:rPr>
          <w:rFonts w:ascii="Times New Roman" w:eastAsia="宋体" w:hAnsi="Times New Roman" w:cs="Times New Roman"/>
          <w:sz w:val="24"/>
          <w:szCs w:val="24"/>
        </w:rPr>
        <w:t>项费用</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，根据有关法规及相应协议规定，按费用实际支出金额列入当期费用，由基金托管人从基金财产中支付。</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（三）不列入基金费用的项目</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下列费用不列入基金费用：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、基金管理人和基金托管人因未履行或未完全履行义务导致的费用支出或基金财产的损失；</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、基金管理人和基金托管人处理与基金运作无关的事项发生的费用；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、《基金合同》生效前的相关费用；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、其他根据相关法律法规及中国证监会的有关规定不得列入基金费用的项目。</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（四）基金税收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本基金运作过程中涉及的各纳税主体，其纳税义务按国家税收法律、法规执行。</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（五）基金费</w:t>
      </w:r>
      <w:r w:rsidRPr="00CD3826">
        <w:rPr>
          <w:rFonts w:ascii="Times New Roman" w:eastAsia="宋体" w:hAnsi="Times New Roman" w:cs="Times New Roman" w:hint="eastAsia"/>
          <w:sz w:val="24"/>
          <w:szCs w:val="24"/>
        </w:rPr>
        <w:t>用</w:t>
      </w:r>
      <w:r w:rsidRPr="00CD3826">
        <w:rPr>
          <w:rFonts w:ascii="Times New Roman" w:eastAsia="宋体" w:hAnsi="Times New Roman" w:cs="Times New Roman"/>
          <w:sz w:val="24"/>
          <w:szCs w:val="24"/>
        </w:rPr>
        <w:t>的调整</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基金管理人和基金托管人可协商酌情降低基金管理费</w:t>
      </w:r>
      <w:r w:rsidRPr="00CD3826">
        <w:rPr>
          <w:rFonts w:ascii="Times New Roman" w:eastAsia="宋体" w:hAnsi="Times New Roman" w:cs="Times New Roman" w:hint="eastAsia"/>
          <w:sz w:val="24"/>
          <w:szCs w:val="24"/>
        </w:rPr>
        <w:t>、</w:t>
      </w:r>
      <w:r w:rsidRPr="00CD3826">
        <w:rPr>
          <w:rFonts w:ascii="Times New Roman" w:eastAsia="宋体" w:hAnsi="Times New Roman" w:cs="Times New Roman"/>
          <w:sz w:val="24"/>
          <w:szCs w:val="24"/>
        </w:rPr>
        <w:t>基金托管费</w:t>
      </w:r>
      <w:r w:rsidRPr="00CD3826">
        <w:rPr>
          <w:rFonts w:ascii="Times New Roman" w:eastAsia="宋体" w:hAnsi="Times New Roman" w:cs="Times New Roman" w:hint="eastAsia"/>
          <w:bCs/>
          <w:sz w:val="24"/>
          <w:szCs w:val="20"/>
        </w:rPr>
        <w:t>和销售服务费</w:t>
      </w:r>
      <w:r w:rsidRPr="00CD3826">
        <w:rPr>
          <w:rFonts w:ascii="Times New Roman" w:eastAsia="宋体" w:hAnsi="Times New Roman" w:cs="Times New Roman"/>
          <w:sz w:val="24"/>
          <w:szCs w:val="24"/>
        </w:rPr>
        <w:t>，此项调整不需要基金份额持有人大会决议通过。基金管理人必须最迟于新的费率实施日</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日前在指定媒介上刊登公告。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五、基金财产的投资方向和投资限制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（一）投资目标</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在有效控制投资组合风险的前提下，通过积极主动的资产配置，力争获得超</w:t>
      </w:r>
    </w:p>
    <w:p w:rsidR="00CD3826" w:rsidRPr="00CD3826" w:rsidRDefault="00CD3826" w:rsidP="00CD3826">
      <w:pPr>
        <w:spacing w:line="360" w:lineRule="auto"/>
        <w:rPr>
          <w:rFonts w:ascii="Times New Roman" w:eastAsia="宋体" w:hAnsi="Times New Roman" w:cs="Times New Roman"/>
          <w:sz w:val="24"/>
          <w:szCs w:val="24"/>
        </w:rPr>
      </w:pPr>
      <w:r w:rsidRPr="00CD3826">
        <w:rPr>
          <w:rFonts w:ascii="Times New Roman" w:eastAsia="宋体" w:hAnsi="Times New Roman" w:cs="Times New Roman"/>
          <w:sz w:val="24"/>
          <w:szCs w:val="24"/>
        </w:rPr>
        <w:t>越业绩比较基准的收益</w:t>
      </w:r>
      <w:r w:rsidRPr="00CD3826">
        <w:rPr>
          <w:rFonts w:ascii="Times New Roman" w:eastAsia="宋体" w:hAnsi="Times New Roman" w:cs="Times New Roman" w:hint="eastAsia"/>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（二）投资范围</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本基金的投资范围包括依法发行上市的股票（包括创业板、中小板和其他经中国证监会批准上市的股票）、债券（国债、金融债、企业债、公司债、央行票</w:t>
      </w:r>
      <w:r w:rsidRPr="00CD3826">
        <w:rPr>
          <w:rFonts w:ascii="Times New Roman" w:eastAsia="宋体" w:hAnsi="Times New Roman" w:cs="Times New Roman"/>
          <w:sz w:val="24"/>
          <w:szCs w:val="24"/>
        </w:rPr>
        <w:lastRenderedPageBreak/>
        <w:t>据、中期票据、短期融资券、次级债、可转换债券、可交换债券、中小企业私募债等）、债券回购、银行存款、权证、股指期货及法律法规或中国证监会允许基金投资的其他金融工具。</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如法律法规或监管机构以后允许基金投资其他品种，基金管理人在履行适当程序后，可以将其纳入投资范围。</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本基金的投资组合比例为：股票资产占基金资产的比例为</w:t>
      </w:r>
      <w:r w:rsidRPr="00CD3826">
        <w:rPr>
          <w:rFonts w:ascii="Times New Roman" w:eastAsia="宋体" w:hAnsi="Times New Roman" w:cs="Times New Roman"/>
          <w:sz w:val="24"/>
          <w:szCs w:val="24"/>
        </w:rPr>
        <w:t>0-95%</w:t>
      </w:r>
      <w:r w:rsidRPr="00CD3826">
        <w:rPr>
          <w:rFonts w:ascii="Times New Roman" w:eastAsia="宋体" w:hAnsi="Times New Roman" w:cs="Times New Roman" w:hint="eastAsia"/>
          <w:sz w:val="24"/>
          <w:szCs w:val="24"/>
        </w:rPr>
        <w:t>。</w:t>
      </w:r>
      <w:r w:rsidRPr="00CD3826">
        <w:rPr>
          <w:rFonts w:ascii="Times New Roman" w:eastAsia="宋体" w:hAnsi="Times New Roman" w:cs="Times New Roman"/>
          <w:sz w:val="24"/>
          <w:szCs w:val="24"/>
        </w:rPr>
        <w:t>每个交易日日终在扣除股指期货合约需缴纳的交易保证金后，现金或到期日在一年以内的政府债券不低于基金资产净值的</w:t>
      </w:r>
      <w:r w:rsidRPr="00CD3826">
        <w:rPr>
          <w:rFonts w:ascii="Times New Roman" w:eastAsia="宋体" w:hAnsi="Times New Roman" w:cs="Times New Roman"/>
          <w:sz w:val="24"/>
          <w:szCs w:val="24"/>
        </w:rPr>
        <w:t>5%</w:t>
      </w:r>
      <w:r w:rsidRPr="00CD3826">
        <w:rPr>
          <w:rFonts w:ascii="Times New Roman" w:eastAsia="宋体" w:hAnsi="Times New Roman" w:cs="Times New Roman" w:hint="eastAsia"/>
          <w:sz w:val="24"/>
          <w:szCs w:val="24"/>
        </w:rPr>
        <w:t>，其中现金不包括结算备付金、存出保证金、应收申购款等</w:t>
      </w:r>
      <w:r w:rsidRPr="00CD3826">
        <w:rPr>
          <w:rFonts w:ascii="Times New Roman" w:eastAsia="宋体" w:hAnsi="Times New Roman" w:cs="Times New Roman"/>
          <w:sz w:val="24"/>
          <w:szCs w:val="24"/>
        </w:rPr>
        <w:t>。权证、股指期货及其他金融工具的投资比例依照法律法规或监管机构的规定执行。</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（三）投资限制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、组合限制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基金的投资组合应遵循以下限制：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）本基金股票资产占基金资产的比例为</w:t>
      </w:r>
      <w:r w:rsidRPr="00CD3826">
        <w:rPr>
          <w:rFonts w:ascii="Times New Roman" w:eastAsia="宋体" w:hAnsi="Times New Roman" w:cs="Times New Roman"/>
          <w:sz w:val="24"/>
          <w:szCs w:val="24"/>
        </w:rPr>
        <w:t>0-95%;</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）本基金每个交易日日终在扣除股指期货合约需缴纳的交易保证金后，保持不低于基金资产净值</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％的现金或者到期日在一年以内的政府债券</w:t>
      </w:r>
      <w:r w:rsidRPr="00CD3826">
        <w:rPr>
          <w:rFonts w:ascii="Times New Roman" w:eastAsia="宋体" w:hAnsi="Times New Roman" w:cs="Times New Roman" w:hint="eastAsia"/>
          <w:sz w:val="24"/>
          <w:szCs w:val="24"/>
        </w:rPr>
        <w:t>，</w:t>
      </w:r>
      <w:r w:rsidRPr="00CD3826">
        <w:rPr>
          <w:rFonts w:ascii="Times New Roman" w:eastAsia="宋体" w:hAnsi="Times New Roman" w:cs="Times New Roman" w:hint="eastAsia"/>
          <w:bCs/>
          <w:sz w:val="24"/>
          <w:szCs w:val="20"/>
        </w:rPr>
        <w:t>其中现金不包括结算备付金、存出保证金、应收申购款等</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）本基金持有一家公司发行的证券，其市值不超过基金资产净值的</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）本基金管理人管理的全部基金持有一家公司发行的证券，不超过该证券的</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）本基金持有的全部权证，其市值不得超过基金资产净值的</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）本基金管理人管理的全部基金持有的同一权证，不得超过该权证的</w:t>
      </w:r>
      <w:r w:rsidRPr="00CD3826">
        <w:rPr>
          <w:rFonts w:ascii="Times New Roman" w:eastAsia="宋体" w:hAnsi="Times New Roman" w:cs="Times New Roman"/>
          <w:sz w:val="24"/>
          <w:szCs w:val="24"/>
        </w:rPr>
        <w:t xml:space="preserve">   10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）本基金在任何交易日买入权证的总金额，不得超过上一交易日基金资产净值的</w:t>
      </w:r>
      <w:r w:rsidRPr="00CD3826">
        <w:rPr>
          <w:rFonts w:ascii="Times New Roman" w:eastAsia="宋体" w:hAnsi="Times New Roman" w:cs="Times New Roman"/>
          <w:sz w:val="24"/>
          <w:szCs w:val="24"/>
        </w:rPr>
        <w:t>0.5</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8</w:t>
      </w:r>
      <w:r w:rsidRPr="00CD3826">
        <w:rPr>
          <w:rFonts w:ascii="Times New Roman" w:eastAsia="宋体" w:hAnsi="Times New Roman" w:cs="Times New Roman"/>
          <w:sz w:val="24"/>
          <w:szCs w:val="24"/>
        </w:rPr>
        <w:t>）本基金投资于同一原始权益人的各类资产支持证券的比例，不得超过基金资产净值的</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9</w:t>
      </w:r>
      <w:r w:rsidRPr="00CD3826">
        <w:rPr>
          <w:rFonts w:ascii="Times New Roman" w:eastAsia="宋体" w:hAnsi="Times New Roman" w:cs="Times New Roman"/>
          <w:sz w:val="24"/>
          <w:szCs w:val="24"/>
        </w:rPr>
        <w:t>）本基金持有的全部资产支持证券，其市值不得超过基金资产净值的</w:t>
      </w:r>
      <w:r w:rsidRPr="00CD3826">
        <w:rPr>
          <w:rFonts w:ascii="Times New Roman" w:eastAsia="宋体" w:hAnsi="Times New Roman" w:cs="Times New Roman"/>
          <w:sz w:val="24"/>
          <w:szCs w:val="24"/>
        </w:rPr>
        <w:t>20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lastRenderedPageBreak/>
        <w:t>（</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）本基金持有的同一</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指同一信用级别</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资产支持证券的比例，不得超过该资产支持证券规模的</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11</w:t>
      </w:r>
      <w:r w:rsidRPr="00CD3826">
        <w:rPr>
          <w:rFonts w:ascii="Times New Roman" w:eastAsia="宋体" w:hAnsi="Times New Roman" w:cs="Times New Roman"/>
          <w:sz w:val="24"/>
          <w:szCs w:val="24"/>
        </w:rPr>
        <w:t>）本基金管理人管理的全部基金投资于同一原始权益人的各类资产支持证券，不得超过其各类资产支持证券合计规模的</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12</w:t>
      </w:r>
      <w:r w:rsidRPr="00CD3826">
        <w:rPr>
          <w:rFonts w:ascii="Times New Roman" w:eastAsia="宋体" w:hAnsi="Times New Roman" w:cs="Times New Roman"/>
          <w:sz w:val="24"/>
          <w:szCs w:val="24"/>
        </w:rPr>
        <w:t>）本基金应投资于信用级别评级为</w:t>
      </w:r>
      <w:r w:rsidRPr="00CD3826">
        <w:rPr>
          <w:rFonts w:ascii="Times New Roman" w:eastAsia="宋体" w:hAnsi="Times New Roman" w:cs="Times New Roman"/>
          <w:sz w:val="24"/>
          <w:szCs w:val="24"/>
        </w:rPr>
        <w:t>BBB</w:t>
      </w:r>
      <w:r w:rsidRPr="00CD3826">
        <w:rPr>
          <w:rFonts w:ascii="Times New Roman" w:eastAsia="宋体" w:hAnsi="Times New Roman" w:cs="Times New Roman"/>
          <w:sz w:val="24"/>
          <w:szCs w:val="24"/>
        </w:rPr>
        <w:t>以上</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含</w:t>
      </w:r>
      <w:r w:rsidRPr="00CD3826">
        <w:rPr>
          <w:rFonts w:ascii="Times New Roman" w:eastAsia="宋体" w:hAnsi="Times New Roman" w:cs="Times New Roman"/>
          <w:sz w:val="24"/>
          <w:szCs w:val="24"/>
        </w:rPr>
        <w:t>BBB)</w:t>
      </w:r>
      <w:r w:rsidRPr="00CD3826">
        <w:rPr>
          <w:rFonts w:ascii="Times New Roman" w:eastAsia="宋体" w:hAnsi="Times New Roman" w:cs="Times New Roman"/>
          <w:sz w:val="24"/>
          <w:szCs w:val="24"/>
        </w:rPr>
        <w:t>的资产支持证券。基金持有资产支持证券期间，如果其信用等级下降、不再符合投资标准，应在评级报告发布之日起</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个月内予以全部卖出；</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13</w:t>
      </w:r>
      <w:r w:rsidRPr="00CD3826">
        <w:rPr>
          <w:rFonts w:ascii="Times New Roman" w:eastAsia="宋体" w:hAnsi="Times New Roman" w:cs="Times New Roman"/>
          <w:sz w:val="24"/>
          <w:szCs w:val="24"/>
        </w:rPr>
        <w:t>）基金财产参与股票发行申购，本基金所申报的金额不超过本基金的总资产，本基金所申报的股票数量不超过拟发行股票公司本次发行股票的总量；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14</w:t>
      </w:r>
      <w:r w:rsidRPr="00CD3826">
        <w:rPr>
          <w:rFonts w:ascii="Times New Roman" w:eastAsia="宋体" w:hAnsi="Times New Roman" w:cs="Times New Roman"/>
          <w:sz w:val="24"/>
          <w:szCs w:val="24"/>
        </w:rPr>
        <w:t>）本基金进入全国银行间同业市场进行债券回购的资金余额不得超过基金资产净值的</w:t>
      </w:r>
      <w:r w:rsidRPr="00CD3826">
        <w:rPr>
          <w:rFonts w:ascii="Times New Roman" w:eastAsia="宋体" w:hAnsi="Times New Roman" w:cs="Times New Roman"/>
          <w:sz w:val="24"/>
          <w:szCs w:val="24"/>
        </w:rPr>
        <w:t>40%</w:t>
      </w:r>
      <w:r w:rsidRPr="00CD3826">
        <w:rPr>
          <w:rFonts w:ascii="Times New Roman" w:eastAsia="宋体" w:hAnsi="Times New Roman" w:cs="Times New Roman"/>
          <w:sz w:val="24"/>
          <w:szCs w:val="24"/>
        </w:rPr>
        <w:t>；在全国银行间同业市场中的债券回购最长期限为</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年，债券回购到期后不展期；</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15</w:t>
      </w:r>
      <w:r w:rsidRPr="00CD3826">
        <w:rPr>
          <w:rFonts w:ascii="Times New Roman" w:eastAsia="宋体" w:hAnsi="Times New Roman" w:cs="Times New Roman"/>
          <w:sz w:val="24"/>
          <w:szCs w:val="24"/>
        </w:rPr>
        <w:t>）本基金的基金资产总值不得超过基金资产净值的</w:t>
      </w:r>
      <w:r w:rsidRPr="00CD3826">
        <w:rPr>
          <w:rFonts w:ascii="Times New Roman" w:eastAsia="宋体" w:hAnsi="Times New Roman" w:cs="Times New Roman"/>
          <w:sz w:val="24"/>
          <w:szCs w:val="24"/>
        </w:rPr>
        <w:t>140%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16</w:t>
      </w:r>
      <w:r w:rsidRPr="00CD3826">
        <w:rPr>
          <w:rFonts w:ascii="Times New Roman" w:eastAsia="宋体" w:hAnsi="Times New Roman" w:cs="Times New Roman"/>
          <w:sz w:val="24"/>
          <w:szCs w:val="24"/>
        </w:rPr>
        <w:t>）本基金投资股指期货，遵循以下中国证监会规定的投资限制：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）本基金在任何交易日日终，持有的买入股指期货合约价值不得超过基金资产净值的</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）本基金在任何交易日日终，持有的买入股指期货合约价值和有价证券市值之和，不得超过基金资产净值的</w:t>
      </w:r>
      <w:r w:rsidRPr="00CD3826">
        <w:rPr>
          <w:rFonts w:ascii="Times New Roman" w:eastAsia="宋体" w:hAnsi="Times New Roman" w:cs="Times New Roman"/>
          <w:sz w:val="24"/>
          <w:szCs w:val="24"/>
        </w:rPr>
        <w:t>95%</w:t>
      </w:r>
      <w:r w:rsidRPr="00CD3826">
        <w:rPr>
          <w:rFonts w:ascii="Times New Roman" w:eastAsia="宋体" w:hAnsi="Times New Roman" w:cs="Times New Roman"/>
          <w:sz w:val="24"/>
          <w:szCs w:val="24"/>
        </w:rPr>
        <w:t>。其中，有价证券指股票、债券（不含到期日在一年以内的政府债券）、权证、资产支持证券、买入返售金融资产（不含质押式回购）等；</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）本基金在任何交易日日终，持有的卖出股指期货合约价值不得超过基金持有的股票总市值的</w:t>
      </w:r>
      <w:r w:rsidRPr="00CD3826">
        <w:rPr>
          <w:rFonts w:ascii="Times New Roman" w:eastAsia="宋体" w:hAnsi="Times New Roman" w:cs="Times New Roman"/>
          <w:sz w:val="24"/>
          <w:szCs w:val="24"/>
        </w:rPr>
        <w:t>20%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本基金管理人应当按照中国金融期货交易所要求的内容、格式与时限向交易所报告所交易和持有的卖出期货合约情况、交易目的及对应的证券资产情况等。</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）本基金所持有的股票市值和买入、卖出股指期货合约价值，合计（轧差计算）占基金资产的比例为</w:t>
      </w:r>
      <w:r w:rsidRPr="00CD3826">
        <w:rPr>
          <w:rFonts w:ascii="Times New Roman" w:eastAsia="宋体" w:hAnsi="Times New Roman" w:cs="Times New Roman"/>
          <w:sz w:val="24"/>
          <w:szCs w:val="24"/>
        </w:rPr>
        <w:t>0</w:t>
      </w: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95%</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）本基金在任何交易日内交易（不包括平仓）的股指期货合约的成交金额不得超过上一交易日基金资产净值的</w:t>
      </w:r>
      <w:r w:rsidRPr="00CD3826">
        <w:rPr>
          <w:rFonts w:ascii="Times New Roman" w:eastAsia="宋体" w:hAnsi="Times New Roman" w:cs="Times New Roman"/>
          <w:sz w:val="24"/>
          <w:szCs w:val="24"/>
        </w:rPr>
        <w:t>20%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177" w:firstLine="425"/>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17</w:t>
      </w:r>
      <w:r w:rsidRPr="00CD3826">
        <w:rPr>
          <w:rFonts w:ascii="Times New Roman" w:eastAsia="宋体" w:hAnsi="Times New Roman" w:cs="Times New Roman"/>
          <w:sz w:val="24"/>
          <w:szCs w:val="24"/>
        </w:rPr>
        <w:t>）本基金持有单只中小企业私募债券，其市值不得超过本基金资产净值</w:t>
      </w:r>
      <w:r w:rsidRPr="00CD3826">
        <w:rPr>
          <w:rFonts w:ascii="Times New Roman" w:eastAsia="宋体" w:hAnsi="Times New Roman" w:cs="Times New Roman"/>
          <w:sz w:val="24"/>
          <w:szCs w:val="24"/>
        </w:rPr>
        <w:lastRenderedPageBreak/>
        <w:t>的</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w:t>
      </w:r>
    </w:p>
    <w:p w:rsidR="00CD3826" w:rsidRPr="00CD3826" w:rsidRDefault="00CD3826" w:rsidP="00CD3826">
      <w:pPr>
        <w:spacing w:line="360" w:lineRule="auto"/>
        <w:ind w:firstLineChars="177" w:firstLine="425"/>
        <w:rPr>
          <w:rFonts w:ascii="Times New Roman" w:eastAsia="宋体" w:hAnsi="Times New Roman" w:cs="Times New Roman"/>
          <w:bCs/>
          <w:sz w:val="24"/>
          <w:szCs w:val="20"/>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18</w:t>
      </w:r>
      <w:r w:rsidRPr="00CD3826">
        <w:rPr>
          <w:rFonts w:ascii="Times New Roman" w:eastAsia="宋体" w:hAnsi="Times New Roman" w:cs="Times New Roman"/>
          <w:sz w:val="24"/>
          <w:szCs w:val="24"/>
        </w:rPr>
        <w:t>）</w:t>
      </w:r>
      <w:r w:rsidRPr="00CD3826">
        <w:rPr>
          <w:rFonts w:ascii="Times New Roman" w:eastAsia="宋体" w:hAnsi="Times New Roman" w:cs="Times New Roman" w:hint="eastAsia"/>
          <w:sz w:val="24"/>
          <w:szCs w:val="20"/>
        </w:rPr>
        <w:t>本基金管理人管理的全部开放式基金（包括开放式基金以及处于开放期的定期开放基金）持有一家上市公司发行的可流通股票，不得超过该上市公司可流通股票的</w:t>
      </w:r>
      <w:r w:rsidRPr="00CD3826">
        <w:rPr>
          <w:rFonts w:ascii="Times New Roman" w:eastAsia="宋体" w:hAnsi="Times New Roman" w:cs="Times New Roman" w:hint="eastAsia"/>
          <w:sz w:val="24"/>
          <w:szCs w:val="20"/>
        </w:rPr>
        <w:t>15%</w:t>
      </w:r>
      <w:r w:rsidRPr="00CD3826">
        <w:rPr>
          <w:rFonts w:ascii="Times New Roman" w:eastAsia="宋体" w:hAnsi="Times New Roman" w:cs="Times New Roman" w:hint="eastAsia"/>
          <w:sz w:val="24"/>
          <w:szCs w:val="20"/>
        </w:rPr>
        <w:t>；本基金管理人管理的全部投资组合持有一家上市公司发行的可流通股票，不得超过该上市公司可流通股票的</w:t>
      </w:r>
      <w:r w:rsidRPr="00CD3826">
        <w:rPr>
          <w:rFonts w:ascii="Times New Roman" w:eastAsia="宋体" w:hAnsi="Times New Roman" w:cs="Times New Roman" w:hint="eastAsia"/>
          <w:sz w:val="24"/>
          <w:szCs w:val="20"/>
        </w:rPr>
        <w:t>30%</w:t>
      </w:r>
      <w:r w:rsidRPr="00CD3826">
        <w:rPr>
          <w:rFonts w:ascii="Times New Roman" w:eastAsia="宋体" w:hAnsi="Times New Roman" w:cs="Times New Roman" w:hint="eastAsia"/>
          <w:sz w:val="24"/>
          <w:szCs w:val="20"/>
        </w:rPr>
        <w:t>；</w:t>
      </w:r>
    </w:p>
    <w:p w:rsidR="00CD3826" w:rsidRPr="00CD3826" w:rsidRDefault="00CD3826" w:rsidP="00CD3826">
      <w:pPr>
        <w:spacing w:line="360" w:lineRule="auto"/>
        <w:ind w:firstLineChars="177" w:firstLine="425"/>
        <w:rPr>
          <w:rFonts w:ascii="Times New Roman" w:eastAsia="宋体" w:hAnsi="Times New Roman" w:cs="Times New Roman"/>
          <w:bCs/>
          <w:sz w:val="24"/>
          <w:szCs w:val="20"/>
        </w:rPr>
      </w:pPr>
      <w:r w:rsidRPr="00CD3826">
        <w:rPr>
          <w:rFonts w:ascii="Times New Roman" w:eastAsia="宋体" w:hAnsi="Times New Roman" w:cs="Times New Roman" w:hint="eastAsia"/>
          <w:bCs/>
          <w:sz w:val="24"/>
          <w:szCs w:val="20"/>
        </w:rPr>
        <w:t>（</w:t>
      </w:r>
      <w:r w:rsidRPr="00CD3826">
        <w:rPr>
          <w:rFonts w:ascii="Times New Roman" w:eastAsia="宋体" w:hAnsi="Times New Roman" w:cs="Times New Roman" w:hint="eastAsia"/>
          <w:bCs/>
          <w:sz w:val="24"/>
          <w:szCs w:val="20"/>
        </w:rPr>
        <w:t>19</w:t>
      </w:r>
      <w:r w:rsidRPr="00CD3826">
        <w:rPr>
          <w:rFonts w:ascii="Times New Roman" w:eastAsia="宋体" w:hAnsi="Times New Roman" w:cs="Times New Roman" w:hint="eastAsia"/>
          <w:bCs/>
          <w:sz w:val="24"/>
          <w:szCs w:val="20"/>
        </w:rPr>
        <w:t>）本基金主动投资于流通受限资产的市值合计不得超过基金资产净值的</w:t>
      </w:r>
      <w:r w:rsidRPr="00CD3826">
        <w:rPr>
          <w:rFonts w:ascii="Times New Roman" w:eastAsia="宋体" w:hAnsi="Times New Roman" w:cs="Times New Roman" w:hint="eastAsia"/>
          <w:bCs/>
          <w:sz w:val="24"/>
          <w:szCs w:val="20"/>
        </w:rPr>
        <w:t>15%</w:t>
      </w:r>
      <w:r w:rsidRPr="00CD3826">
        <w:rPr>
          <w:rFonts w:ascii="Times New Roman" w:eastAsia="宋体" w:hAnsi="Times New Roman" w:cs="Times New Roman" w:hint="eastAsia"/>
          <w:bCs/>
          <w:sz w:val="24"/>
          <w:szCs w:val="20"/>
        </w:rPr>
        <w:t>，因证券市场波动、上市公司股票停牌、基金规模变动等基金管理人之外的因素致使基金不符合前述比例限制的，基金管理人不得主动新增流动性受限资产的投资；</w:t>
      </w:r>
    </w:p>
    <w:p w:rsidR="00CD3826" w:rsidRPr="00CD3826" w:rsidRDefault="00CD3826" w:rsidP="00CD3826">
      <w:pPr>
        <w:spacing w:line="360" w:lineRule="auto"/>
        <w:ind w:firstLineChars="177" w:firstLine="425"/>
        <w:rPr>
          <w:rFonts w:ascii="Times New Roman" w:eastAsia="宋体" w:hAnsi="Times New Roman" w:cs="Times New Roman"/>
          <w:bCs/>
          <w:sz w:val="24"/>
          <w:szCs w:val="20"/>
        </w:rPr>
      </w:pPr>
      <w:r w:rsidRPr="00CD3826">
        <w:rPr>
          <w:rFonts w:ascii="Times New Roman" w:eastAsia="宋体" w:hAnsi="Times New Roman" w:cs="Times New Roman" w:hint="eastAsia"/>
          <w:bCs/>
          <w:sz w:val="24"/>
          <w:szCs w:val="20"/>
        </w:rPr>
        <w:t>（</w:t>
      </w:r>
      <w:r w:rsidRPr="00CD3826">
        <w:rPr>
          <w:rFonts w:ascii="Times New Roman" w:eastAsia="宋体" w:hAnsi="Times New Roman" w:cs="Times New Roman" w:hint="eastAsia"/>
          <w:bCs/>
          <w:sz w:val="24"/>
          <w:szCs w:val="20"/>
        </w:rPr>
        <w:t>20</w:t>
      </w:r>
      <w:r w:rsidRPr="00CD3826">
        <w:rPr>
          <w:rFonts w:ascii="Times New Roman" w:eastAsia="宋体" w:hAnsi="Times New Roman" w:cs="Times New Roman" w:hint="eastAsia"/>
          <w:bCs/>
          <w:sz w:val="24"/>
          <w:szCs w:val="20"/>
        </w:rPr>
        <w:t>）本基金与私募类证券资管产品及中国证监会认定的其他主体为交易对手开展逆回购交易的，可接受质押品的资质要求应当与本基金合同约定的投资范围保持一致；</w:t>
      </w:r>
    </w:p>
    <w:p w:rsidR="00CD3826" w:rsidRPr="00CD3826" w:rsidRDefault="00CD3826" w:rsidP="00CD3826">
      <w:pPr>
        <w:spacing w:line="360" w:lineRule="auto"/>
        <w:ind w:firstLineChars="177" w:firstLine="425"/>
        <w:rPr>
          <w:rFonts w:ascii="Times New Roman" w:eastAsia="宋体" w:hAnsi="Times New Roman" w:cs="Times New Roman"/>
          <w:sz w:val="24"/>
          <w:szCs w:val="24"/>
        </w:rPr>
      </w:pPr>
      <w:r w:rsidRPr="00CD3826">
        <w:rPr>
          <w:rFonts w:ascii="Times New Roman" w:eastAsia="宋体" w:hAnsi="Times New Roman" w:cs="Times New Roman" w:hint="eastAsia"/>
          <w:sz w:val="24"/>
          <w:szCs w:val="24"/>
        </w:rPr>
        <w:t>（</w:t>
      </w:r>
      <w:r w:rsidRPr="00CD3826">
        <w:rPr>
          <w:rFonts w:ascii="Times New Roman" w:eastAsia="宋体" w:hAnsi="Times New Roman" w:cs="Times New Roman" w:hint="eastAsia"/>
          <w:sz w:val="24"/>
          <w:szCs w:val="24"/>
        </w:rPr>
        <w:t>21</w:t>
      </w:r>
      <w:r w:rsidRPr="00CD3826">
        <w:rPr>
          <w:rFonts w:ascii="Times New Roman" w:eastAsia="宋体" w:hAnsi="Times New Roman" w:cs="Times New Roman" w:hint="eastAsia"/>
          <w:sz w:val="24"/>
          <w:szCs w:val="24"/>
        </w:rPr>
        <w:t>）</w:t>
      </w:r>
      <w:r w:rsidRPr="00CD3826">
        <w:rPr>
          <w:rFonts w:ascii="Times New Roman" w:eastAsia="宋体" w:hAnsi="Times New Roman" w:cs="Times New Roman"/>
          <w:sz w:val="24"/>
          <w:szCs w:val="24"/>
        </w:rPr>
        <w:t>法律法规及中国证监会规定的和《基金合同》约定的其他投资限制。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hint="eastAsia"/>
          <w:sz w:val="24"/>
          <w:szCs w:val="24"/>
        </w:rPr>
        <w:t>除上述第（</w:t>
      </w:r>
      <w:r w:rsidRPr="00CD3826">
        <w:rPr>
          <w:rFonts w:ascii="Times New Roman" w:eastAsia="宋体" w:hAnsi="Times New Roman" w:cs="Times New Roman" w:hint="eastAsia"/>
          <w:sz w:val="24"/>
          <w:szCs w:val="24"/>
        </w:rPr>
        <w:t>2</w:t>
      </w:r>
      <w:r w:rsidRPr="00CD3826">
        <w:rPr>
          <w:rFonts w:ascii="Times New Roman" w:eastAsia="宋体" w:hAnsi="Times New Roman" w:cs="Times New Roman" w:hint="eastAsia"/>
          <w:sz w:val="24"/>
          <w:szCs w:val="24"/>
        </w:rPr>
        <w:t>）、（</w:t>
      </w:r>
      <w:r w:rsidRPr="00CD3826">
        <w:rPr>
          <w:rFonts w:ascii="Times New Roman" w:eastAsia="宋体" w:hAnsi="Times New Roman" w:cs="Times New Roman" w:hint="eastAsia"/>
          <w:sz w:val="24"/>
          <w:szCs w:val="24"/>
        </w:rPr>
        <w:t>12</w:t>
      </w:r>
      <w:r w:rsidRPr="00CD3826">
        <w:rPr>
          <w:rFonts w:ascii="Times New Roman" w:eastAsia="宋体" w:hAnsi="Times New Roman" w:cs="Times New Roman" w:hint="eastAsia"/>
          <w:sz w:val="24"/>
          <w:szCs w:val="24"/>
        </w:rPr>
        <w:t>）、（</w:t>
      </w:r>
      <w:r w:rsidRPr="00CD3826">
        <w:rPr>
          <w:rFonts w:ascii="Times New Roman" w:eastAsia="宋体" w:hAnsi="Times New Roman" w:cs="Times New Roman" w:hint="eastAsia"/>
          <w:sz w:val="24"/>
          <w:szCs w:val="24"/>
        </w:rPr>
        <w:t>19</w:t>
      </w:r>
      <w:r w:rsidRPr="00CD3826">
        <w:rPr>
          <w:rFonts w:ascii="Times New Roman" w:eastAsia="宋体" w:hAnsi="Times New Roman" w:cs="Times New Roman" w:hint="eastAsia"/>
          <w:sz w:val="24"/>
          <w:szCs w:val="24"/>
        </w:rPr>
        <w:t>）、（</w:t>
      </w:r>
      <w:r w:rsidRPr="00CD3826">
        <w:rPr>
          <w:rFonts w:ascii="Times New Roman" w:eastAsia="宋体" w:hAnsi="Times New Roman" w:cs="Times New Roman" w:hint="eastAsia"/>
          <w:sz w:val="24"/>
          <w:szCs w:val="24"/>
        </w:rPr>
        <w:t>20</w:t>
      </w:r>
      <w:r w:rsidRPr="00CD3826">
        <w:rPr>
          <w:rFonts w:ascii="Times New Roman" w:eastAsia="宋体" w:hAnsi="Times New Roman" w:cs="Times New Roman" w:hint="eastAsia"/>
          <w:sz w:val="24"/>
          <w:szCs w:val="24"/>
        </w:rPr>
        <w:t>）项外，</w:t>
      </w:r>
      <w:r w:rsidRPr="00CD3826">
        <w:rPr>
          <w:rFonts w:ascii="Times New Roman" w:eastAsia="宋体" w:hAnsi="Times New Roman" w:cs="Times New Roman"/>
          <w:sz w:val="24"/>
          <w:szCs w:val="24"/>
        </w:rPr>
        <w:t>因证券、期货市场波动、证券发行人合并、基金规模变动</w:t>
      </w:r>
      <w:r w:rsidRPr="00CD3826">
        <w:rPr>
          <w:rFonts w:ascii="Times New Roman" w:eastAsia="宋体" w:hAnsi="Times New Roman" w:cs="Times New Roman" w:hint="eastAsia"/>
          <w:sz w:val="24"/>
          <w:szCs w:val="24"/>
        </w:rPr>
        <w:t>、股权分置改革中支付对价</w:t>
      </w:r>
      <w:r w:rsidRPr="00CD3826">
        <w:rPr>
          <w:rFonts w:ascii="Times New Roman" w:eastAsia="宋体" w:hAnsi="Times New Roman" w:cs="Times New Roman"/>
          <w:sz w:val="24"/>
          <w:szCs w:val="24"/>
        </w:rPr>
        <w:t>等基金管理人之外的因素致使基金投资比例不符合上述规定投资比例的，基金管理人应当在</w:t>
      </w:r>
      <w:r w:rsidRPr="00CD3826">
        <w:rPr>
          <w:rFonts w:ascii="Times New Roman" w:eastAsia="宋体" w:hAnsi="Times New Roman" w:cs="Times New Roman"/>
          <w:sz w:val="24"/>
          <w:szCs w:val="24"/>
        </w:rPr>
        <w:t>10</w:t>
      </w:r>
      <w:r w:rsidRPr="00CD3826">
        <w:rPr>
          <w:rFonts w:ascii="Times New Roman" w:eastAsia="宋体" w:hAnsi="Times New Roman" w:cs="Times New Roman"/>
          <w:sz w:val="24"/>
          <w:szCs w:val="24"/>
        </w:rPr>
        <w:t>个交易日内进行调整。法律法规或监管部门另有规定时，从其规定。</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管理人应当自基金合同生效之日起六个月内使基金的投资组合比例符合基金合同的有关约定。期间，本基金的投资范围、投资策略应当符合基金合同的约定。基金托管人对基金的投资的监督与检查自本基金合同生效之日起开始。</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如果法律法规对本基金合同约定投资组合比例限制进行变更的，以变更后的规定为准。法律法规或监管部门取消上述限制，如适用于本基金，则本基金投资不再受相关限制，但须提前公告，不需要经基金份额持有人大会审议。</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、禁止行为</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为维护基金份额持有人的合法权益，基金财产不得用于下列投资或者活动：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）承销证券；</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）违反规定向他人贷款或者提供担保；</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）从事承担无限责任的投资；</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）买卖其他基金份额，但是中国证监会另有规定的除外；</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lastRenderedPageBreak/>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）向其基金管理人、基金托管人出资；</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）从事内幕交易、操纵证券交易价格及其他不正当的证券交易活动；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）依照法律法规有关规定，由中国证监会规定禁止的其他活动。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法律法规或监管部门取消上述限制，如适用于本基金，则本基金投资不再受相关限制。</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六、基金资产净值的计算方法和公告方式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（一）基金资产净值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基金资产净值是指基金资产总值减去基金负债后的价值。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（二）估值方法</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、证券交易所上市的有价证券的估值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交易所上市实行净价交易的债券按估值日收盘价或第三方估值机构提供的相应品种当日的估值净价估值，估值日没有交易的，且最近交易日后经济环境未发生重大变化，按最近交易日的收盘价或第三方估值机构提供的相应品种当日的估值净价估值。如最近交易日后经济环境发生了重大变化的，可参考类似投资品种的现行市价及重大变化因素，调整及确定公允价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）交易所上市未实行净价交易的债券按估值日收盘价或第三方估值机构</w:t>
      </w:r>
      <w:r w:rsidRPr="00CD3826">
        <w:rPr>
          <w:rFonts w:ascii="Times New Roman" w:eastAsia="宋体" w:hAnsi="Times New Roman" w:cs="Times New Roman"/>
          <w:sz w:val="24"/>
          <w:szCs w:val="24"/>
        </w:rPr>
        <w:lastRenderedPageBreak/>
        <w:t>提供的相应品种当日的估值全价减去债券收盘价或估值全价中所含的债券应收利息得到的净价进行估值；估值日没有交易的，且最近交易日后经济环境未发生重大变化，按最近交易日债券收盘价或第三方估值机构提供的相应品种当日的估值全价减去债券收盘价或估值全价中所含的债券应收利息得到的净价进行估值。如最近交易日后经济环境发生了重大变化的，可参考类似投资品种的现行市价及重大变化因素，调整及确定公允价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）交易所上市不存在活跃市场的有价证券，采用估值技术确定公允价值。交易所上市的资产支持证券，采用估值技术确定公允价值，在估值技术难以可靠计量公允价值的情况下，按成本估值。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、处于未上市期间的有价证券应区分如下情况处理：</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）送股、转增股、配股和公开增发的新股，按估值日在证券交易所挂牌的同一股票的估值方法估值；该日无交易的，以最近一日的市价（收盘价）估值；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）首次公开发行未上市的股票、债券和权证，采用估值技术确定公允价值，在估值技术难以可靠计量公允价值的情况下，按成本估值。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）首次公开发行有明确锁定期的股票，同一股票在交易所上市后，按交易所上市的同一股票的估值方法估值；非公开发行有明确锁定期的股票，按监管机构或行业协会有关规定确定公允价值。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、全国银行间债券市场交易的债券、资产支持证券等固定收益品种，采用估值技术确定公允价值。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、因持有股票而享有的配股权，采用估值技术确定公允价值，在估值技术难以可靠计量公允价值的情况下，按成本估值。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、中小企业私募债券，采用估值技术确定公允价值，在估值技术难以可靠计量公允价值的情况下，按成本估值。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、本基金投资股指期货合约，一般以估值当日结算价进行估值，估值当日无结算价的，且最近交易日后经济环境未发生重大变化的，采用最近交易日结算价估值。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、同一债券同时在两个或两个以上市场交易的，按债券所处的市场分别估值。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8</w:t>
      </w:r>
      <w:r w:rsidRPr="00CD3826">
        <w:rPr>
          <w:rFonts w:ascii="Times New Roman" w:eastAsia="宋体" w:hAnsi="Times New Roman" w:cs="Times New Roman"/>
          <w:sz w:val="24"/>
          <w:szCs w:val="24"/>
        </w:rPr>
        <w:t>、如有确凿证据表明按上述方法进行估值不能客观反映其公允价值的，基</w:t>
      </w:r>
      <w:r w:rsidRPr="00CD3826">
        <w:rPr>
          <w:rFonts w:ascii="Times New Roman" w:eastAsia="宋体" w:hAnsi="Times New Roman" w:cs="Times New Roman"/>
          <w:sz w:val="24"/>
          <w:szCs w:val="24"/>
        </w:rPr>
        <w:lastRenderedPageBreak/>
        <w:t>金管理人可根据具体情况与基金托管人商定后，按最能反映公允价值的价格估值。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9</w:t>
      </w:r>
      <w:r w:rsidRPr="00CD3826">
        <w:rPr>
          <w:rFonts w:ascii="Times New Roman" w:eastAsia="宋体" w:hAnsi="Times New Roman" w:cs="Times New Roman"/>
          <w:sz w:val="24"/>
          <w:szCs w:val="24"/>
        </w:rPr>
        <w:t>、相关法律法规以及监管部门有强制规定的，从其规定。如有新增事项，按国家最新规定估值。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（三）基金资产净值、基金份额净值的公告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《基金合同》生效后，在开始办理基金份额申购或者赎回前，基金管理人应当至少每周公告一次基金资产净值和</w:t>
      </w:r>
      <w:r w:rsidRPr="00CD3826">
        <w:rPr>
          <w:rFonts w:ascii="Times New Roman" w:eastAsia="宋体" w:hAnsi="Times New Roman" w:cs="Times New Roman" w:hint="eastAsia"/>
          <w:bCs/>
          <w:sz w:val="24"/>
          <w:szCs w:val="20"/>
        </w:rPr>
        <w:t>各类</w:t>
      </w:r>
      <w:r w:rsidRPr="00CD3826">
        <w:rPr>
          <w:rFonts w:ascii="Times New Roman" w:eastAsia="宋体" w:hAnsi="Times New Roman" w:cs="Times New Roman"/>
          <w:sz w:val="24"/>
          <w:szCs w:val="24"/>
        </w:rPr>
        <w:t>基金份额净值。在开始办理基金份额申购或者赎回后，基金管理人应当在每个开放日的次日，通过网站、基金份额发售网点以及其他媒介，披露开放日的</w:t>
      </w:r>
      <w:r w:rsidRPr="00CD3826">
        <w:rPr>
          <w:rFonts w:ascii="Times New Roman" w:eastAsia="宋体" w:hAnsi="Times New Roman" w:cs="Times New Roman" w:hint="eastAsia"/>
          <w:bCs/>
          <w:sz w:val="24"/>
          <w:szCs w:val="20"/>
        </w:rPr>
        <w:t>各类</w:t>
      </w:r>
      <w:r w:rsidRPr="00CD3826">
        <w:rPr>
          <w:rFonts w:ascii="Times New Roman" w:eastAsia="宋体" w:hAnsi="Times New Roman" w:cs="Times New Roman"/>
          <w:sz w:val="24"/>
          <w:szCs w:val="24"/>
        </w:rPr>
        <w:t>基金份额净值和基金份额累计净值。</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基金管理人应当公告半年度和年度最后一个市场交易日基金资产净值和</w:t>
      </w:r>
      <w:r w:rsidRPr="00CD3826">
        <w:rPr>
          <w:rFonts w:ascii="Times New Roman" w:eastAsia="宋体" w:hAnsi="Times New Roman" w:cs="Times New Roman" w:hint="eastAsia"/>
          <w:bCs/>
          <w:sz w:val="24"/>
          <w:szCs w:val="20"/>
        </w:rPr>
        <w:t>各类</w:t>
      </w:r>
      <w:r w:rsidRPr="00CD3826">
        <w:rPr>
          <w:rFonts w:ascii="Times New Roman" w:eastAsia="宋体" w:hAnsi="Times New Roman" w:cs="Times New Roman"/>
          <w:sz w:val="24"/>
          <w:szCs w:val="24"/>
        </w:rPr>
        <w:t>基金份额净值。基金管理人应当在前款规定的市场交易日的次日，将基金资产净值、</w:t>
      </w:r>
      <w:r w:rsidRPr="00CD3826">
        <w:rPr>
          <w:rFonts w:ascii="Times New Roman" w:eastAsia="宋体" w:hAnsi="Times New Roman" w:cs="Times New Roman" w:hint="eastAsia"/>
          <w:bCs/>
          <w:sz w:val="24"/>
          <w:szCs w:val="20"/>
        </w:rPr>
        <w:t>各类</w:t>
      </w:r>
      <w:r w:rsidRPr="00CD3826">
        <w:rPr>
          <w:rFonts w:ascii="Times New Roman" w:eastAsia="宋体" w:hAnsi="Times New Roman" w:cs="Times New Roman"/>
          <w:sz w:val="24"/>
          <w:szCs w:val="24"/>
        </w:rPr>
        <w:t>基金份额净值和基金份额累计净值登载在指定媒介上。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七、基金合同解除和终止的事由、程序以及基金财产清算方式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（一）《基金合同》的变更</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 xml:space="preserve"> 2</w:t>
      </w:r>
      <w:r w:rsidRPr="00CD3826">
        <w:rPr>
          <w:rFonts w:ascii="Times New Roman" w:eastAsia="宋体" w:hAnsi="Times New Roman" w:cs="Times New Roman"/>
          <w:sz w:val="24"/>
          <w:szCs w:val="24"/>
        </w:rPr>
        <w:t>、关于《基金合同》变更的基金份额持有人大会决议自表决通过之日起生效，自决议生效后两日内在指定媒介公告。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（二）《基金合同》的终止事由</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有下列情形之一的，并在履行相关程序后，《基金合同》应当终止：</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lastRenderedPageBreak/>
        <w:t>1</w:t>
      </w:r>
      <w:r w:rsidRPr="00CD3826">
        <w:rPr>
          <w:rFonts w:ascii="Times New Roman" w:eastAsia="宋体" w:hAnsi="Times New Roman" w:cs="Times New Roman"/>
          <w:sz w:val="24"/>
          <w:szCs w:val="24"/>
        </w:rPr>
        <w:t>、基金份额持有人大会决定终止的；</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、基金管理人、基金托管人职责终止，在</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个月内没有新基金管理人、新基金托管人承接的；</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、《基金合同》约定的其他情形；</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、相关法律法规和中国证监会规定的其他情况。</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（三）基金财产的清算</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、基金财产清算小组：自出现《基金合同》终止事由之日起</w:t>
      </w:r>
      <w:r w:rsidRPr="00CD3826">
        <w:rPr>
          <w:rFonts w:ascii="Times New Roman" w:eastAsia="宋体" w:hAnsi="Times New Roman" w:cs="Times New Roman"/>
          <w:sz w:val="24"/>
          <w:szCs w:val="24"/>
        </w:rPr>
        <w:t>30</w:t>
      </w:r>
      <w:r w:rsidRPr="00CD3826">
        <w:rPr>
          <w:rFonts w:ascii="Times New Roman" w:eastAsia="宋体" w:hAnsi="Times New Roman" w:cs="Times New Roman"/>
          <w:sz w:val="24"/>
          <w:szCs w:val="24"/>
        </w:rPr>
        <w:t>个工作日内成立清算小组，基金管理人组织基金财产清算小组并在中国证监会的监督下进行基金清算。</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、基金财产清算小组职责：基金财产清算小组负责基金财产的保管、清理、估价、变现和分配。基金财产清算小组可以依法进行必要的民事活动。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、基金财产清算程序：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1</w:t>
      </w:r>
      <w:r w:rsidRPr="00CD3826">
        <w:rPr>
          <w:rFonts w:ascii="Times New Roman" w:eastAsia="宋体" w:hAnsi="Times New Roman" w:cs="Times New Roman"/>
          <w:sz w:val="24"/>
          <w:szCs w:val="24"/>
        </w:rPr>
        <w:t>）《基金合同》终止情形出现时，由基金财产清算小组统一接管基金；</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2</w:t>
      </w:r>
      <w:r w:rsidRPr="00CD3826">
        <w:rPr>
          <w:rFonts w:ascii="Times New Roman" w:eastAsia="宋体" w:hAnsi="Times New Roman" w:cs="Times New Roman"/>
          <w:sz w:val="24"/>
          <w:szCs w:val="24"/>
        </w:rPr>
        <w:t>）对基金财产和债权债务进行清理和确认；</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3</w:t>
      </w:r>
      <w:r w:rsidRPr="00CD3826">
        <w:rPr>
          <w:rFonts w:ascii="Times New Roman" w:eastAsia="宋体" w:hAnsi="Times New Roman" w:cs="Times New Roman"/>
          <w:sz w:val="24"/>
          <w:szCs w:val="24"/>
        </w:rPr>
        <w:t>）对基金财产进行估值和变现；</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4</w:t>
      </w:r>
      <w:r w:rsidRPr="00CD3826">
        <w:rPr>
          <w:rFonts w:ascii="Times New Roman" w:eastAsia="宋体" w:hAnsi="Times New Roman" w:cs="Times New Roman"/>
          <w:sz w:val="24"/>
          <w:szCs w:val="24"/>
        </w:rPr>
        <w:t>）制作清算报告；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）聘请会计师事务所对清算报告进行外部审计，聘请律师事务所对清算报告出具法律意见书；</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）将清算报告报中国证监会备案并公告。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w:t>
      </w:r>
      <w:r w:rsidRPr="00CD3826">
        <w:rPr>
          <w:rFonts w:ascii="Times New Roman" w:eastAsia="宋体" w:hAnsi="Times New Roman" w:cs="Times New Roman"/>
          <w:sz w:val="24"/>
          <w:szCs w:val="24"/>
        </w:rPr>
        <w:t>7</w:t>
      </w:r>
      <w:r w:rsidRPr="00CD3826">
        <w:rPr>
          <w:rFonts w:ascii="Times New Roman" w:eastAsia="宋体" w:hAnsi="Times New Roman" w:cs="Times New Roman"/>
          <w:sz w:val="24"/>
          <w:szCs w:val="24"/>
        </w:rPr>
        <w:t>）对基金剩余财产进行分配；</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、基金财产清算的期限为</w:t>
      </w:r>
      <w:r w:rsidRPr="00CD3826">
        <w:rPr>
          <w:rFonts w:ascii="Times New Roman" w:eastAsia="宋体" w:hAnsi="Times New Roman" w:cs="Times New Roman"/>
          <w:sz w:val="24"/>
          <w:szCs w:val="24"/>
        </w:rPr>
        <w:t>6</w:t>
      </w:r>
      <w:r w:rsidRPr="00CD3826">
        <w:rPr>
          <w:rFonts w:ascii="Times New Roman" w:eastAsia="宋体" w:hAnsi="Times New Roman" w:cs="Times New Roman"/>
          <w:sz w:val="24"/>
          <w:szCs w:val="24"/>
        </w:rPr>
        <w:t>个月。</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（四）清算费用</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清算费用是指基金财产清算小组在进行基金清算过程中发生的所有合理费用，清算费用由基金财产清算小组优先从基金财产中支付。</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（五）基金财产清算剩余资产的分配</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依据基金财产清算的分配方案，将基金财产清算后的全部剩余资产扣除基金</w:t>
      </w:r>
      <w:r w:rsidRPr="00CD3826">
        <w:rPr>
          <w:rFonts w:ascii="Times New Roman" w:eastAsia="宋体" w:hAnsi="Times New Roman" w:cs="Times New Roman"/>
          <w:sz w:val="24"/>
          <w:szCs w:val="24"/>
        </w:rPr>
        <w:lastRenderedPageBreak/>
        <w:t>财产清算费用、交纳所欠税款并清偿基金债务后，按基金份额持有人持有的基金份额比例进行分配。</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（六）基金财产清算的公告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D3826">
        <w:rPr>
          <w:rFonts w:ascii="Times New Roman" w:eastAsia="宋体" w:hAnsi="Times New Roman" w:cs="Times New Roman"/>
          <w:sz w:val="24"/>
          <w:szCs w:val="24"/>
        </w:rPr>
        <w:t>5</w:t>
      </w:r>
      <w:r w:rsidRPr="00CD3826">
        <w:rPr>
          <w:rFonts w:ascii="Times New Roman" w:eastAsia="宋体" w:hAnsi="Times New Roman" w:cs="Times New Roman"/>
          <w:sz w:val="24"/>
          <w:szCs w:val="24"/>
        </w:rPr>
        <w:t>个工作日内由基金财产清算小组进行公告。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（七）基金财产清算账册及文件的保存</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基金财产清算账册及有关文件由基金托管人保存</w:t>
      </w:r>
      <w:r w:rsidRPr="00CD3826">
        <w:rPr>
          <w:rFonts w:ascii="Times New Roman" w:eastAsia="宋体" w:hAnsi="Times New Roman" w:cs="Times New Roman"/>
          <w:sz w:val="24"/>
          <w:szCs w:val="24"/>
        </w:rPr>
        <w:t>15</w:t>
      </w:r>
      <w:r w:rsidRPr="00CD3826">
        <w:rPr>
          <w:rFonts w:ascii="Times New Roman" w:eastAsia="宋体" w:hAnsi="Times New Roman" w:cs="Times New Roman"/>
          <w:sz w:val="24"/>
          <w:szCs w:val="24"/>
        </w:rPr>
        <w:t>年以上。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八、争议解决方式</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各方当事人同意，因《基金合同》而产生的或与《基金合同》有关的一切争议，如经友好协商未能解决的，任何一方均有权将争议提交中国国际经济贸易仲裁委员会根据该会当时有效的仲裁规则进行仲裁，仲裁地点为北京。仲裁裁决是终局性的并对各方当事人具有约束力，仲裁费用由败诉方承担。</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争议处理期间，基金合同当事人应恪守各自的职责，继续忠实、勤勉、尽责地履行基金合同规定的义务，维护基金份额持有人的合法权益。</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《基金合同》受中国法律管辖。</w:t>
      </w:r>
    </w:p>
    <w:p w:rsidR="00CD3826" w:rsidRPr="00CD3826" w:rsidRDefault="00CD3826" w:rsidP="00CD3826">
      <w:pPr>
        <w:spacing w:line="360" w:lineRule="auto"/>
        <w:ind w:firstLineChars="200" w:firstLine="480"/>
        <w:rPr>
          <w:rFonts w:ascii="Times New Roman" w:eastAsia="宋体" w:hAnsi="Times New Roman" w:cs="Times New Roman"/>
          <w:sz w:val="24"/>
          <w:szCs w:val="24"/>
        </w:rPr>
      </w:pPr>
    </w:p>
    <w:p w:rsidR="00CD3826"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九、基金合同存放地和投资者取得基金合同的方式</w:t>
      </w:r>
    </w:p>
    <w:p w:rsidR="00511295" w:rsidRPr="00CD3826" w:rsidRDefault="00CD3826" w:rsidP="00CD3826">
      <w:pPr>
        <w:spacing w:line="360" w:lineRule="auto"/>
        <w:ind w:firstLineChars="200" w:firstLine="480"/>
        <w:rPr>
          <w:rFonts w:ascii="Times New Roman" w:eastAsia="宋体" w:hAnsi="Times New Roman" w:cs="Times New Roman"/>
          <w:sz w:val="24"/>
          <w:szCs w:val="24"/>
        </w:rPr>
      </w:pPr>
      <w:r w:rsidRPr="00CD3826">
        <w:rPr>
          <w:rFonts w:ascii="Times New Roman" w:eastAsia="宋体" w:hAnsi="Times New Roman" w:cs="Times New Roman"/>
          <w:sz w:val="24"/>
          <w:szCs w:val="24"/>
        </w:rPr>
        <w:t>《基金合同》可印制成册，供投资者在基金管理人、基金托管人、销售机构的办公场所和营业场所查阅。</w:t>
      </w:r>
    </w:p>
    <w:sectPr w:rsidR="00511295" w:rsidRPr="00CD3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4D" w:rsidRDefault="00981F4D" w:rsidP="00CD3826">
      <w:r>
        <w:separator/>
      </w:r>
    </w:p>
  </w:endnote>
  <w:endnote w:type="continuationSeparator" w:id="0">
    <w:p w:rsidR="00981F4D" w:rsidRDefault="00981F4D" w:rsidP="00CD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4D" w:rsidRDefault="00981F4D" w:rsidP="00CD3826">
      <w:r>
        <w:separator/>
      </w:r>
    </w:p>
  </w:footnote>
  <w:footnote w:type="continuationSeparator" w:id="0">
    <w:p w:rsidR="00981F4D" w:rsidRDefault="00981F4D" w:rsidP="00CD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77"/>
    <w:rsid w:val="00511295"/>
    <w:rsid w:val="00752377"/>
    <w:rsid w:val="00981F4D"/>
    <w:rsid w:val="00CD3826"/>
    <w:rsid w:val="00DD2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59D5"/>
  <w15:chartTrackingRefBased/>
  <w15:docId w15:val="{72B1F6A0-0A85-431E-B9F9-6B815E8F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8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3826"/>
    <w:rPr>
      <w:sz w:val="18"/>
      <w:szCs w:val="18"/>
    </w:rPr>
  </w:style>
  <w:style w:type="paragraph" w:styleId="a5">
    <w:name w:val="footer"/>
    <w:basedOn w:val="a"/>
    <w:link w:val="a6"/>
    <w:uiPriority w:val="99"/>
    <w:unhideWhenUsed/>
    <w:rsid w:val="00CD3826"/>
    <w:pPr>
      <w:tabs>
        <w:tab w:val="center" w:pos="4153"/>
        <w:tab w:val="right" w:pos="8306"/>
      </w:tabs>
      <w:snapToGrid w:val="0"/>
      <w:jc w:val="left"/>
    </w:pPr>
    <w:rPr>
      <w:sz w:val="18"/>
      <w:szCs w:val="18"/>
    </w:rPr>
  </w:style>
  <w:style w:type="character" w:customStyle="1" w:styleId="a6">
    <w:name w:val="页脚 字符"/>
    <w:basedOn w:val="a0"/>
    <w:link w:val="a5"/>
    <w:uiPriority w:val="99"/>
    <w:rsid w:val="00CD38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2749</Words>
  <Characters>15670</Characters>
  <Application>Microsoft Office Word</Application>
  <DocSecurity>0</DocSecurity>
  <Lines>130</Lines>
  <Paragraphs>36</Paragraphs>
  <ScaleCrop>false</ScaleCrop>
  <Company>Microsoft</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刘洁</dc:creator>
  <cp:keywords/>
  <dc:description/>
  <cp:lastModifiedBy>刘洁</cp:lastModifiedBy>
  <cp:revision>3</cp:revision>
  <dcterms:created xsi:type="dcterms:W3CDTF">2019-06-14T00:26:00Z</dcterms:created>
  <dcterms:modified xsi:type="dcterms:W3CDTF">2019-06-14T00:27:00Z</dcterms:modified>
</cp:coreProperties>
</file>