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640E" w14:textId="77777777" w:rsidR="00EB0A82" w:rsidRDefault="00EB0A82">
      <w:pPr>
        <w:rPr>
          <w:rFonts w:ascii="宋体" w:hAnsi="宋体"/>
          <w:sz w:val="24"/>
          <w:szCs w:val="24"/>
        </w:rPr>
      </w:pPr>
    </w:p>
    <w:p w14:paraId="097A3E9D" w14:textId="77777777" w:rsidR="00EB0A82" w:rsidRDefault="00EB0A82">
      <w:pPr>
        <w:rPr>
          <w:rFonts w:ascii="宋体" w:hAnsi="宋体"/>
          <w:sz w:val="24"/>
          <w:szCs w:val="24"/>
        </w:rPr>
      </w:pPr>
    </w:p>
    <w:p w14:paraId="31C0B220" w14:textId="77777777" w:rsidR="00EB0A82" w:rsidRDefault="00EB0A82">
      <w:pPr>
        <w:jc w:val="center"/>
        <w:rPr>
          <w:rFonts w:ascii="宋体" w:hAnsi="宋体"/>
          <w:b/>
          <w:sz w:val="24"/>
          <w:szCs w:val="24"/>
        </w:rPr>
      </w:pPr>
      <w:bookmarkStart w:id="0" w:name="_Toc123112261"/>
      <w:bookmarkStart w:id="1" w:name="_Toc123701381"/>
      <w:bookmarkStart w:id="2" w:name="_Toc139992299"/>
      <w:bookmarkStart w:id="3" w:name="_Toc139991724"/>
      <w:bookmarkStart w:id="4" w:name="_Toc123112222"/>
    </w:p>
    <w:p w14:paraId="487E4C18" w14:textId="77777777" w:rsidR="00EB0A82" w:rsidRDefault="00EB0A82">
      <w:pPr>
        <w:jc w:val="center"/>
        <w:rPr>
          <w:rFonts w:ascii="宋体" w:hAnsi="宋体"/>
          <w:b/>
          <w:sz w:val="24"/>
          <w:szCs w:val="24"/>
        </w:rPr>
      </w:pPr>
    </w:p>
    <w:p w14:paraId="3039FFB9" w14:textId="77777777" w:rsidR="00EB0A82" w:rsidRDefault="00EB0A82">
      <w:pPr>
        <w:jc w:val="center"/>
        <w:rPr>
          <w:rFonts w:ascii="宋体" w:hAnsi="宋体"/>
          <w:b/>
          <w:sz w:val="24"/>
          <w:szCs w:val="24"/>
        </w:rPr>
      </w:pPr>
    </w:p>
    <w:p w14:paraId="3C142F3A" w14:textId="77777777" w:rsidR="00EB0A82" w:rsidRDefault="00EB0A82">
      <w:pPr>
        <w:jc w:val="center"/>
        <w:rPr>
          <w:rFonts w:ascii="宋体" w:hAnsi="宋体"/>
          <w:b/>
          <w:sz w:val="24"/>
          <w:szCs w:val="24"/>
        </w:rPr>
      </w:pPr>
    </w:p>
    <w:p w14:paraId="6D64A7CC" w14:textId="77777777" w:rsidR="00EB0A82" w:rsidRDefault="00EB0A82">
      <w:pPr>
        <w:jc w:val="center"/>
        <w:rPr>
          <w:rFonts w:ascii="宋体" w:hAnsi="宋体"/>
          <w:b/>
          <w:sz w:val="24"/>
          <w:szCs w:val="24"/>
        </w:rPr>
      </w:pPr>
    </w:p>
    <w:p w14:paraId="4986343F" w14:textId="77777777" w:rsidR="00EB0A82" w:rsidRDefault="000F0573">
      <w:pPr>
        <w:jc w:val="center"/>
        <w:rPr>
          <w:rFonts w:ascii="黑体" w:eastAsia="黑体" w:hAnsi="宋体"/>
          <w:b/>
          <w:bCs/>
          <w:sz w:val="44"/>
          <w:szCs w:val="44"/>
        </w:rPr>
      </w:pPr>
      <w:r>
        <w:rPr>
          <w:rFonts w:ascii="黑体" w:eastAsia="黑体" w:hAnsi="宋体" w:hint="eastAsia"/>
          <w:b/>
          <w:bCs/>
          <w:sz w:val="44"/>
          <w:szCs w:val="44"/>
        </w:rPr>
        <w:t>华商元亨灵活配置混合型</w:t>
      </w:r>
      <w:r>
        <w:rPr>
          <w:rFonts w:ascii="黑体" w:eastAsia="黑体" w:hAnsi="宋体"/>
          <w:b/>
          <w:bCs/>
          <w:sz w:val="44"/>
          <w:szCs w:val="44"/>
        </w:rPr>
        <w:t>证券投资</w:t>
      </w:r>
    </w:p>
    <w:p w14:paraId="3C8F2788" w14:textId="77777777" w:rsidR="00EB0A82" w:rsidRDefault="000F0573">
      <w:pPr>
        <w:jc w:val="center"/>
        <w:rPr>
          <w:rFonts w:ascii="黑体" w:eastAsia="黑体" w:hAnsi="宋体"/>
          <w:b/>
          <w:bCs/>
          <w:sz w:val="44"/>
          <w:szCs w:val="44"/>
        </w:rPr>
      </w:pPr>
      <w:r>
        <w:rPr>
          <w:rFonts w:ascii="黑体" w:eastAsia="黑体" w:hAnsi="宋体"/>
          <w:b/>
          <w:bCs/>
          <w:sz w:val="44"/>
          <w:szCs w:val="44"/>
        </w:rPr>
        <w:t>基金</w:t>
      </w:r>
      <w:bookmarkEnd w:id="0"/>
      <w:bookmarkEnd w:id="1"/>
      <w:bookmarkEnd w:id="2"/>
      <w:bookmarkEnd w:id="3"/>
      <w:bookmarkEnd w:id="4"/>
      <w:r>
        <w:rPr>
          <w:rFonts w:ascii="黑体" w:eastAsia="黑体" w:hAnsi="宋体" w:hint="eastAsia"/>
          <w:b/>
          <w:bCs/>
          <w:sz w:val="44"/>
          <w:szCs w:val="44"/>
        </w:rPr>
        <w:t>招募说明书</w:t>
      </w:r>
      <w:r w:rsidR="00821741">
        <w:rPr>
          <w:rFonts w:ascii="黑体" w:eastAsia="黑体" w:hAnsi="宋体" w:hint="eastAsia"/>
          <w:b/>
          <w:bCs/>
          <w:sz w:val="44"/>
          <w:szCs w:val="44"/>
        </w:rPr>
        <w:t>（更新）</w:t>
      </w:r>
    </w:p>
    <w:p w14:paraId="5AEC73A8" w14:textId="77777777" w:rsidR="00EB0A82" w:rsidRPr="00821741" w:rsidRDefault="00EB0A82">
      <w:pPr>
        <w:jc w:val="center"/>
        <w:rPr>
          <w:rFonts w:ascii="黑体" w:eastAsia="黑体"/>
          <w:b/>
          <w:sz w:val="36"/>
          <w:szCs w:val="36"/>
        </w:rPr>
      </w:pPr>
    </w:p>
    <w:p w14:paraId="3C1DD969" w14:textId="77777777" w:rsidR="00821741" w:rsidRPr="007376DD" w:rsidRDefault="00821741" w:rsidP="00821741">
      <w:pPr>
        <w:jc w:val="center"/>
        <w:rPr>
          <w:b/>
          <w:sz w:val="24"/>
          <w:szCs w:val="24"/>
        </w:rPr>
      </w:pPr>
      <w:r w:rsidRPr="007376DD">
        <w:rPr>
          <w:b/>
          <w:sz w:val="24"/>
          <w:szCs w:val="24"/>
        </w:rPr>
        <w:t>（</w:t>
      </w:r>
      <w:r w:rsidRPr="007376DD">
        <w:rPr>
          <w:b/>
          <w:sz w:val="24"/>
          <w:szCs w:val="24"/>
        </w:rPr>
        <w:t>2017</w:t>
      </w:r>
      <w:r w:rsidRPr="007376DD">
        <w:rPr>
          <w:b/>
          <w:sz w:val="24"/>
          <w:szCs w:val="24"/>
        </w:rPr>
        <w:t>年第</w:t>
      </w:r>
      <w:r w:rsidRPr="007376DD">
        <w:rPr>
          <w:b/>
          <w:sz w:val="24"/>
          <w:szCs w:val="24"/>
        </w:rPr>
        <w:t>1</w:t>
      </w:r>
      <w:r w:rsidRPr="007376DD">
        <w:rPr>
          <w:b/>
          <w:sz w:val="24"/>
          <w:szCs w:val="24"/>
        </w:rPr>
        <w:t>号）</w:t>
      </w:r>
    </w:p>
    <w:p w14:paraId="54F58720" w14:textId="77777777" w:rsidR="00EB0A82" w:rsidRDefault="00EB0A82">
      <w:pPr>
        <w:jc w:val="center"/>
        <w:rPr>
          <w:rFonts w:ascii="宋体" w:hAnsi="宋体"/>
          <w:b/>
          <w:sz w:val="24"/>
          <w:szCs w:val="24"/>
        </w:rPr>
      </w:pPr>
    </w:p>
    <w:p w14:paraId="6A4DB82E" w14:textId="77777777" w:rsidR="00EB0A82" w:rsidRDefault="00EB0A82">
      <w:pPr>
        <w:jc w:val="center"/>
        <w:rPr>
          <w:rFonts w:ascii="宋体" w:hAnsi="宋体"/>
          <w:b/>
          <w:sz w:val="24"/>
          <w:szCs w:val="24"/>
        </w:rPr>
      </w:pPr>
    </w:p>
    <w:p w14:paraId="429FA995" w14:textId="77777777" w:rsidR="00EB0A82" w:rsidRDefault="00EB0A82">
      <w:pPr>
        <w:jc w:val="center"/>
        <w:rPr>
          <w:rFonts w:ascii="宋体" w:hAnsi="宋体"/>
          <w:b/>
          <w:sz w:val="24"/>
          <w:szCs w:val="24"/>
        </w:rPr>
      </w:pPr>
    </w:p>
    <w:p w14:paraId="0239900D" w14:textId="77777777" w:rsidR="00EB0A82" w:rsidRDefault="00EB0A82">
      <w:pPr>
        <w:jc w:val="center"/>
        <w:rPr>
          <w:rFonts w:ascii="宋体" w:hAnsi="宋体"/>
          <w:b/>
          <w:sz w:val="24"/>
          <w:szCs w:val="24"/>
        </w:rPr>
      </w:pPr>
    </w:p>
    <w:p w14:paraId="7557EACE" w14:textId="77777777" w:rsidR="00EB0A82" w:rsidRDefault="00EB0A82">
      <w:pPr>
        <w:jc w:val="center"/>
        <w:rPr>
          <w:rFonts w:ascii="宋体" w:hAnsi="宋体"/>
          <w:b/>
          <w:sz w:val="24"/>
          <w:szCs w:val="24"/>
        </w:rPr>
      </w:pPr>
    </w:p>
    <w:p w14:paraId="48D7E7DC" w14:textId="77777777" w:rsidR="00EB0A82" w:rsidRDefault="00EB0A82">
      <w:pPr>
        <w:jc w:val="center"/>
        <w:rPr>
          <w:rFonts w:ascii="宋体" w:hAnsi="宋体"/>
          <w:b/>
          <w:sz w:val="24"/>
          <w:szCs w:val="24"/>
        </w:rPr>
      </w:pPr>
    </w:p>
    <w:p w14:paraId="1DE6B99E" w14:textId="77777777" w:rsidR="00EB0A82" w:rsidRDefault="00EB0A82">
      <w:pPr>
        <w:jc w:val="center"/>
        <w:rPr>
          <w:rFonts w:ascii="宋体" w:hAnsi="宋体"/>
          <w:b/>
          <w:sz w:val="24"/>
          <w:szCs w:val="24"/>
        </w:rPr>
      </w:pPr>
    </w:p>
    <w:p w14:paraId="376B9BF2" w14:textId="77777777" w:rsidR="00EB0A82" w:rsidRDefault="00EB0A82">
      <w:pPr>
        <w:jc w:val="center"/>
        <w:rPr>
          <w:rFonts w:ascii="宋体" w:hAnsi="宋体"/>
          <w:b/>
          <w:sz w:val="24"/>
          <w:szCs w:val="24"/>
        </w:rPr>
      </w:pPr>
    </w:p>
    <w:p w14:paraId="364A5993" w14:textId="77777777" w:rsidR="00EB0A82" w:rsidRDefault="00EB0A82">
      <w:pPr>
        <w:jc w:val="center"/>
        <w:rPr>
          <w:rFonts w:ascii="宋体" w:hAnsi="宋体"/>
          <w:b/>
          <w:sz w:val="24"/>
          <w:szCs w:val="24"/>
        </w:rPr>
      </w:pPr>
    </w:p>
    <w:p w14:paraId="5D5B1AE4" w14:textId="77777777" w:rsidR="00EB0A82" w:rsidRDefault="00EB0A82">
      <w:pPr>
        <w:jc w:val="center"/>
        <w:rPr>
          <w:rFonts w:ascii="宋体" w:hAnsi="宋体"/>
          <w:b/>
          <w:sz w:val="24"/>
          <w:szCs w:val="24"/>
        </w:rPr>
      </w:pPr>
    </w:p>
    <w:p w14:paraId="0B238967" w14:textId="77777777" w:rsidR="00EB0A82" w:rsidRDefault="00EB0A82">
      <w:pPr>
        <w:jc w:val="center"/>
        <w:rPr>
          <w:rFonts w:ascii="宋体" w:hAnsi="宋体"/>
          <w:b/>
          <w:sz w:val="24"/>
          <w:szCs w:val="24"/>
        </w:rPr>
      </w:pPr>
    </w:p>
    <w:p w14:paraId="6D5AEF76" w14:textId="77777777" w:rsidR="00EB0A82" w:rsidRDefault="00EB0A82">
      <w:pPr>
        <w:jc w:val="center"/>
        <w:rPr>
          <w:rFonts w:ascii="宋体" w:hAnsi="宋体"/>
          <w:b/>
          <w:sz w:val="24"/>
          <w:szCs w:val="24"/>
        </w:rPr>
      </w:pPr>
    </w:p>
    <w:p w14:paraId="54A160CD" w14:textId="77777777" w:rsidR="00EB0A82" w:rsidRDefault="00EB0A82">
      <w:pPr>
        <w:jc w:val="center"/>
        <w:rPr>
          <w:rFonts w:ascii="宋体" w:hAnsi="宋体"/>
          <w:b/>
          <w:sz w:val="24"/>
          <w:szCs w:val="24"/>
        </w:rPr>
      </w:pPr>
    </w:p>
    <w:p w14:paraId="4E0B77B5" w14:textId="77777777" w:rsidR="00EB0A82" w:rsidRDefault="000F0573">
      <w:pPr>
        <w:spacing w:line="360" w:lineRule="auto"/>
        <w:ind w:firstLineChars="3" w:firstLine="9"/>
        <w:jc w:val="center"/>
        <w:rPr>
          <w:rFonts w:ascii="黑体" w:eastAsia="黑体" w:hAnsi="宋体"/>
          <w:b/>
          <w:bCs/>
          <w:sz w:val="30"/>
          <w:szCs w:val="30"/>
        </w:rPr>
      </w:pPr>
      <w:bookmarkStart w:id="5" w:name="_Toc123701383"/>
      <w:bookmarkStart w:id="6" w:name="_Toc139991726"/>
      <w:bookmarkStart w:id="7" w:name="_Toc123112224"/>
      <w:bookmarkStart w:id="8" w:name="_Toc123112263"/>
      <w:bookmarkStart w:id="9" w:name="_Toc139992301"/>
      <w:r>
        <w:rPr>
          <w:rFonts w:ascii="黑体" w:eastAsia="黑体" w:hAnsi="宋体"/>
          <w:b/>
          <w:bCs/>
          <w:sz w:val="30"/>
          <w:szCs w:val="30"/>
        </w:rPr>
        <w:t>基金管理人：</w:t>
      </w:r>
      <w:bookmarkEnd w:id="5"/>
      <w:bookmarkEnd w:id="6"/>
      <w:bookmarkEnd w:id="7"/>
      <w:bookmarkEnd w:id="8"/>
      <w:bookmarkEnd w:id="9"/>
      <w:r>
        <w:rPr>
          <w:rFonts w:ascii="黑体" w:eastAsia="黑体" w:hAnsi="宋体" w:hint="eastAsia"/>
          <w:b/>
          <w:bCs/>
          <w:sz w:val="30"/>
          <w:szCs w:val="30"/>
        </w:rPr>
        <w:t>华商基金管理有限公司</w:t>
      </w:r>
      <w:bookmarkStart w:id="10" w:name="_Toc139992302"/>
      <w:bookmarkStart w:id="11" w:name="_Toc123112264"/>
      <w:bookmarkStart w:id="12" w:name="_Toc123701384"/>
      <w:bookmarkStart w:id="13" w:name="_Toc139991727"/>
      <w:bookmarkStart w:id="14" w:name="_Toc123112225"/>
    </w:p>
    <w:p w14:paraId="28FC2F6D" w14:textId="77777777" w:rsidR="00EB0A82" w:rsidRDefault="000F0573">
      <w:pPr>
        <w:spacing w:line="360" w:lineRule="auto"/>
        <w:ind w:firstLineChars="3" w:firstLine="9"/>
        <w:jc w:val="center"/>
        <w:rPr>
          <w:rFonts w:ascii="黑体" w:eastAsia="黑体" w:hAnsi="宋体"/>
          <w:b/>
          <w:bCs/>
          <w:sz w:val="30"/>
          <w:szCs w:val="30"/>
        </w:rPr>
      </w:pPr>
      <w:r>
        <w:rPr>
          <w:rFonts w:ascii="黑体" w:eastAsia="黑体" w:hAnsi="宋体"/>
          <w:b/>
          <w:bCs/>
          <w:sz w:val="30"/>
          <w:szCs w:val="30"/>
        </w:rPr>
        <w:t>基金托管人：</w:t>
      </w:r>
      <w:bookmarkEnd w:id="10"/>
      <w:bookmarkEnd w:id="11"/>
      <w:bookmarkEnd w:id="12"/>
      <w:bookmarkEnd w:id="13"/>
      <w:bookmarkEnd w:id="14"/>
      <w:r>
        <w:rPr>
          <w:rFonts w:ascii="黑体" w:eastAsia="黑体" w:hAnsi="宋体" w:hint="eastAsia"/>
          <w:b/>
          <w:bCs/>
          <w:sz w:val="30"/>
          <w:szCs w:val="30"/>
        </w:rPr>
        <w:t>国泰君安证券股份有限公司</w:t>
      </w:r>
    </w:p>
    <w:p w14:paraId="6DB425D0" w14:textId="77777777" w:rsidR="00EB0A82" w:rsidRDefault="00EB0A82">
      <w:pPr>
        <w:spacing w:line="360" w:lineRule="auto"/>
        <w:ind w:firstLineChars="3" w:firstLine="9"/>
        <w:jc w:val="center"/>
        <w:rPr>
          <w:rFonts w:ascii="黑体" w:eastAsia="黑体" w:hAnsi="宋体"/>
          <w:b/>
          <w:bCs/>
          <w:sz w:val="30"/>
          <w:szCs w:val="30"/>
        </w:rPr>
      </w:pPr>
    </w:p>
    <w:p w14:paraId="331B85C3" w14:textId="77777777" w:rsidR="00EB0A82" w:rsidRDefault="00EB0A82">
      <w:pPr>
        <w:spacing w:line="360" w:lineRule="auto"/>
        <w:ind w:firstLineChars="3" w:firstLine="9"/>
        <w:jc w:val="center"/>
        <w:rPr>
          <w:rFonts w:ascii="黑体" w:eastAsia="黑体" w:hAnsi="宋体"/>
          <w:b/>
          <w:bCs/>
          <w:sz w:val="30"/>
          <w:szCs w:val="30"/>
        </w:rPr>
      </w:pPr>
    </w:p>
    <w:p w14:paraId="41E76494" w14:textId="02C52A18" w:rsidR="00EB0A82" w:rsidRDefault="000F0573">
      <w:pPr>
        <w:spacing w:line="360" w:lineRule="auto"/>
        <w:ind w:firstLineChars="3" w:firstLine="9"/>
        <w:jc w:val="center"/>
        <w:rPr>
          <w:rFonts w:ascii="黑体" w:eastAsia="黑体" w:hAnsi="宋体"/>
          <w:b/>
          <w:bCs/>
          <w:sz w:val="30"/>
          <w:szCs w:val="30"/>
        </w:rPr>
      </w:pPr>
      <w:r>
        <w:rPr>
          <w:rFonts w:ascii="黑体" w:eastAsia="黑体" w:hAnsi="宋体" w:hint="eastAsia"/>
          <w:b/>
          <w:bCs/>
          <w:sz w:val="30"/>
          <w:szCs w:val="30"/>
        </w:rPr>
        <w:t>二零一七年</w:t>
      </w:r>
      <w:r w:rsidR="00821741">
        <w:rPr>
          <w:rFonts w:ascii="黑体" w:eastAsia="黑体" w:hAnsi="宋体" w:hint="eastAsia"/>
          <w:b/>
          <w:bCs/>
          <w:sz w:val="30"/>
          <w:szCs w:val="30"/>
        </w:rPr>
        <w:t>九</w:t>
      </w:r>
      <w:r>
        <w:rPr>
          <w:rFonts w:ascii="黑体" w:eastAsia="黑体" w:hAnsi="宋体" w:hint="eastAsia"/>
          <w:b/>
          <w:bCs/>
          <w:sz w:val="30"/>
          <w:szCs w:val="30"/>
        </w:rPr>
        <w:t>月</w:t>
      </w:r>
    </w:p>
    <w:p w14:paraId="650A5A54" w14:textId="77777777" w:rsidR="00EB0A82" w:rsidRDefault="00EB0A82">
      <w:pPr>
        <w:rPr>
          <w:rFonts w:ascii="宋体" w:hAnsi="宋体"/>
          <w:sz w:val="24"/>
          <w:szCs w:val="24"/>
        </w:rPr>
        <w:sectPr w:rsidR="00EB0A82">
          <w:headerReference w:type="default" r:id="rId9"/>
          <w:footerReference w:type="even" r:id="rId10"/>
          <w:footerReference w:type="default" r:id="rId11"/>
          <w:headerReference w:type="first" r:id="rId12"/>
          <w:pgSz w:w="11906" w:h="16838"/>
          <w:pgMar w:top="1440" w:right="1800" w:bottom="1440" w:left="1800" w:header="851" w:footer="992" w:gutter="0"/>
          <w:cols w:space="720"/>
          <w:docGrid w:type="lines" w:linePitch="312"/>
        </w:sectPr>
      </w:pPr>
    </w:p>
    <w:p w14:paraId="59383D2E" w14:textId="77777777" w:rsidR="00EB0A82" w:rsidRDefault="000F0573">
      <w:pPr>
        <w:tabs>
          <w:tab w:val="center" w:pos="4153"/>
          <w:tab w:val="right" w:pos="8306"/>
        </w:tabs>
        <w:autoSpaceDE w:val="0"/>
        <w:autoSpaceDN w:val="0"/>
        <w:adjustRightInd w:val="0"/>
        <w:spacing w:line="360" w:lineRule="auto"/>
        <w:jc w:val="center"/>
        <w:rPr>
          <w:rFonts w:ascii="宋体" w:hAnsi="宋体"/>
          <w:b/>
          <w:sz w:val="24"/>
          <w:szCs w:val="24"/>
        </w:rPr>
      </w:pPr>
      <w:r>
        <w:rPr>
          <w:rFonts w:ascii="宋体" w:hAnsi="宋体"/>
          <w:b/>
          <w:sz w:val="24"/>
          <w:szCs w:val="24"/>
        </w:rPr>
        <w:lastRenderedPageBreak/>
        <w:t>重要提示</w:t>
      </w:r>
    </w:p>
    <w:p w14:paraId="5D8FE06E" w14:textId="77777777" w:rsidR="00EB0A82" w:rsidRDefault="00EB0A82">
      <w:pPr>
        <w:rPr>
          <w:rFonts w:ascii="宋体" w:hAnsi="宋体"/>
          <w:sz w:val="24"/>
          <w:szCs w:val="24"/>
        </w:rPr>
      </w:pPr>
    </w:p>
    <w:p w14:paraId="73A1CA2D" w14:textId="32157FFF"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华商元亨灵活配置混合型</w:t>
      </w:r>
      <w:r>
        <w:rPr>
          <w:rFonts w:ascii="宋体" w:hAnsi="宋体"/>
          <w:sz w:val="24"/>
          <w:szCs w:val="24"/>
        </w:rPr>
        <w:t>证券投资基金（以下简称“本基金”）经中国证监会</w:t>
      </w:r>
      <w:r>
        <w:rPr>
          <w:rFonts w:ascii="宋体" w:hAnsi="宋体" w:hint="eastAsia"/>
          <w:sz w:val="24"/>
          <w:szCs w:val="24"/>
        </w:rPr>
        <w:t>2016</w:t>
      </w:r>
      <w:r>
        <w:rPr>
          <w:rFonts w:ascii="宋体" w:hAnsi="宋体"/>
          <w:sz w:val="24"/>
          <w:szCs w:val="24"/>
        </w:rPr>
        <w:t>年</w:t>
      </w:r>
      <w:r>
        <w:rPr>
          <w:rFonts w:ascii="宋体" w:hAnsi="宋体" w:hint="eastAsia"/>
          <w:sz w:val="24"/>
          <w:szCs w:val="24"/>
        </w:rPr>
        <w:t>7</w:t>
      </w:r>
      <w:r>
        <w:rPr>
          <w:rFonts w:ascii="宋体" w:hAnsi="宋体"/>
          <w:sz w:val="24"/>
          <w:szCs w:val="24"/>
        </w:rPr>
        <w:t>月</w:t>
      </w:r>
      <w:r>
        <w:rPr>
          <w:rFonts w:ascii="宋体" w:hAnsi="宋体" w:hint="eastAsia"/>
          <w:sz w:val="24"/>
          <w:szCs w:val="24"/>
        </w:rPr>
        <w:t>25</w:t>
      </w:r>
      <w:r>
        <w:rPr>
          <w:rFonts w:ascii="宋体" w:hAnsi="宋体"/>
          <w:sz w:val="24"/>
          <w:szCs w:val="24"/>
        </w:rPr>
        <w:t>日证监许可[</w:t>
      </w:r>
      <w:r>
        <w:rPr>
          <w:rFonts w:ascii="宋体" w:hAnsi="宋体" w:hint="eastAsia"/>
          <w:sz w:val="24"/>
          <w:szCs w:val="24"/>
        </w:rPr>
        <w:t>2016</w:t>
      </w:r>
      <w:r>
        <w:rPr>
          <w:rFonts w:ascii="宋体" w:hAnsi="宋体"/>
          <w:sz w:val="24"/>
          <w:szCs w:val="24"/>
        </w:rPr>
        <w:t>]</w:t>
      </w:r>
      <w:r>
        <w:rPr>
          <w:rFonts w:ascii="宋体" w:hAnsi="宋体" w:hint="eastAsia"/>
          <w:sz w:val="24"/>
          <w:szCs w:val="24"/>
        </w:rPr>
        <w:t>1691</w:t>
      </w:r>
      <w:r>
        <w:rPr>
          <w:rFonts w:ascii="宋体" w:hAnsi="宋体"/>
          <w:sz w:val="24"/>
          <w:szCs w:val="24"/>
        </w:rPr>
        <w:t>号文</w:t>
      </w:r>
      <w:r>
        <w:rPr>
          <w:rFonts w:ascii="宋体" w:hAnsi="宋体" w:hint="eastAsia"/>
          <w:sz w:val="24"/>
          <w:szCs w:val="24"/>
        </w:rPr>
        <w:t>注册</w:t>
      </w:r>
      <w:r>
        <w:rPr>
          <w:rFonts w:ascii="宋体" w:hAnsi="宋体"/>
          <w:sz w:val="24"/>
          <w:szCs w:val="24"/>
        </w:rPr>
        <w:t>。</w:t>
      </w:r>
      <w:r w:rsidR="00D925A2" w:rsidRPr="007376DD">
        <w:rPr>
          <w:sz w:val="24"/>
          <w:szCs w:val="24"/>
        </w:rPr>
        <w:t>本基金基金合同于</w:t>
      </w:r>
      <w:r w:rsidR="00D925A2" w:rsidRPr="007376DD">
        <w:rPr>
          <w:sz w:val="24"/>
          <w:szCs w:val="24"/>
        </w:rPr>
        <w:t>201</w:t>
      </w:r>
      <w:r w:rsidR="00D925A2">
        <w:rPr>
          <w:sz w:val="24"/>
          <w:szCs w:val="24"/>
        </w:rPr>
        <w:t>7</w:t>
      </w:r>
      <w:r w:rsidR="00D925A2" w:rsidRPr="007376DD">
        <w:rPr>
          <w:sz w:val="24"/>
          <w:szCs w:val="24"/>
        </w:rPr>
        <w:t>年</w:t>
      </w:r>
      <w:r w:rsidR="00D925A2">
        <w:rPr>
          <w:sz w:val="24"/>
          <w:szCs w:val="24"/>
        </w:rPr>
        <w:t>1</w:t>
      </w:r>
      <w:r w:rsidR="00D925A2" w:rsidRPr="007376DD">
        <w:rPr>
          <w:sz w:val="24"/>
          <w:szCs w:val="24"/>
        </w:rPr>
        <w:t>月</w:t>
      </w:r>
      <w:r w:rsidR="00D925A2">
        <w:rPr>
          <w:rFonts w:hint="eastAsia"/>
          <w:sz w:val="24"/>
          <w:szCs w:val="24"/>
        </w:rPr>
        <w:t>25</w:t>
      </w:r>
      <w:r w:rsidR="00D925A2" w:rsidRPr="007376DD">
        <w:rPr>
          <w:sz w:val="24"/>
          <w:szCs w:val="24"/>
        </w:rPr>
        <w:t>日正式生效。</w:t>
      </w:r>
    </w:p>
    <w:p w14:paraId="20D627F8" w14:textId="77777777" w:rsidR="00EB0A82" w:rsidRDefault="000F0573">
      <w:pPr>
        <w:pStyle w:val="af4"/>
        <w:autoSpaceDE w:val="0"/>
        <w:autoSpaceDN w:val="0"/>
        <w:adjustRightInd w:val="0"/>
        <w:ind w:firstLine="480"/>
        <w:rPr>
          <w:rFonts w:hAnsi="宋体"/>
          <w:sz w:val="24"/>
          <w:szCs w:val="24"/>
        </w:rPr>
      </w:pPr>
      <w:r>
        <w:rPr>
          <w:rFonts w:hAnsi="宋体"/>
          <w:sz w:val="24"/>
          <w:szCs w:val="24"/>
        </w:rPr>
        <w:t>基金管理人保证本招募说明书的内容真实、准确、完整。本招募说明书经中国证监会</w:t>
      </w:r>
      <w:r>
        <w:rPr>
          <w:rFonts w:hAnsi="宋体" w:hint="eastAsia"/>
          <w:sz w:val="24"/>
          <w:szCs w:val="24"/>
        </w:rPr>
        <w:t>注册</w:t>
      </w:r>
      <w:r>
        <w:rPr>
          <w:rFonts w:hAnsi="宋体"/>
          <w:sz w:val="24"/>
          <w:szCs w:val="24"/>
        </w:rPr>
        <w:t>，但中国证监会对本基金募集的</w:t>
      </w:r>
      <w:r>
        <w:rPr>
          <w:rFonts w:hAnsi="宋体" w:hint="eastAsia"/>
          <w:sz w:val="24"/>
          <w:szCs w:val="24"/>
        </w:rPr>
        <w:t>注册</w:t>
      </w:r>
      <w:r>
        <w:rPr>
          <w:rFonts w:hAnsi="宋体"/>
          <w:sz w:val="24"/>
          <w:szCs w:val="24"/>
        </w:rPr>
        <w:t>，并不表明其对本基金的价值和收益作出实质性判断或保证，也不表明投资于本基金没有风险。</w:t>
      </w:r>
    </w:p>
    <w:p w14:paraId="52C8263E"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w:t>
      </w:r>
    </w:p>
    <w:p w14:paraId="636FE77F"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为灵活配置混合型基金，存在大类资产配置风险，有可能受到经济周期、市场环境或基金管理人对市场所处的经济周期和产业周期的判断不足等因素的影响，导致基金的大类资产配置比例偏离最优化水平，给基金投资组合的绩效带来风险。本基金所</w:t>
      </w:r>
      <w:r>
        <w:rPr>
          <w:rFonts w:ascii="宋体" w:hAnsi="宋体"/>
          <w:sz w:val="24"/>
          <w:szCs w:val="24"/>
        </w:rPr>
        <w:t>投资</w:t>
      </w:r>
      <w:r>
        <w:rPr>
          <w:rFonts w:ascii="宋体" w:hAnsi="宋体" w:hint="eastAsia"/>
          <w:sz w:val="24"/>
          <w:szCs w:val="24"/>
        </w:rPr>
        <w:t>股票的波动会受到宏观经济环境、行业周期和公司自身经营状况等因素的影响。因此，本基金整体表现可能在特定时期内低于其他基金。本基金坚持价值和长期投资理念，重视股票投资风险的防范，但是基于投资范围的规定，本基金无法完全规避股票市场和债券市场的下跌风险。同时，本基金可能因持续规模较小而被合并导致基金终止的风险。</w:t>
      </w:r>
    </w:p>
    <w:p w14:paraId="5710DE35" w14:textId="77777777" w:rsidR="00EB0A82" w:rsidRDefault="000F0573">
      <w:pPr>
        <w:autoSpaceDE w:val="0"/>
        <w:autoSpaceDN w:val="0"/>
        <w:adjustRightInd w:val="0"/>
        <w:spacing w:line="360" w:lineRule="auto"/>
        <w:ind w:firstLineChars="200" w:firstLine="480"/>
        <w:rPr>
          <w:rFonts w:ascii="宋体" w:hAnsi="宋体"/>
          <w:sz w:val="24"/>
          <w:szCs w:val="24"/>
          <w:shd w:val="pct10" w:color="auto" w:fill="FFFFFF"/>
        </w:rPr>
      </w:pPr>
      <w:r>
        <w:rPr>
          <w:rFonts w:ascii="宋体" w:hAnsi="宋体" w:hint="eastAsia"/>
          <w:sz w:val="24"/>
          <w:szCs w:val="24"/>
        </w:rPr>
        <w:t>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p>
    <w:p w14:paraId="3D2986BF" w14:textId="77777777" w:rsidR="00EB0A82" w:rsidRDefault="000F0573">
      <w:pPr>
        <w:autoSpaceDE w:val="0"/>
        <w:autoSpaceDN w:val="0"/>
        <w:adjustRightInd w:val="0"/>
        <w:spacing w:line="360" w:lineRule="auto"/>
        <w:ind w:firstLineChars="200" w:firstLine="480"/>
        <w:rPr>
          <w:rFonts w:ascii="宋体" w:hAnsi="宋体"/>
          <w:sz w:val="24"/>
          <w:szCs w:val="24"/>
          <w:shd w:val="pct10" w:color="auto" w:fill="FFFFFF"/>
        </w:rPr>
      </w:pPr>
      <w:r>
        <w:rPr>
          <w:rFonts w:ascii="宋体" w:hAnsi="宋体"/>
          <w:sz w:val="24"/>
          <w:szCs w:val="24"/>
        </w:rPr>
        <w:t>投资有风险，投资者在投资本基金之前，请仔细阅读本基金的招募说明书和基金合同，全面认识本基金的风险收益特征和产品特性，并充分考虑自身的风险承受能力，理性判断市场，谨慎做出投资决策。</w:t>
      </w:r>
    </w:p>
    <w:p w14:paraId="7D233203"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lastRenderedPageBreak/>
        <w:t>基金的过往业绩并不预示其未来表现。</w:t>
      </w:r>
    </w:p>
    <w:p w14:paraId="4A429B1E"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基金管理人依照恪尽职守、诚实信用、谨慎勤勉的原则管理和运用基金财产，但不保证基金一定盈利，也不保证最低收益。</w:t>
      </w:r>
    </w:p>
    <w:p w14:paraId="7845BBD1" w14:textId="77777777" w:rsidR="00821741" w:rsidRPr="007376DD" w:rsidRDefault="00821741" w:rsidP="00821741">
      <w:pPr>
        <w:autoSpaceDE w:val="0"/>
        <w:autoSpaceDN w:val="0"/>
        <w:adjustRightInd w:val="0"/>
        <w:spacing w:line="360" w:lineRule="auto"/>
        <w:ind w:firstLineChars="200" w:firstLine="480"/>
        <w:rPr>
          <w:sz w:val="24"/>
          <w:szCs w:val="24"/>
        </w:rPr>
      </w:pPr>
      <w:r w:rsidRPr="007376DD">
        <w:rPr>
          <w:rFonts w:hAnsi="宋体"/>
          <w:sz w:val="24"/>
          <w:szCs w:val="24"/>
        </w:rPr>
        <w:t>本招募说明书所载内容截止日为</w:t>
      </w:r>
      <w:r>
        <w:rPr>
          <w:sz w:val="24"/>
          <w:szCs w:val="24"/>
        </w:rPr>
        <w:t>2017</w:t>
      </w:r>
      <w:r w:rsidRPr="007376DD">
        <w:rPr>
          <w:rFonts w:hAnsi="宋体"/>
          <w:sz w:val="24"/>
          <w:szCs w:val="24"/>
        </w:rPr>
        <w:t>年</w:t>
      </w:r>
      <w:r>
        <w:rPr>
          <w:sz w:val="24"/>
          <w:szCs w:val="24"/>
        </w:rPr>
        <w:t>7</w:t>
      </w:r>
      <w:r w:rsidRPr="007376DD">
        <w:rPr>
          <w:rFonts w:hAnsi="宋体"/>
          <w:sz w:val="24"/>
          <w:szCs w:val="24"/>
        </w:rPr>
        <w:t>月</w:t>
      </w:r>
      <w:r>
        <w:rPr>
          <w:sz w:val="24"/>
          <w:szCs w:val="24"/>
        </w:rPr>
        <w:t>25</w:t>
      </w:r>
      <w:r w:rsidRPr="007376DD">
        <w:rPr>
          <w:rFonts w:hAnsi="宋体"/>
          <w:sz w:val="24"/>
          <w:szCs w:val="24"/>
        </w:rPr>
        <w:t>日</w:t>
      </w:r>
      <w:r w:rsidRPr="007376DD">
        <w:rPr>
          <w:sz w:val="24"/>
          <w:szCs w:val="24"/>
        </w:rPr>
        <w:t>,</w:t>
      </w:r>
      <w:r w:rsidRPr="007376DD">
        <w:rPr>
          <w:rFonts w:hAnsi="宋体"/>
          <w:sz w:val="24"/>
          <w:szCs w:val="24"/>
        </w:rPr>
        <w:t>有关财务数据和净值表现截止日为</w:t>
      </w:r>
      <w:r>
        <w:rPr>
          <w:sz w:val="24"/>
          <w:szCs w:val="24"/>
        </w:rPr>
        <w:t>2017</w:t>
      </w:r>
      <w:r w:rsidRPr="007376DD">
        <w:rPr>
          <w:rFonts w:hAnsi="宋体"/>
          <w:sz w:val="24"/>
          <w:szCs w:val="24"/>
        </w:rPr>
        <w:t>年</w:t>
      </w:r>
      <w:r>
        <w:rPr>
          <w:sz w:val="24"/>
          <w:szCs w:val="24"/>
        </w:rPr>
        <w:t>6</w:t>
      </w:r>
      <w:r w:rsidRPr="007376DD">
        <w:rPr>
          <w:rFonts w:hAnsi="宋体"/>
          <w:sz w:val="24"/>
          <w:szCs w:val="24"/>
        </w:rPr>
        <w:t>月</w:t>
      </w:r>
      <w:r w:rsidRPr="007376DD">
        <w:rPr>
          <w:sz w:val="24"/>
          <w:szCs w:val="24"/>
        </w:rPr>
        <w:t>30</w:t>
      </w:r>
      <w:r w:rsidRPr="007376DD">
        <w:rPr>
          <w:rFonts w:hAnsi="宋体"/>
          <w:sz w:val="24"/>
          <w:szCs w:val="24"/>
        </w:rPr>
        <w:t>日（财务数据未经审计）。</w:t>
      </w:r>
    </w:p>
    <w:p w14:paraId="26432CAD" w14:textId="77777777" w:rsidR="00821741" w:rsidRPr="00821741" w:rsidRDefault="00821741">
      <w:pPr>
        <w:autoSpaceDE w:val="0"/>
        <w:autoSpaceDN w:val="0"/>
        <w:adjustRightInd w:val="0"/>
        <w:spacing w:line="360" w:lineRule="auto"/>
        <w:ind w:firstLineChars="200" w:firstLine="480"/>
        <w:rPr>
          <w:rFonts w:ascii="宋体" w:hAnsi="宋体"/>
          <w:sz w:val="24"/>
          <w:szCs w:val="24"/>
        </w:rPr>
      </w:pPr>
    </w:p>
    <w:p w14:paraId="7A15A41D" w14:textId="77777777" w:rsidR="00EB0A82" w:rsidRDefault="000F0573">
      <w:pPr>
        <w:spacing w:line="360" w:lineRule="auto"/>
        <w:ind w:firstLine="420"/>
        <w:jc w:val="center"/>
        <w:rPr>
          <w:rFonts w:ascii="宋体" w:hAnsi="宋体"/>
          <w:b/>
          <w:sz w:val="28"/>
          <w:szCs w:val="28"/>
        </w:rPr>
      </w:pPr>
      <w:r>
        <w:rPr>
          <w:rFonts w:ascii="宋体" w:hAnsi="宋体"/>
          <w:sz w:val="24"/>
          <w:szCs w:val="24"/>
        </w:rPr>
        <w:br w:type="page"/>
      </w:r>
      <w:r>
        <w:rPr>
          <w:rFonts w:ascii="宋体" w:hAnsi="宋体" w:hint="eastAsia"/>
          <w:b/>
          <w:sz w:val="28"/>
          <w:szCs w:val="28"/>
        </w:rPr>
        <w:lastRenderedPageBreak/>
        <w:t>目录</w:t>
      </w:r>
    </w:p>
    <w:p w14:paraId="2B45E060" w14:textId="77777777" w:rsidR="00EB0A82" w:rsidRDefault="00EB0A82">
      <w:pPr>
        <w:rPr>
          <w:rFonts w:ascii="宋体" w:hAnsi="宋体"/>
          <w:sz w:val="24"/>
          <w:szCs w:val="24"/>
        </w:rPr>
      </w:pPr>
    </w:p>
    <w:p w14:paraId="32BD95D2" w14:textId="77777777" w:rsidR="00EB0A82" w:rsidRDefault="003428FB">
      <w:pPr>
        <w:pStyle w:val="11"/>
        <w:tabs>
          <w:tab w:val="right" w:leader="dot" w:pos="8296"/>
        </w:tabs>
        <w:rPr>
          <w:rFonts w:ascii="Calibri" w:hAnsi="Calibri"/>
          <w:sz w:val="24"/>
          <w:szCs w:val="24"/>
        </w:rPr>
      </w:pPr>
      <w:r>
        <w:rPr>
          <w:rFonts w:ascii="宋体" w:hAnsi="宋体"/>
          <w:sz w:val="24"/>
          <w:szCs w:val="24"/>
        </w:rPr>
        <w:fldChar w:fldCharType="begin"/>
      </w:r>
      <w:r w:rsidR="000F0573">
        <w:rPr>
          <w:rFonts w:ascii="宋体" w:hAnsi="宋体"/>
          <w:sz w:val="24"/>
          <w:szCs w:val="24"/>
        </w:rPr>
        <w:instrText xml:space="preserve"> TOC \o "1-3" \h \z \u </w:instrText>
      </w:r>
      <w:r>
        <w:rPr>
          <w:rFonts w:ascii="宋体" w:hAnsi="宋体"/>
          <w:sz w:val="24"/>
          <w:szCs w:val="24"/>
        </w:rPr>
        <w:fldChar w:fldCharType="separate"/>
      </w:r>
      <w:hyperlink w:anchor="_Toc363570727" w:history="1">
        <w:r w:rsidR="000F0573">
          <w:rPr>
            <w:rStyle w:val="af2"/>
            <w:rFonts w:hAnsi="宋体" w:hint="eastAsia"/>
            <w:bCs/>
            <w:kern w:val="44"/>
            <w:sz w:val="24"/>
            <w:szCs w:val="24"/>
          </w:rPr>
          <w:t>一、绪言</w:t>
        </w:r>
        <w:r w:rsidR="000F0573">
          <w:rPr>
            <w:sz w:val="24"/>
            <w:szCs w:val="24"/>
          </w:rPr>
          <w:tab/>
        </w:r>
        <w:r>
          <w:rPr>
            <w:sz w:val="24"/>
            <w:szCs w:val="24"/>
          </w:rPr>
          <w:fldChar w:fldCharType="begin"/>
        </w:r>
        <w:r w:rsidR="000F0573">
          <w:rPr>
            <w:sz w:val="24"/>
            <w:szCs w:val="24"/>
          </w:rPr>
          <w:instrText xml:space="preserve"> PAGEREF _Toc363570727 \h </w:instrText>
        </w:r>
        <w:r>
          <w:rPr>
            <w:sz w:val="24"/>
            <w:szCs w:val="24"/>
          </w:rPr>
        </w:r>
        <w:r>
          <w:rPr>
            <w:sz w:val="24"/>
            <w:szCs w:val="24"/>
          </w:rPr>
          <w:fldChar w:fldCharType="separate"/>
        </w:r>
        <w:r w:rsidR="000F0573">
          <w:rPr>
            <w:sz w:val="24"/>
            <w:szCs w:val="24"/>
          </w:rPr>
          <w:t>1</w:t>
        </w:r>
        <w:r>
          <w:rPr>
            <w:sz w:val="24"/>
            <w:szCs w:val="24"/>
          </w:rPr>
          <w:fldChar w:fldCharType="end"/>
        </w:r>
      </w:hyperlink>
    </w:p>
    <w:p w14:paraId="2E29760D" w14:textId="77777777" w:rsidR="00EB0A82" w:rsidRDefault="00AA3DE7">
      <w:pPr>
        <w:pStyle w:val="11"/>
        <w:tabs>
          <w:tab w:val="right" w:leader="dot" w:pos="8296"/>
        </w:tabs>
        <w:rPr>
          <w:rFonts w:ascii="Calibri" w:hAnsi="Calibri"/>
          <w:sz w:val="24"/>
          <w:szCs w:val="24"/>
        </w:rPr>
      </w:pPr>
      <w:hyperlink w:anchor="_Toc363570728" w:history="1">
        <w:r w:rsidR="000F0573">
          <w:rPr>
            <w:rStyle w:val="af2"/>
            <w:rFonts w:hAnsi="宋体" w:hint="eastAsia"/>
            <w:bCs/>
            <w:kern w:val="44"/>
            <w:sz w:val="24"/>
            <w:szCs w:val="24"/>
          </w:rPr>
          <w:t>二、释义</w:t>
        </w:r>
        <w:r w:rsidR="000F0573">
          <w:rPr>
            <w:sz w:val="24"/>
            <w:szCs w:val="24"/>
          </w:rPr>
          <w:tab/>
        </w:r>
        <w:r w:rsidR="003428FB">
          <w:rPr>
            <w:sz w:val="24"/>
            <w:szCs w:val="24"/>
          </w:rPr>
          <w:fldChar w:fldCharType="begin"/>
        </w:r>
        <w:r w:rsidR="000F0573">
          <w:rPr>
            <w:sz w:val="24"/>
            <w:szCs w:val="24"/>
          </w:rPr>
          <w:instrText xml:space="preserve"> PAGEREF _Toc363570728 \h </w:instrText>
        </w:r>
        <w:r w:rsidR="003428FB">
          <w:rPr>
            <w:sz w:val="24"/>
            <w:szCs w:val="24"/>
          </w:rPr>
        </w:r>
        <w:r w:rsidR="003428FB">
          <w:rPr>
            <w:sz w:val="24"/>
            <w:szCs w:val="24"/>
          </w:rPr>
          <w:fldChar w:fldCharType="separate"/>
        </w:r>
        <w:r w:rsidR="000F0573">
          <w:rPr>
            <w:sz w:val="24"/>
            <w:szCs w:val="24"/>
          </w:rPr>
          <w:t>1</w:t>
        </w:r>
        <w:r w:rsidR="003428FB">
          <w:rPr>
            <w:sz w:val="24"/>
            <w:szCs w:val="24"/>
          </w:rPr>
          <w:fldChar w:fldCharType="end"/>
        </w:r>
      </w:hyperlink>
    </w:p>
    <w:p w14:paraId="07A2A59F" w14:textId="77777777" w:rsidR="00EB0A82" w:rsidRDefault="00AA3DE7">
      <w:pPr>
        <w:pStyle w:val="11"/>
        <w:tabs>
          <w:tab w:val="right" w:leader="dot" w:pos="8296"/>
        </w:tabs>
        <w:rPr>
          <w:rFonts w:ascii="Calibri" w:hAnsi="Calibri"/>
          <w:sz w:val="24"/>
          <w:szCs w:val="24"/>
        </w:rPr>
      </w:pPr>
      <w:hyperlink w:anchor="_Toc363570729" w:history="1">
        <w:r w:rsidR="000F0573">
          <w:rPr>
            <w:rStyle w:val="af2"/>
            <w:rFonts w:hAnsi="宋体" w:hint="eastAsia"/>
            <w:bCs/>
            <w:kern w:val="44"/>
            <w:sz w:val="24"/>
            <w:szCs w:val="24"/>
          </w:rPr>
          <w:t>三、基金管理人</w:t>
        </w:r>
        <w:r w:rsidR="000F0573">
          <w:rPr>
            <w:sz w:val="24"/>
            <w:szCs w:val="24"/>
          </w:rPr>
          <w:tab/>
        </w:r>
        <w:r w:rsidR="003428FB">
          <w:rPr>
            <w:sz w:val="24"/>
            <w:szCs w:val="24"/>
          </w:rPr>
          <w:fldChar w:fldCharType="begin"/>
        </w:r>
        <w:r w:rsidR="000F0573">
          <w:rPr>
            <w:sz w:val="24"/>
            <w:szCs w:val="24"/>
          </w:rPr>
          <w:instrText xml:space="preserve"> PAGEREF _Toc363570729 \h </w:instrText>
        </w:r>
        <w:r w:rsidR="003428FB">
          <w:rPr>
            <w:sz w:val="24"/>
            <w:szCs w:val="24"/>
          </w:rPr>
        </w:r>
        <w:r w:rsidR="003428FB">
          <w:rPr>
            <w:sz w:val="24"/>
            <w:szCs w:val="24"/>
          </w:rPr>
          <w:fldChar w:fldCharType="separate"/>
        </w:r>
        <w:r w:rsidR="000F0573">
          <w:rPr>
            <w:sz w:val="24"/>
            <w:szCs w:val="24"/>
          </w:rPr>
          <w:t>5</w:t>
        </w:r>
        <w:r w:rsidR="003428FB">
          <w:rPr>
            <w:sz w:val="24"/>
            <w:szCs w:val="24"/>
          </w:rPr>
          <w:fldChar w:fldCharType="end"/>
        </w:r>
      </w:hyperlink>
    </w:p>
    <w:p w14:paraId="05B87086" w14:textId="77777777" w:rsidR="00EB0A82" w:rsidRDefault="00AA3DE7">
      <w:pPr>
        <w:pStyle w:val="11"/>
        <w:tabs>
          <w:tab w:val="right" w:leader="dot" w:pos="8296"/>
        </w:tabs>
        <w:rPr>
          <w:rFonts w:ascii="Calibri" w:hAnsi="Calibri"/>
          <w:sz w:val="24"/>
          <w:szCs w:val="24"/>
        </w:rPr>
      </w:pPr>
      <w:hyperlink w:anchor="_Toc363570730" w:history="1">
        <w:r w:rsidR="000F0573">
          <w:rPr>
            <w:rStyle w:val="af2"/>
            <w:rFonts w:hAnsi="宋体" w:hint="eastAsia"/>
            <w:bCs/>
            <w:kern w:val="44"/>
            <w:sz w:val="24"/>
            <w:szCs w:val="24"/>
          </w:rPr>
          <w:t>四、基金托管人</w:t>
        </w:r>
        <w:r w:rsidR="000F0573">
          <w:rPr>
            <w:sz w:val="24"/>
            <w:szCs w:val="24"/>
          </w:rPr>
          <w:tab/>
        </w:r>
        <w:r w:rsidR="003428FB">
          <w:rPr>
            <w:sz w:val="24"/>
            <w:szCs w:val="24"/>
          </w:rPr>
          <w:fldChar w:fldCharType="begin"/>
        </w:r>
        <w:r w:rsidR="000F0573">
          <w:rPr>
            <w:sz w:val="24"/>
            <w:szCs w:val="24"/>
          </w:rPr>
          <w:instrText xml:space="preserve"> PAGEREF _Toc363570730 \h </w:instrText>
        </w:r>
        <w:r w:rsidR="003428FB">
          <w:rPr>
            <w:sz w:val="24"/>
            <w:szCs w:val="24"/>
          </w:rPr>
        </w:r>
        <w:r w:rsidR="003428FB">
          <w:rPr>
            <w:sz w:val="24"/>
            <w:szCs w:val="24"/>
          </w:rPr>
          <w:fldChar w:fldCharType="separate"/>
        </w:r>
        <w:r w:rsidR="000F0573">
          <w:rPr>
            <w:sz w:val="24"/>
            <w:szCs w:val="24"/>
          </w:rPr>
          <w:t>16</w:t>
        </w:r>
        <w:r w:rsidR="003428FB">
          <w:rPr>
            <w:sz w:val="24"/>
            <w:szCs w:val="24"/>
          </w:rPr>
          <w:fldChar w:fldCharType="end"/>
        </w:r>
      </w:hyperlink>
    </w:p>
    <w:p w14:paraId="0FC17B28" w14:textId="77777777" w:rsidR="00EB0A82" w:rsidRDefault="00AA3DE7">
      <w:pPr>
        <w:pStyle w:val="11"/>
        <w:tabs>
          <w:tab w:val="right" w:leader="dot" w:pos="8296"/>
        </w:tabs>
        <w:rPr>
          <w:rFonts w:ascii="Calibri" w:hAnsi="Calibri"/>
          <w:sz w:val="24"/>
          <w:szCs w:val="24"/>
        </w:rPr>
      </w:pPr>
      <w:hyperlink w:anchor="_Toc363570731" w:history="1">
        <w:r w:rsidR="000F0573">
          <w:rPr>
            <w:rStyle w:val="af2"/>
            <w:rFonts w:hAnsi="宋体" w:hint="eastAsia"/>
            <w:bCs/>
            <w:kern w:val="44"/>
            <w:sz w:val="24"/>
            <w:szCs w:val="24"/>
          </w:rPr>
          <w:t>五、相关服务机构</w:t>
        </w:r>
        <w:r w:rsidR="000F0573">
          <w:rPr>
            <w:sz w:val="24"/>
            <w:szCs w:val="24"/>
          </w:rPr>
          <w:tab/>
        </w:r>
        <w:r w:rsidR="003428FB">
          <w:rPr>
            <w:sz w:val="24"/>
            <w:szCs w:val="24"/>
          </w:rPr>
          <w:fldChar w:fldCharType="begin"/>
        </w:r>
        <w:r w:rsidR="000F0573">
          <w:rPr>
            <w:sz w:val="24"/>
            <w:szCs w:val="24"/>
          </w:rPr>
          <w:instrText xml:space="preserve"> PAGEREF _Toc363570731 \h </w:instrText>
        </w:r>
        <w:r w:rsidR="003428FB">
          <w:rPr>
            <w:sz w:val="24"/>
            <w:szCs w:val="24"/>
          </w:rPr>
        </w:r>
        <w:r w:rsidR="003428FB">
          <w:rPr>
            <w:sz w:val="24"/>
            <w:szCs w:val="24"/>
          </w:rPr>
          <w:fldChar w:fldCharType="separate"/>
        </w:r>
        <w:r w:rsidR="000F0573">
          <w:rPr>
            <w:sz w:val="24"/>
            <w:szCs w:val="24"/>
          </w:rPr>
          <w:t>19</w:t>
        </w:r>
        <w:r w:rsidR="003428FB">
          <w:rPr>
            <w:sz w:val="24"/>
            <w:szCs w:val="24"/>
          </w:rPr>
          <w:fldChar w:fldCharType="end"/>
        </w:r>
      </w:hyperlink>
    </w:p>
    <w:p w14:paraId="0C9E6309" w14:textId="77777777" w:rsidR="00EB0A82" w:rsidRDefault="00AA3DE7">
      <w:pPr>
        <w:pStyle w:val="11"/>
        <w:tabs>
          <w:tab w:val="right" w:leader="dot" w:pos="8296"/>
        </w:tabs>
        <w:rPr>
          <w:rFonts w:ascii="Calibri" w:hAnsi="Calibri"/>
          <w:sz w:val="24"/>
          <w:szCs w:val="24"/>
        </w:rPr>
      </w:pPr>
      <w:hyperlink w:anchor="_Toc363570732" w:history="1">
        <w:r w:rsidR="000F0573">
          <w:rPr>
            <w:rStyle w:val="af2"/>
            <w:rFonts w:hAnsi="宋体" w:hint="eastAsia"/>
            <w:bCs/>
            <w:kern w:val="44"/>
            <w:sz w:val="24"/>
            <w:szCs w:val="24"/>
          </w:rPr>
          <w:t>六、基金的募集</w:t>
        </w:r>
        <w:r w:rsidR="000F0573">
          <w:rPr>
            <w:sz w:val="24"/>
            <w:szCs w:val="24"/>
          </w:rPr>
          <w:tab/>
        </w:r>
        <w:r w:rsidR="003428FB">
          <w:rPr>
            <w:sz w:val="24"/>
            <w:szCs w:val="24"/>
          </w:rPr>
          <w:fldChar w:fldCharType="begin"/>
        </w:r>
        <w:r w:rsidR="000F0573">
          <w:rPr>
            <w:sz w:val="24"/>
            <w:szCs w:val="24"/>
          </w:rPr>
          <w:instrText xml:space="preserve"> PAGEREF _Toc363570732 \h </w:instrText>
        </w:r>
        <w:r w:rsidR="003428FB">
          <w:rPr>
            <w:sz w:val="24"/>
            <w:szCs w:val="24"/>
          </w:rPr>
        </w:r>
        <w:r w:rsidR="003428FB">
          <w:rPr>
            <w:sz w:val="24"/>
            <w:szCs w:val="24"/>
          </w:rPr>
          <w:fldChar w:fldCharType="separate"/>
        </w:r>
        <w:r w:rsidR="000F0573">
          <w:rPr>
            <w:sz w:val="24"/>
            <w:szCs w:val="24"/>
          </w:rPr>
          <w:t>21</w:t>
        </w:r>
        <w:r w:rsidR="003428FB">
          <w:rPr>
            <w:sz w:val="24"/>
            <w:szCs w:val="24"/>
          </w:rPr>
          <w:fldChar w:fldCharType="end"/>
        </w:r>
      </w:hyperlink>
    </w:p>
    <w:p w14:paraId="3349F7E8" w14:textId="77777777" w:rsidR="00EB0A82" w:rsidRDefault="00AA3DE7">
      <w:pPr>
        <w:pStyle w:val="11"/>
        <w:tabs>
          <w:tab w:val="right" w:leader="dot" w:pos="8296"/>
        </w:tabs>
        <w:rPr>
          <w:rFonts w:ascii="Calibri" w:hAnsi="Calibri"/>
          <w:sz w:val="24"/>
          <w:szCs w:val="24"/>
        </w:rPr>
      </w:pPr>
      <w:hyperlink w:anchor="_Toc363570733" w:history="1">
        <w:r w:rsidR="000F0573">
          <w:rPr>
            <w:rStyle w:val="af2"/>
            <w:rFonts w:hAnsi="宋体" w:hint="eastAsia"/>
            <w:bCs/>
            <w:kern w:val="44"/>
            <w:sz w:val="24"/>
            <w:szCs w:val="24"/>
          </w:rPr>
          <w:t>七、基金合同的生效</w:t>
        </w:r>
        <w:r w:rsidR="000F0573">
          <w:rPr>
            <w:sz w:val="24"/>
            <w:szCs w:val="24"/>
          </w:rPr>
          <w:tab/>
        </w:r>
        <w:r w:rsidR="003428FB">
          <w:rPr>
            <w:sz w:val="24"/>
            <w:szCs w:val="24"/>
          </w:rPr>
          <w:fldChar w:fldCharType="begin"/>
        </w:r>
        <w:r w:rsidR="000F0573">
          <w:rPr>
            <w:sz w:val="24"/>
            <w:szCs w:val="24"/>
          </w:rPr>
          <w:instrText xml:space="preserve"> PAGEREF _Toc363570733 \h </w:instrText>
        </w:r>
        <w:r w:rsidR="003428FB">
          <w:rPr>
            <w:sz w:val="24"/>
            <w:szCs w:val="24"/>
          </w:rPr>
        </w:r>
        <w:r w:rsidR="003428FB">
          <w:rPr>
            <w:sz w:val="24"/>
            <w:szCs w:val="24"/>
          </w:rPr>
          <w:fldChar w:fldCharType="separate"/>
        </w:r>
        <w:r w:rsidR="000F0573">
          <w:rPr>
            <w:sz w:val="24"/>
            <w:szCs w:val="24"/>
          </w:rPr>
          <w:t>24</w:t>
        </w:r>
        <w:r w:rsidR="003428FB">
          <w:rPr>
            <w:sz w:val="24"/>
            <w:szCs w:val="24"/>
          </w:rPr>
          <w:fldChar w:fldCharType="end"/>
        </w:r>
      </w:hyperlink>
    </w:p>
    <w:p w14:paraId="37B85C7E" w14:textId="77777777" w:rsidR="00EB0A82" w:rsidRDefault="00AA3DE7">
      <w:pPr>
        <w:pStyle w:val="11"/>
        <w:tabs>
          <w:tab w:val="right" w:leader="dot" w:pos="8296"/>
        </w:tabs>
        <w:rPr>
          <w:rFonts w:ascii="Calibri" w:hAnsi="Calibri"/>
          <w:sz w:val="24"/>
          <w:szCs w:val="24"/>
        </w:rPr>
      </w:pPr>
      <w:hyperlink w:anchor="_Toc363570734" w:history="1">
        <w:r w:rsidR="000F0573">
          <w:rPr>
            <w:rStyle w:val="af2"/>
            <w:rFonts w:hAnsi="宋体" w:hint="eastAsia"/>
            <w:bCs/>
            <w:kern w:val="44"/>
            <w:sz w:val="24"/>
            <w:szCs w:val="24"/>
          </w:rPr>
          <w:t>八、基金</w:t>
        </w:r>
        <w:bookmarkStart w:id="15" w:name="_Hlt387407357"/>
        <w:bookmarkStart w:id="16" w:name="_Hlt387407358"/>
        <w:r w:rsidR="000F0573">
          <w:rPr>
            <w:rStyle w:val="af2"/>
            <w:rFonts w:hAnsi="宋体" w:hint="eastAsia"/>
            <w:bCs/>
            <w:kern w:val="44"/>
            <w:sz w:val="24"/>
            <w:szCs w:val="24"/>
          </w:rPr>
          <w:t>份</w:t>
        </w:r>
        <w:bookmarkEnd w:id="15"/>
        <w:bookmarkEnd w:id="16"/>
        <w:r w:rsidR="000F0573">
          <w:rPr>
            <w:rStyle w:val="af2"/>
            <w:rFonts w:hAnsi="宋体" w:hint="eastAsia"/>
            <w:bCs/>
            <w:kern w:val="44"/>
            <w:sz w:val="24"/>
            <w:szCs w:val="24"/>
          </w:rPr>
          <w:t>额的申购、赎回与转换</w:t>
        </w:r>
        <w:r w:rsidR="000F0573">
          <w:rPr>
            <w:sz w:val="24"/>
            <w:szCs w:val="24"/>
          </w:rPr>
          <w:tab/>
        </w:r>
        <w:r w:rsidR="003428FB">
          <w:rPr>
            <w:sz w:val="24"/>
            <w:szCs w:val="24"/>
          </w:rPr>
          <w:fldChar w:fldCharType="begin"/>
        </w:r>
        <w:r w:rsidR="000F0573">
          <w:rPr>
            <w:sz w:val="24"/>
            <w:szCs w:val="24"/>
          </w:rPr>
          <w:instrText xml:space="preserve"> PAGEREF _Toc363570734 \h </w:instrText>
        </w:r>
        <w:r w:rsidR="003428FB">
          <w:rPr>
            <w:sz w:val="24"/>
            <w:szCs w:val="24"/>
          </w:rPr>
        </w:r>
        <w:r w:rsidR="003428FB">
          <w:rPr>
            <w:sz w:val="24"/>
            <w:szCs w:val="24"/>
          </w:rPr>
          <w:fldChar w:fldCharType="separate"/>
        </w:r>
        <w:r w:rsidR="000F0573">
          <w:rPr>
            <w:sz w:val="24"/>
            <w:szCs w:val="24"/>
          </w:rPr>
          <w:t>25</w:t>
        </w:r>
        <w:r w:rsidR="003428FB">
          <w:rPr>
            <w:sz w:val="24"/>
            <w:szCs w:val="24"/>
          </w:rPr>
          <w:fldChar w:fldCharType="end"/>
        </w:r>
      </w:hyperlink>
    </w:p>
    <w:p w14:paraId="36C1261D" w14:textId="77777777" w:rsidR="00EB0A82" w:rsidRDefault="00AA3DE7">
      <w:pPr>
        <w:pStyle w:val="11"/>
        <w:tabs>
          <w:tab w:val="right" w:leader="dot" w:pos="8296"/>
        </w:tabs>
        <w:rPr>
          <w:rFonts w:ascii="Calibri" w:hAnsi="Calibri"/>
          <w:sz w:val="24"/>
          <w:szCs w:val="24"/>
        </w:rPr>
      </w:pPr>
      <w:hyperlink w:anchor="_Toc363570735" w:history="1">
        <w:r w:rsidR="000F0573">
          <w:rPr>
            <w:rStyle w:val="af2"/>
            <w:rFonts w:hAnsi="宋体" w:hint="eastAsia"/>
            <w:bCs/>
            <w:kern w:val="44"/>
            <w:sz w:val="24"/>
            <w:szCs w:val="24"/>
          </w:rPr>
          <w:t>九、基金的投资</w:t>
        </w:r>
        <w:r w:rsidR="000F0573">
          <w:rPr>
            <w:sz w:val="24"/>
            <w:szCs w:val="24"/>
          </w:rPr>
          <w:tab/>
        </w:r>
        <w:r w:rsidR="003428FB">
          <w:rPr>
            <w:sz w:val="24"/>
            <w:szCs w:val="24"/>
          </w:rPr>
          <w:fldChar w:fldCharType="begin"/>
        </w:r>
        <w:r w:rsidR="000F0573">
          <w:rPr>
            <w:sz w:val="24"/>
            <w:szCs w:val="24"/>
          </w:rPr>
          <w:instrText xml:space="preserve"> PAGEREF _Toc363570735 \h </w:instrText>
        </w:r>
        <w:r w:rsidR="003428FB">
          <w:rPr>
            <w:sz w:val="24"/>
            <w:szCs w:val="24"/>
          </w:rPr>
        </w:r>
        <w:r w:rsidR="003428FB">
          <w:rPr>
            <w:sz w:val="24"/>
            <w:szCs w:val="24"/>
          </w:rPr>
          <w:fldChar w:fldCharType="separate"/>
        </w:r>
        <w:r w:rsidR="000F0573">
          <w:rPr>
            <w:sz w:val="24"/>
            <w:szCs w:val="24"/>
          </w:rPr>
          <w:t>34</w:t>
        </w:r>
        <w:r w:rsidR="003428FB">
          <w:rPr>
            <w:sz w:val="24"/>
            <w:szCs w:val="24"/>
          </w:rPr>
          <w:fldChar w:fldCharType="end"/>
        </w:r>
      </w:hyperlink>
    </w:p>
    <w:p w14:paraId="2AE0064C" w14:textId="77777777" w:rsidR="00EB0A82" w:rsidRDefault="00AA3DE7">
      <w:pPr>
        <w:pStyle w:val="11"/>
        <w:tabs>
          <w:tab w:val="right" w:leader="dot" w:pos="8296"/>
        </w:tabs>
        <w:rPr>
          <w:rFonts w:ascii="Calibri" w:hAnsi="Calibri"/>
          <w:sz w:val="24"/>
          <w:szCs w:val="24"/>
        </w:rPr>
      </w:pPr>
      <w:hyperlink w:anchor="_Toc363570736" w:history="1">
        <w:r w:rsidR="000F0573">
          <w:rPr>
            <w:rStyle w:val="af2"/>
            <w:rFonts w:hAnsi="宋体" w:hint="eastAsia"/>
            <w:bCs/>
            <w:kern w:val="44"/>
            <w:sz w:val="24"/>
            <w:szCs w:val="24"/>
          </w:rPr>
          <w:t>十、基金的财产</w:t>
        </w:r>
        <w:r w:rsidR="000F0573">
          <w:rPr>
            <w:sz w:val="24"/>
            <w:szCs w:val="24"/>
          </w:rPr>
          <w:tab/>
        </w:r>
        <w:r w:rsidR="003428FB">
          <w:rPr>
            <w:sz w:val="24"/>
            <w:szCs w:val="24"/>
          </w:rPr>
          <w:fldChar w:fldCharType="begin"/>
        </w:r>
        <w:r w:rsidR="000F0573">
          <w:rPr>
            <w:sz w:val="24"/>
            <w:szCs w:val="24"/>
          </w:rPr>
          <w:instrText xml:space="preserve"> PAGEREF _Toc363570736 \h </w:instrText>
        </w:r>
        <w:r w:rsidR="003428FB">
          <w:rPr>
            <w:sz w:val="24"/>
            <w:szCs w:val="24"/>
          </w:rPr>
        </w:r>
        <w:r w:rsidR="003428FB">
          <w:rPr>
            <w:sz w:val="24"/>
            <w:szCs w:val="24"/>
          </w:rPr>
          <w:fldChar w:fldCharType="separate"/>
        </w:r>
        <w:r w:rsidR="000F0573">
          <w:rPr>
            <w:sz w:val="24"/>
            <w:szCs w:val="24"/>
          </w:rPr>
          <w:t>41</w:t>
        </w:r>
        <w:r w:rsidR="003428FB">
          <w:rPr>
            <w:sz w:val="24"/>
            <w:szCs w:val="24"/>
          </w:rPr>
          <w:fldChar w:fldCharType="end"/>
        </w:r>
      </w:hyperlink>
    </w:p>
    <w:p w14:paraId="6F5E4A54" w14:textId="77777777" w:rsidR="00EB0A82" w:rsidRDefault="00AA3DE7">
      <w:pPr>
        <w:pStyle w:val="11"/>
        <w:tabs>
          <w:tab w:val="right" w:leader="dot" w:pos="8296"/>
        </w:tabs>
        <w:rPr>
          <w:rFonts w:ascii="Calibri" w:hAnsi="Calibri"/>
          <w:sz w:val="24"/>
          <w:szCs w:val="24"/>
        </w:rPr>
      </w:pPr>
      <w:hyperlink w:anchor="_Toc363570737" w:history="1">
        <w:r w:rsidR="000F0573">
          <w:rPr>
            <w:rStyle w:val="af2"/>
            <w:rFonts w:hAnsi="宋体" w:hint="eastAsia"/>
            <w:bCs/>
            <w:kern w:val="44"/>
            <w:sz w:val="24"/>
            <w:szCs w:val="24"/>
          </w:rPr>
          <w:t>十一、基金资产的估值</w:t>
        </w:r>
        <w:r w:rsidR="000F0573">
          <w:rPr>
            <w:sz w:val="24"/>
            <w:szCs w:val="24"/>
          </w:rPr>
          <w:tab/>
        </w:r>
        <w:r w:rsidR="003428FB">
          <w:rPr>
            <w:sz w:val="24"/>
            <w:szCs w:val="24"/>
          </w:rPr>
          <w:fldChar w:fldCharType="begin"/>
        </w:r>
        <w:r w:rsidR="000F0573">
          <w:rPr>
            <w:sz w:val="24"/>
            <w:szCs w:val="24"/>
          </w:rPr>
          <w:instrText xml:space="preserve"> PAGEREF _Toc363570737 \h </w:instrText>
        </w:r>
        <w:r w:rsidR="003428FB">
          <w:rPr>
            <w:sz w:val="24"/>
            <w:szCs w:val="24"/>
          </w:rPr>
        </w:r>
        <w:r w:rsidR="003428FB">
          <w:rPr>
            <w:sz w:val="24"/>
            <w:szCs w:val="24"/>
          </w:rPr>
          <w:fldChar w:fldCharType="separate"/>
        </w:r>
        <w:r w:rsidR="000F0573">
          <w:rPr>
            <w:sz w:val="24"/>
            <w:szCs w:val="24"/>
          </w:rPr>
          <w:t>41</w:t>
        </w:r>
        <w:r w:rsidR="003428FB">
          <w:rPr>
            <w:sz w:val="24"/>
            <w:szCs w:val="24"/>
          </w:rPr>
          <w:fldChar w:fldCharType="end"/>
        </w:r>
      </w:hyperlink>
    </w:p>
    <w:p w14:paraId="0F56659D" w14:textId="77777777" w:rsidR="00EB0A82" w:rsidRDefault="00AA3DE7">
      <w:pPr>
        <w:pStyle w:val="11"/>
        <w:tabs>
          <w:tab w:val="right" w:leader="dot" w:pos="8296"/>
        </w:tabs>
        <w:rPr>
          <w:rFonts w:ascii="Calibri" w:hAnsi="Calibri"/>
          <w:sz w:val="24"/>
          <w:szCs w:val="24"/>
        </w:rPr>
      </w:pPr>
      <w:hyperlink w:anchor="_Toc363570738" w:history="1">
        <w:r w:rsidR="000F0573">
          <w:rPr>
            <w:rStyle w:val="af2"/>
            <w:rFonts w:hAnsi="宋体" w:hint="eastAsia"/>
            <w:bCs/>
            <w:kern w:val="44"/>
            <w:sz w:val="24"/>
            <w:szCs w:val="24"/>
          </w:rPr>
          <w:t>十二、基金的收益与分配</w:t>
        </w:r>
        <w:r w:rsidR="000F0573">
          <w:rPr>
            <w:sz w:val="24"/>
            <w:szCs w:val="24"/>
          </w:rPr>
          <w:tab/>
        </w:r>
        <w:r w:rsidR="003428FB">
          <w:rPr>
            <w:sz w:val="24"/>
            <w:szCs w:val="24"/>
          </w:rPr>
          <w:fldChar w:fldCharType="begin"/>
        </w:r>
        <w:r w:rsidR="000F0573">
          <w:rPr>
            <w:sz w:val="24"/>
            <w:szCs w:val="24"/>
          </w:rPr>
          <w:instrText xml:space="preserve"> PAGEREF _Toc363570738 \h </w:instrText>
        </w:r>
        <w:r w:rsidR="003428FB">
          <w:rPr>
            <w:sz w:val="24"/>
            <w:szCs w:val="24"/>
          </w:rPr>
        </w:r>
        <w:r w:rsidR="003428FB">
          <w:rPr>
            <w:sz w:val="24"/>
            <w:szCs w:val="24"/>
          </w:rPr>
          <w:fldChar w:fldCharType="separate"/>
        </w:r>
        <w:r w:rsidR="000F0573">
          <w:rPr>
            <w:sz w:val="24"/>
            <w:szCs w:val="24"/>
          </w:rPr>
          <w:t>46</w:t>
        </w:r>
        <w:r w:rsidR="003428FB">
          <w:rPr>
            <w:sz w:val="24"/>
            <w:szCs w:val="24"/>
          </w:rPr>
          <w:fldChar w:fldCharType="end"/>
        </w:r>
      </w:hyperlink>
    </w:p>
    <w:p w14:paraId="0084FD7F" w14:textId="77777777" w:rsidR="00EB0A82" w:rsidRDefault="00AA3DE7">
      <w:pPr>
        <w:pStyle w:val="11"/>
        <w:tabs>
          <w:tab w:val="right" w:leader="dot" w:pos="8296"/>
        </w:tabs>
        <w:rPr>
          <w:rFonts w:ascii="Calibri" w:hAnsi="Calibri"/>
          <w:sz w:val="24"/>
          <w:szCs w:val="24"/>
        </w:rPr>
      </w:pPr>
      <w:hyperlink w:anchor="_Toc363570739" w:history="1">
        <w:r w:rsidR="000F0573">
          <w:rPr>
            <w:rStyle w:val="af2"/>
            <w:rFonts w:hAnsi="宋体" w:hint="eastAsia"/>
            <w:bCs/>
            <w:kern w:val="44"/>
            <w:sz w:val="24"/>
            <w:szCs w:val="24"/>
          </w:rPr>
          <w:t>十三、基金的费用与税收</w:t>
        </w:r>
        <w:r w:rsidR="000F0573">
          <w:rPr>
            <w:sz w:val="24"/>
            <w:szCs w:val="24"/>
          </w:rPr>
          <w:tab/>
        </w:r>
        <w:r w:rsidR="003428FB">
          <w:rPr>
            <w:sz w:val="24"/>
            <w:szCs w:val="24"/>
          </w:rPr>
          <w:fldChar w:fldCharType="begin"/>
        </w:r>
        <w:r w:rsidR="000F0573">
          <w:rPr>
            <w:sz w:val="24"/>
            <w:szCs w:val="24"/>
          </w:rPr>
          <w:instrText xml:space="preserve"> PAGEREF _Toc363570739 \h </w:instrText>
        </w:r>
        <w:r w:rsidR="003428FB">
          <w:rPr>
            <w:sz w:val="24"/>
            <w:szCs w:val="24"/>
          </w:rPr>
        </w:r>
        <w:r w:rsidR="003428FB">
          <w:rPr>
            <w:sz w:val="24"/>
            <w:szCs w:val="24"/>
          </w:rPr>
          <w:fldChar w:fldCharType="separate"/>
        </w:r>
        <w:r w:rsidR="000F0573">
          <w:rPr>
            <w:sz w:val="24"/>
            <w:szCs w:val="24"/>
          </w:rPr>
          <w:t>47</w:t>
        </w:r>
        <w:r w:rsidR="003428FB">
          <w:rPr>
            <w:sz w:val="24"/>
            <w:szCs w:val="24"/>
          </w:rPr>
          <w:fldChar w:fldCharType="end"/>
        </w:r>
      </w:hyperlink>
    </w:p>
    <w:p w14:paraId="08FDB33A" w14:textId="77777777" w:rsidR="00EB0A82" w:rsidRDefault="00AA3DE7">
      <w:pPr>
        <w:pStyle w:val="11"/>
        <w:tabs>
          <w:tab w:val="right" w:leader="dot" w:pos="8296"/>
        </w:tabs>
        <w:rPr>
          <w:rFonts w:ascii="Calibri" w:hAnsi="Calibri"/>
          <w:sz w:val="24"/>
          <w:szCs w:val="24"/>
        </w:rPr>
      </w:pPr>
      <w:hyperlink w:anchor="_Toc363570740" w:history="1">
        <w:r w:rsidR="000F0573">
          <w:rPr>
            <w:rStyle w:val="af2"/>
            <w:rFonts w:hAnsi="宋体" w:hint="eastAsia"/>
            <w:bCs/>
            <w:kern w:val="44"/>
            <w:sz w:val="24"/>
            <w:szCs w:val="24"/>
          </w:rPr>
          <w:t>十四、基金的会计与审计</w:t>
        </w:r>
        <w:r w:rsidR="000F0573">
          <w:rPr>
            <w:sz w:val="24"/>
            <w:szCs w:val="24"/>
          </w:rPr>
          <w:tab/>
        </w:r>
        <w:r w:rsidR="003428FB">
          <w:rPr>
            <w:sz w:val="24"/>
            <w:szCs w:val="24"/>
          </w:rPr>
          <w:fldChar w:fldCharType="begin"/>
        </w:r>
        <w:r w:rsidR="000F0573">
          <w:rPr>
            <w:sz w:val="24"/>
            <w:szCs w:val="24"/>
          </w:rPr>
          <w:instrText xml:space="preserve"> PAGEREF _Toc363570740 \h </w:instrText>
        </w:r>
        <w:r w:rsidR="003428FB">
          <w:rPr>
            <w:sz w:val="24"/>
            <w:szCs w:val="24"/>
          </w:rPr>
        </w:r>
        <w:r w:rsidR="003428FB">
          <w:rPr>
            <w:sz w:val="24"/>
            <w:szCs w:val="24"/>
          </w:rPr>
          <w:fldChar w:fldCharType="separate"/>
        </w:r>
        <w:r w:rsidR="000F0573">
          <w:rPr>
            <w:sz w:val="24"/>
            <w:szCs w:val="24"/>
          </w:rPr>
          <w:t>49</w:t>
        </w:r>
        <w:r w:rsidR="003428FB">
          <w:rPr>
            <w:sz w:val="24"/>
            <w:szCs w:val="24"/>
          </w:rPr>
          <w:fldChar w:fldCharType="end"/>
        </w:r>
      </w:hyperlink>
    </w:p>
    <w:p w14:paraId="07D1737E" w14:textId="77777777" w:rsidR="00EB0A82" w:rsidRDefault="00AA3DE7">
      <w:pPr>
        <w:pStyle w:val="11"/>
        <w:tabs>
          <w:tab w:val="right" w:leader="dot" w:pos="8296"/>
        </w:tabs>
        <w:rPr>
          <w:rFonts w:ascii="Calibri" w:hAnsi="Calibri"/>
          <w:sz w:val="24"/>
          <w:szCs w:val="24"/>
        </w:rPr>
      </w:pPr>
      <w:hyperlink w:anchor="_Toc363570741" w:history="1">
        <w:r w:rsidR="000F0573">
          <w:rPr>
            <w:rStyle w:val="af2"/>
            <w:rFonts w:hAnsi="宋体" w:hint="eastAsia"/>
            <w:bCs/>
            <w:kern w:val="44"/>
            <w:sz w:val="24"/>
            <w:szCs w:val="24"/>
          </w:rPr>
          <w:t>十五、基金的信息披露</w:t>
        </w:r>
        <w:r w:rsidR="000F0573">
          <w:rPr>
            <w:sz w:val="24"/>
            <w:szCs w:val="24"/>
          </w:rPr>
          <w:tab/>
        </w:r>
        <w:r w:rsidR="003428FB">
          <w:rPr>
            <w:sz w:val="24"/>
            <w:szCs w:val="24"/>
          </w:rPr>
          <w:fldChar w:fldCharType="begin"/>
        </w:r>
        <w:r w:rsidR="000F0573">
          <w:rPr>
            <w:sz w:val="24"/>
            <w:szCs w:val="24"/>
          </w:rPr>
          <w:instrText xml:space="preserve"> PAGEREF _Toc363570741 \h </w:instrText>
        </w:r>
        <w:r w:rsidR="003428FB">
          <w:rPr>
            <w:sz w:val="24"/>
            <w:szCs w:val="24"/>
          </w:rPr>
        </w:r>
        <w:r w:rsidR="003428FB">
          <w:rPr>
            <w:sz w:val="24"/>
            <w:szCs w:val="24"/>
          </w:rPr>
          <w:fldChar w:fldCharType="separate"/>
        </w:r>
        <w:r w:rsidR="000F0573">
          <w:rPr>
            <w:sz w:val="24"/>
            <w:szCs w:val="24"/>
          </w:rPr>
          <w:t>50</w:t>
        </w:r>
        <w:r w:rsidR="003428FB">
          <w:rPr>
            <w:sz w:val="24"/>
            <w:szCs w:val="24"/>
          </w:rPr>
          <w:fldChar w:fldCharType="end"/>
        </w:r>
      </w:hyperlink>
    </w:p>
    <w:p w14:paraId="09486954" w14:textId="77777777" w:rsidR="00EB0A82" w:rsidRDefault="00AA3DE7">
      <w:pPr>
        <w:pStyle w:val="11"/>
        <w:tabs>
          <w:tab w:val="right" w:leader="dot" w:pos="8296"/>
        </w:tabs>
        <w:rPr>
          <w:rFonts w:ascii="Calibri" w:hAnsi="Calibri"/>
          <w:sz w:val="24"/>
          <w:szCs w:val="24"/>
        </w:rPr>
      </w:pPr>
      <w:hyperlink w:anchor="_Toc363570742" w:history="1">
        <w:r w:rsidR="000F0573">
          <w:rPr>
            <w:rStyle w:val="af2"/>
            <w:rFonts w:hAnsi="宋体" w:hint="eastAsia"/>
            <w:bCs/>
            <w:kern w:val="44"/>
            <w:sz w:val="24"/>
            <w:szCs w:val="24"/>
          </w:rPr>
          <w:t>十六、风险揭示</w:t>
        </w:r>
        <w:r w:rsidR="000F0573">
          <w:rPr>
            <w:sz w:val="24"/>
            <w:szCs w:val="24"/>
          </w:rPr>
          <w:tab/>
        </w:r>
        <w:r w:rsidR="003428FB">
          <w:rPr>
            <w:sz w:val="24"/>
            <w:szCs w:val="24"/>
          </w:rPr>
          <w:fldChar w:fldCharType="begin"/>
        </w:r>
        <w:r w:rsidR="000F0573">
          <w:rPr>
            <w:sz w:val="24"/>
            <w:szCs w:val="24"/>
          </w:rPr>
          <w:instrText xml:space="preserve"> PAGEREF _Toc363570742 \h </w:instrText>
        </w:r>
        <w:r w:rsidR="003428FB">
          <w:rPr>
            <w:sz w:val="24"/>
            <w:szCs w:val="24"/>
          </w:rPr>
        </w:r>
        <w:r w:rsidR="003428FB">
          <w:rPr>
            <w:sz w:val="24"/>
            <w:szCs w:val="24"/>
          </w:rPr>
          <w:fldChar w:fldCharType="separate"/>
        </w:r>
        <w:r w:rsidR="000F0573">
          <w:rPr>
            <w:sz w:val="24"/>
            <w:szCs w:val="24"/>
          </w:rPr>
          <w:t>56</w:t>
        </w:r>
        <w:r w:rsidR="003428FB">
          <w:rPr>
            <w:sz w:val="24"/>
            <w:szCs w:val="24"/>
          </w:rPr>
          <w:fldChar w:fldCharType="end"/>
        </w:r>
      </w:hyperlink>
    </w:p>
    <w:p w14:paraId="39FD6E5B" w14:textId="77777777" w:rsidR="00EB0A82" w:rsidRDefault="00AA3DE7">
      <w:pPr>
        <w:pStyle w:val="11"/>
        <w:tabs>
          <w:tab w:val="right" w:leader="dot" w:pos="8296"/>
        </w:tabs>
        <w:rPr>
          <w:rFonts w:ascii="Calibri" w:hAnsi="Calibri"/>
          <w:sz w:val="24"/>
          <w:szCs w:val="24"/>
        </w:rPr>
      </w:pPr>
      <w:hyperlink w:anchor="_Toc363570743" w:history="1">
        <w:r w:rsidR="000F0573">
          <w:rPr>
            <w:rStyle w:val="af2"/>
            <w:rFonts w:hAnsi="宋体" w:hint="eastAsia"/>
            <w:bCs/>
            <w:kern w:val="44"/>
            <w:sz w:val="24"/>
            <w:szCs w:val="24"/>
          </w:rPr>
          <w:t>十七、基金合同的变更、终止与基金财产的清算</w:t>
        </w:r>
        <w:r w:rsidR="000F0573">
          <w:rPr>
            <w:sz w:val="24"/>
            <w:szCs w:val="24"/>
          </w:rPr>
          <w:tab/>
        </w:r>
        <w:r w:rsidR="003428FB">
          <w:rPr>
            <w:sz w:val="24"/>
            <w:szCs w:val="24"/>
          </w:rPr>
          <w:fldChar w:fldCharType="begin"/>
        </w:r>
        <w:r w:rsidR="000F0573">
          <w:rPr>
            <w:sz w:val="24"/>
            <w:szCs w:val="24"/>
          </w:rPr>
          <w:instrText xml:space="preserve"> PAGEREF _Toc363570743 \h </w:instrText>
        </w:r>
        <w:r w:rsidR="003428FB">
          <w:rPr>
            <w:sz w:val="24"/>
            <w:szCs w:val="24"/>
          </w:rPr>
        </w:r>
        <w:r w:rsidR="003428FB">
          <w:rPr>
            <w:sz w:val="24"/>
            <w:szCs w:val="24"/>
          </w:rPr>
          <w:fldChar w:fldCharType="separate"/>
        </w:r>
        <w:r w:rsidR="000F0573">
          <w:rPr>
            <w:sz w:val="24"/>
            <w:szCs w:val="24"/>
          </w:rPr>
          <w:t>59</w:t>
        </w:r>
        <w:r w:rsidR="003428FB">
          <w:rPr>
            <w:sz w:val="24"/>
            <w:szCs w:val="24"/>
          </w:rPr>
          <w:fldChar w:fldCharType="end"/>
        </w:r>
      </w:hyperlink>
    </w:p>
    <w:p w14:paraId="4A7F690B" w14:textId="77777777" w:rsidR="00EB0A82" w:rsidRDefault="00AA3DE7">
      <w:pPr>
        <w:pStyle w:val="11"/>
        <w:tabs>
          <w:tab w:val="right" w:leader="dot" w:pos="8296"/>
        </w:tabs>
        <w:rPr>
          <w:rFonts w:ascii="Calibri" w:hAnsi="Calibri"/>
          <w:sz w:val="24"/>
          <w:szCs w:val="24"/>
        </w:rPr>
      </w:pPr>
      <w:hyperlink w:anchor="_Toc363570744" w:history="1">
        <w:r w:rsidR="000F0573">
          <w:rPr>
            <w:rStyle w:val="af2"/>
            <w:rFonts w:hAnsi="宋体" w:hint="eastAsia"/>
            <w:bCs/>
            <w:kern w:val="44"/>
            <w:sz w:val="24"/>
            <w:szCs w:val="24"/>
          </w:rPr>
          <w:t>十八、基金合</w:t>
        </w:r>
        <w:bookmarkStart w:id="17" w:name="_Hlt380748082"/>
        <w:r w:rsidR="000F0573">
          <w:rPr>
            <w:rStyle w:val="af2"/>
            <w:rFonts w:hAnsi="宋体" w:hint="eastAsia"/>
            <w:bCs/>
            <w:kern w:val="44"/>
            <w:sz w:val="24"/>
            <w:szCs w:val="24"/>
          </w:rPr>
          <w:t>同</w:t>
        </w:r>
        <w:bookmarkEnd w:id="17"/>
        <w:r w:rsidR="000F0573">
          <w:rPr>
            <w:rStyle w:val="af2"/>
            <w:rFonts w:hAnsi="宋体" w:hint="eastAsia"/>
            <w:bCs/>
            <w:kern w:val="44"/>
            <w:sz w:val="24"/>
            <w:szCs w:val="24"/>
          </w:rPr>
          <w:t>的内容摘要</w:t>
        </w:r>
        <w:r w:rsidR="000F0573">
          <w:rPr>
            <w:sz w:val="24"/>
            <w:szCs w:val="24"/>
          </w:rPr>
          <w:tab/>
        </w:r>
        <w:r w:rsidR="003428FB">
          <w:rPr>
            <w:sz w:val="24"/>
            <w:szCs w:val="24"/>
          </w:rPr>
          <w:fldChar w:fldCharType="begin"/>
        </w:r>
        <w:r w:rsidR="000F0573">
          <w:rPr>
            <w:sz w:val="24"/>
            <w:szCs w:val="24"/>
          </w:rPr>
          <w:instrText xml:space="preserve"> PAGEREF _Toc363570744 \h </w:instrText>
        </w:r>
        <w:r w:rsidR="003428FB">
          <w:rPr>
            <w:sz w:val="24"/>
            <w:szCs w:val="24"/>
          </w:rPr>
        </w:r>
        <w:r w:rsidR="003428FB">
          <w:rPr>
            <w:sz w:val="24"/>
            <w:szCs w:val="24"/>
          </w:rPr>
          <w:fldChar w:fldCharType="separate"/>
        </w:r>
        <w:r w:rsidR="000F0573">
          <w:rPr>
            <w:sz w:val="24"/>
            <w:szCs w:val="24"/>
          </w:rPr>
          <w:t>61</w:t>
        </w:r>
        <w:r w:rsidR="003428FB">
          <w:rPr>
            <w:sz w:val="24"/>
            <w:szCs w:val="24"/>
          </w:rPr>
          <w:fldChar w:fldCharType="end"/>
        </w:r>
      </w:hyperlink>
    </w:p>
    <w:p w14:paraId="14EDB433" w14:textId="77777777" w:rsidR="00EB0A82" w:rsidRDefault="00AA3DE7">
      <w:pPr>
        <w:pStyle w:val="11"/>
        <w:tabs>
          <w:tab w:val="right" w:leader="dot" w:pos="8296"/>
        </w:tabs>
        <w:rPr>
          <w:rFonts w:ascii="Calibri" w:hAnsi="Calibri"/>
          <w:sz w:val="24"/>
          <w:szCs w:val="24"/>
        </w:rPr>
      </w:pPr>
      <w:hyperlink w:anchor="_Toc363570745" w:history="1">
        <w:r w:rsidR="000F0573">
          <w:rPr>
            <w:rStyle w:val="af2"/>
            <w:rFonts w:hAnsi="宋体" w:hint="eastAsia"/>
            <w:bCs/>
            <w:kern w:val="44"/>
            <w:sz w:val="24"/>
            <w:szCs w:val="24"/>
          </w:rPr>
          <w:t>十九、基金托管协</w:t>
        </w:r>
        <w:bookmarkStart w:id="18" w:name="_Hlt380748072"/>
        <w:r w:rsidR="000F0573">
          <w:rPr>
            <w:rStyle w:val="af2"/>
            <w:rFonts w:hAnsi="宋体" w:hint="eastAsia"/>
            <w:bCs/>
            <w:kern w:val="44"/>
            <w:sz w:val="24"/>
            <w:szCs w:val="24"/>
          </w:rPr>
          <w:t>议</w:t>
        </w:r>
        <w:bookmarkStart w:id="19" w:name="_Hlt380748058"/>
        <w:bookmarkEnd w:id="18"/>
        <w:r w:rsidR="000F0573">
          <w:rPr>
            <w:rStyle w:val="af2"/>
            <w:rFonts w:hAnsi="宋体" w:hint="eastAsia"/>
            <w:bCs/>
            <w:kern w:val="44"/>
            <w:sz w:val="24"/>
            <w:szCs w:val="24"/>
          </w:rPr>
          <w:t>的</w:t>
        </w:r>
        <w:bookmarkStart w:id="20" w:name="_Hlt387414505"/>
        <w:bookmarkEnd w:id="19"/>
        <w:r w:rsidR="000F0573">
          <w:rPr>
            <w:rStyle w:val="af2"/>
            <w:rFonts w:hAnsi="宋体" w:hint="eastAsia"/>
            <w:bCs/>
            <w:kern w:val="44"/>
            <w:sz w:val="24"/>
            <w:szCs w:val="24"/>
          </w:rPr>
          <w:t>内</w:t>
        </w:r>
        <w:bookmarkEnd w:id="20"/>
        <w:r w:rsidR="000F0573">
          <w:rPr>
            <w:rStyle w:val="af2"/>
            <w:rFonts w:hAnsi="宋体" w:hint="eastAsia"/>
            <w:bCs/>
            <w:kern w:val="44"/>
            <w:sz w:val="24"/>
            <w:szCs w:val="24"/>
          </w:rPr>
          <w:t>容摘要</w:t>
        </w:r>
        <w:r w:rsidR="000F0573">
          <w:rPr>
            <w:sz w:val="24"/>
            <w:szCs w:val="24"/>
          </w:rPr>
          <w:tab/>
        </w:r>
        <w:r w:rsidR="003428FB">
          <w:rPr>
            <w:sz w:val="24"/>
            <w:szCs w:val="24"/>
          </w:rPr>
          <w:fldChar w:fldCharType="begin"/>
        </w:r>
        <w:r w:rsidR="000F0573">
          <w:rPr>
            <w:sz w:val="24"/>
            <w:szCs w:val="24"/>
          </w:rPr>
          <w:instrText xml:space="preserve"> PAGEREF _Toc363570745 \h </w:instrText>
        </w:r>
        <w:r w:rsidR="003428FB">
          <w:rPr>
            <w:sz w:val="24"/>
            <w:szCs w:val="24"/>
          </w:rPr>
        </w:r>
        <w:r w:rsidR="003428FB">
          <w:rPr>
            <w:sz w:val="24"/>
            <w:szCs w:val="24"/>
          </w:rPr>
          <w:fldChar w:fldCharType="separate"/>
        </w:r>
        <w:r w:rsidR="000F0573">
          <w:rPr>
            <w:sz w:val="24"/>
            <w:szCs w:val="24"/>
          </w:rPr>
          <w:t>84</w:t>
        </w:r>
        <w:r w:rsidR="003428FB">
          <w:rPr>
            <w:sz w:val="24"/>
            <w:szCs w:val="24"/>
          </w:rPr>
          <w:fldChar w:fldCharType="end"/>
        </w:r>
      </w:hyperlink>
    </w:p>
    <w:p w14:paraId="7E26BCE6" w14:textId="77777777" w:rsidR="00EB0A82" w:rsidRDefault="00AA3DE7">
      <w:pPr>
        <w:pStyle w:val="11"/>
        <w:tabs>
          <w:tab w:val="right" w:leader="dot" w:pos="8296"/>
        </w:tabs>
        <w:rPr>
          <w:rFonts w:ascii="Calibri" w:hAnsi="Calibri"/>
          <w:sz w:val="24"/>
          <w:szCs w:val="24"/>
        </w:rPr>
      </w:pPr>
      <w:hyperlink w:anchor="_Toc363570746" w:history="1">
        <w:r w:rsidR="000F0573">
          <w:rPr>
            <w:rStyle w:val="af2"/>
            <w:rFonts w:hAnsi="宋体" w:hint="eastAsia"/>
            <w:bCs/>
            <w:kern w:val="44"/>
            <w:sz w:val="24"/>
            <w:szCs w:val="24"/>
          </w:rPr>
          <w:t>二十、对基金份额持有人的服务</w:t>
        </w:r>
        <w:r w:rsidR="000F0573">
          <w:rPr>
            <w:sz w:val="24"/>
            <w:szCs w:val="24"/>
          </w:rPr>
          <w:tab/>
        </w:r>
        <w:r w:rsidR="003428FB">
          <w:rPr>
            <w:sz w:val="24"/>
            <w:szCs w:val="24"/>
          </w:rPr>
          <w:fldChar w:fldCharType="begin"/>
        </w:r>
        <w:r w:rsidR="000F0573">
          <w:rPr>
            <w:sz w:val="24"/>
            <w:szCs w:val="24"/>
          </w:rPr>
          <w:instrText xml:space="preserve"> PAGEREF _Toc363570746 \h </w:instrText>
        </w:r>
        <w:r w:rsidR="003428FB">
          <w:rPr>
            <w:sz w:val="24"/>
            <w:szCs w:val="24"/>
          </w:rPr>
        </w:r>
        <w:r w:rsidR="003428FB">
          <w:rPr>
            <w:sz w:val="24"/>
            <w:szCs w:val="24"/>
          </w:rPr>
          <w:fldChar w:fldCharType="separate"/>
        </w:r>
        <w:r w:rsidR="000F0573">
          <w:rPr>
            <w:sz w:val="24"/>
            <w:szCs w:val="24"/>
          </w:rPr>
          <w:t>102</w:t>
        </w:r>
        <w:r w:rsidR="003428FB">
          <w:rPr>
            <w:sz w:val="24"/>
            <w:szCs w:val="24"/>
          </w:rPr>
          <w:fldChar w:fldCharType="end"/>
        </w:r>
      </w:hyperlink>
    </w:p>
    <w:p w14:paraId="2F29C27C" w14:textId="77777777" w:rsidR="00EB0A82" w:rsidRDefault="00AA3DE7">
      <w:pPr>
        <w:pStyle w:val="11"/>
        <w:tabs>
          <w:tab w:val="right" w:leader="dot" w:pos="8296"/>
        </w:tabs>
        <w:rPr>
          <w:rFonts w:ascii="Calibri" w:hAnsi="Calibri"/>
          <w:sz w:val="24"/>
          <w:szCs w:val="24"/>
        </w:rPr>
      </w:pPr>
      <w:hyperlink w:anchor="_Toc363570747" w:history="1">
        <w:r w:rsidR="000F0573">
          <w:rPr>
            <w:rStyle w:val="af2"/>
            <w:rFonts w:hAnsi="宋体" w:hint="eastAsia"/>
            <w:bCs/>
            <w:kern w:val="44"/>
            <w:sz w:val="24"/>
            <w:szCs w:val="24"/>
          </w:rPr>
          <w:t>二十一、招募说明书存放及查阅方式</w:t>
        </w:r>
        <w:r w:rsidR="000F0573">
          <w:rPr>
            <w:sz w:val="24"/>
            <w:szCs w:val="24"/>
          </w:rPr>
          <w:tab/>
        </w:r>
        <w:r w:rsidR="003428FB">
          <w:rPr>
            <w:sz w:val="24"/>
            <w:szCs w:val="24"/>
          </w:rPr>
          <w:fldChar w:fldCharType="begin"/>
        </w:r>
        <w:r w:rsidR="000F0573">
          <w:rPr>
            <w:sz w:val="24"/>
            <w:szCs w:val="24"/>
          </w:rPr>
          <w:instrText xml:space="preserve"> PAGEREF _Toc363570747 \h </w:instrText>
        </w:r>
        <w:r w:rsidR="003428FB">
          <w:rPr>
            <w:sz w:val="24"/>
            <w:szCs w:val="24"/>
          </w:rPr>
        </w:r>
        <w:r w:rsidR="003428FB">
          <w:rPr>
            <w:sz w:val="24"/>
            <w:szCs w:val="24"/>
          </w:rPr>
          <w:fldChar w:fldCharType="separate"/>
        </w:r>
        <w:r w:rsidR="000F0573">
          <w:rPr>
            <w:sz w:val="24"/>
            <w:szCs w:val="24"/>
          </w:rPr>
          <w:t>103</w:t>
        </w:r>
        <w:r w:rsidR="003428FB">
          <w:rPr>
            <w:sz w:val="24"/>
            <w:szCs w:val="24"/>
          </w:rPr>
          <w:fldChar w:fldCharType="end"/>
        </w:r>
      </w:hyperlink>
    </w:p>
    <w:p w14:paraId="7016DD7F" w14:textId="77777777" w:rsidR="00EB0A82" w:rsidRDefault="00AA3DE7">
      <w:pPr>
        <w:pStyle w:val="11"/>
        <w:tabs>
          <w:tab w:val="right" w:leader="dot" w:pos="8296"/>
        </w:tabs>
        <w:rPr>
          <w:rFonts w:ascii="Calibri" w:hAnsi="Calibri"/>
          <w:sz w:val="24"/>
          <w:szCs w:val="24"/>
        </w:rPr>
      </w:pPr>
      <w:hyperlink w:anchor="_Toc363570748" w:history="1">
        <w:r w:rsidR="000F0573">
          <w:rPr>
            <w:rStyle w:val="af2"/>
            <w:rFonts w:hAnsi="宋体" w:hint="eastAsia"/>
            <w:bCs/>
            <w:kern w:val="44"/>
            <w:sz w:val="24"/>
            <w:szCs w:val="24"/>
          </w:rPr>
          <w:t>二十二、备查文件</w:t>
        </w:r>
        <w:r w:rsidR="000F0573">
          <w:rPr>
            <w:sz w:val="24"/>
            <w:szCs w:val="24"/>
          </w:rPr>
          <w:tab/>
        </w:r>
        <w:r w:rsidR="003428FB">
          <w:rPr>
            <w:sz w:val="24"/>
            <w:szCs w:val="24"/>
          </w:rPr>
          <w:fldChar w:fldCharType="begin"/>
        </w:r>
        <w:r w:rsidR="000F0573">
          <w:rPr>
            <w:sz w:val="24"/>
            <w:szCs w:val="24"/>
          </w:rPr>
          <w:instrText xml:space="preserve"> PAGEREF _Toc363570748 \h </w:instrText>
        </w:r>
        <w:r w:rsidR="003428FB">
          <w:rPr>
            <w:sz w:val="24"/>
            <w:szCs w:val="24"/>
          </w:rPr>
        </w:r>
        <w:r w:rsidR="003428FB">
          <w:rPr>
            <w:sz w:val="24"/>
            <w:szCs w:val="24"/>
          </w:rPr>
          <w:fldChar w:fldCharType="separate"/>
        </w:r>
        <w:r w:rsidR="000F0573">
          <w:rPr>
            <w:sz w:val="24"/>
            <w:szCs w:val="24"/>
          </w:rPr>
          <w:t>103</w:t>
        </w:r>
        <w:r w:rsidR="003428FB">
          <w:rPr>
            <w:sz w:val="24"/>
            <w:szCs w:val="24"/>
          </w:rPr>
          <w:fldChar w:fldCharType="end"/>
        </w:r>
      </w:hyperlink>
    </w:p>
    <w:p w14:paraId="383C31CC" w14:textId="77777777" w:rsidR="00EB0A82" w:rsidRDefault="003428FB">
      <w:pPr>
        <w:pStyle w:val="1"/>
        <w:spacing w:before="340" w:after="330"/>
        <w:jc w:val="center"/>
        <w:rPr>
          <w:rFonts w:hAnsi="宋体"/>
          <w:color w:val="auto"/>
          <w:szCs w:val="24"/>
        </w:rPr>
        <w:sectPr w:rsidR="00EB0A82">
          <w:headerReference w:type="default" r:id="rId13"/>
          <w:footerReference w:type="default" r:id="rId14"/>
          <w:footerReference w:type="first" r:id="rId15"/>
          <w:pgSz w:w="11906" w:h="16838"/>
          <w:pgMar w:top="1440" w:right="1800" w:bottom="1440" w:left="1800" w:header="851" w:footer="992" w:gutter="0"/>
          <w:pgNumType w:start="0"/>
          <w:cols w:space="720"/>
          <w:titlePg/>
          <w:docGrid w:type="lines" w:linePitch="312"/>
        </w:sectPr>
      </w:pPr>
      <w:r>
        <w:rPr>
          <w:rFonts w:hAnsi="宋体"/>
          <w:color w:val="auto"/>
          <w:szCs w:val="24"/>
        </w:rPr>
        <w:fldChar w:fldCharType="end"/>
      </w:r>
    </w:p>
    <w:p w14:paraId="784F1EDF" w14:textId="77777777" w:rsidR="00EB0A82" w:rsidRDefault="000F0573">
      <w:pPr>
        <w:pStyle w:val="1"/>
        <w:spacing w:before="340" w:after="330"/>
        <w:jc w:val="center"/>
        <w:rPr>
          <w:rFonts w:hAnsi="宋体"/>
          <w:bCs/>
          <w:color w:val="auto"/>
          <w:kern w:val="44"/>
          <w:szCs w:val="24"/>
        </w:rPr>
      </w:pPr>
      <w:bookmarkStart w:id="21" w:name="_Toc233456270"/>
      <w:bookmarkStart w:id="22" w:name="_Toc344296345"/>
      <w:bookmarkStart w:id="23" w:name="_Toc335642068"/>
      <w:bookmarkStart w:id="24" w:name="_Toc363570727"/>
      <w:bookmarkStart w:id="25" w:name="_Toc16920818"/>
      <w:r>
        <w:rPr>
          <w:rFonts w:hAnsi="宋体"/>
          <w:bCs/>
          <w:color w:val="auto"/>
          <w:kern w:val="44"/>
          <w:szCs w:val="24"/>
        </w:rPr>
        <w:lastRenderedPageBreak/>
        <w:t>一、绪言</w:t>
      </w:r>
      <w:bookmarkEnd w:id="21"/>
      <w:bookmarkEnd w:id="22"/>
      <w:bookmarkEnd w:id="23"/>
      <w:bookmarkEnd w:id="24"/>
      <w:bookmarkEnd w:id="25"/>
    </w:p>
    <w:p w14:paraId="0E6040F5"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《华商元亨</w:t>
      </w:r>
      <w:r>
        <w:rPr>
          <w:rFonts w:ascii="宋体" w:hAnsi="宋体" w:hint="eastAsia"/>
          <w:sz w:val="24"/>
          <w:szCs w:val="24"/>
        </w:rPr>
        <w:t>灵活配置</w:t>
      </w:r>
      <w:r>
        <w:rPr>
          <w:rFonts w:ascii="宋体" w:hAnsi="宋体"/>
          <w:sz w:val="24"/>
          <w:szCs w:val="24"/>
        </w:rPr>
        <w:t>混合型证券投资基金招募说明书》（以下简称“本招募说明书”）依据《中华人民共和国证券投资基金法》（以下简称“《基金法》”）、《证券投资基金销售管理办法》（以下简称“《销售办法》”）、《</w:t>
      </w:r>
      <w:r>
        <w:rPr>
          <w:rFonts w:ascii="宋体" w:hAnsi="宋体" w:hint="eastAsia"/>
          <w:sz w:val="24"/>
          <w:szCs w:val="24"/>
        </w:rPr>
        <w:t>公开募集</w:t>
      </w:r>
      <w:r>
        <w:rPr>
          <w:rFonts w:ascii="宋体" w:hAnsi="宋体"/>
          <w:sz w:val="24"/>
          <w:szCs w:val="24"/>
        </w:rPr>
        <w:t>证券投资基金运作管理办法》（以下简称“《运作办法》”）、《证券投资基金信息披露管理办法》（以下简称“《信息披露办法》”）及其他有关规定以及《华商元亨</w:t>
      </w:r>
      <w:r>
        <w:rPr>
          <w:rFonts w:ascii="宋体" w:hAnsi="宋体" w:hint="eastAsia"/>
          <w:sz w:val="24"/>
          <w:szCs w:val="24"/>
        </w:rPr>
        <w:t>灵活配置</w:t>
      </w:r>
      <w:r>
        <w:rPr>
          <w:rFonts w:ascii="宋体" w:hAnsi="宋体"/>
          <w:sz w:val="24"/>
          <w:szCs w:val="24"/>
        </w:rPr>
        <w:t>混合型证券投资基金基金合同》（以下简称“基金合同”）编写。</w:t>
      </w:r>
    </w:p>
    <w:p w14:paraId="1DA8B8DE"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本招募说明书阐述了华商元亨灵活配置混合型证券投资基金的投资目标、策略、风险、费率等与投资人投资决策有关的必要事项，投资人在作出投资决策前应仔细阅读本招募说明书。</w:t>
      </w:r>
    </w:p>
    <w:p w14:paraId="6CC8E986"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72B3A174"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本招募说明书根据本基金的基金合同编写，并经中国证监会</w:t>
      </w:r>
      <w:r>
        <w:rPr>
          <w:rFonts w:ascii="宋体" w:hAnsi="宋体" w:hint="eastAsia"/>
          <w:sz w:val="24"/>
          <w:szCs w:val="24"/>
        </w:rPr>
        <w:t>注册</w:t>
      </w:r>
      <w:r>
        <w:rPr>
          <w:rFonts w:ascii="宋体" w:hAnsi="宋体"/>
          <w:sz w:val="24"/>
          <w:szCs w:val="24"/>
        </w:rPr>
        <w:t>。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14:paraId="7045CF02" w14:textId="77777777" w:rsidR="00EB0A82" w:rsidRDefault="000F0573">
      <w:pPr>
        <w:pStyle w:val="1"/>
        <w:spacing w:before="340" w:after="330"/>
        <w:jc w:val="center"/>
        <w:rPr>
          <w:rFonts w:hAnsi="宋体"/>
          <w:bCs/>
          <w:color w:val="auto"/>
          <w:kern w:val="44"/>
          <w:szCs w:val="24"/>
        </w:rPr>
      </w:pPr>
      <w:bookmarkStart w:id="26" w:name="_Toc363570728"/>
      <w:bookmarkStart w:id="27" w:name="_Toc344296346"/>
      <w:bookmarkStart w:id="28" w:name="_Toc335642069"/>
      <w:bookmarkStart w:id="29" w:name="_Toc233456271"/>
      <w:r>
        <w:rPr>
          <w:rFonts w:hAnsi="宋体"/>
          <w:bCs/>
          <w:color w:val="auto"/>
          <w:kern w:val="44"/>
          <w:szCs w:val="24"/>
        </w:rPr>
        <w:t>二、释义</w:t>
      </w:r>
      <w:bookmarkEnd w:id="26"/>
      <w:bookmarkEnd w:id="27"/>
      <w:bookmarkEnd w:id="28"/>
      <w:bookmarkEnd w:id="29"/>
    </w:p>
    <w:p w14:paraId="412360E9"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本招募说明书中，除非文意另有所指，下列词语或简称具有如下含义：</w:t>
      </w:r>
    </w:p>
    <w:p w14:paraId="054994C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1、基金或本基金：指华商元亨</w:t>
      </w:r>
      <w:r>
        <w:rPr>
          <w:rFonts w:ascii="宋体" w:hAnsi="宋体" w:hint="eastAsia"/>
          <w:bCs/>
          <w:sz w:val="24"/>
          <w:szCs w:val="24"/>
        </w:rPr>
        <w:t>灵活配置</w:t>
      </w:r>
      <w:r>
        <w:rPr>
          <w:rFonts w:ascii="宋体" w:hAnsi="宋体"/>
          <w:bCs/>
          <w:sz w:val="24"/>
          <w:szCs w:val="24"/>
        </w:rPr>
        <w:t>混合型证券投资基金</w:t>
      </w:r>
      <w:r>
        <w:rPr>
          <w:rFonts w:ascii="宋体" w:hAnsi="宋体" w:hint="eastAsia"/>
          <w:bCs/>
          <w:sz w:val="24"/>
          <w:szCs w:val="24"/>
        </w:rPr>
        <w:t>。</w:t>
      </w:r>
    </w:p>
    <w:p w14:paraId="72DC55E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2、基金管理人：指华商基金管理有限公司</w:t>
      </w:r>
      <w:r>
        <w:rPr>
          <w:rFonts w:ascii="宋体" w:hAnsi="宋体" w:hint="eastAsia"/>
          <w:bCs/>
          <w:sz w:val="24"/>
          <w:szCs w:val="24"/>
        </w:rPr>
        <w:t>。</w:t>
      </w:r>
    </w:p>
    <w:p w14:paraId="09D7613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lastRenderedPageBreak/>
        <w:t>3、基金托管人：指</w:t>
      </w:r>
      <w:r>
        <w:rPr>
          <w:rFonts w:ascii="宋体" w:hAnsi="宋体" w:hint="eastAsia"/>
          <w:bCs/>
          <w:sz w:val="24"/>
          <w:szCs w:val="24"/>
        </w:rPr>
        <w:t>国泰君安证券股份有限公司。</w:t>
      </w:r>
    </w:p>
    <w:p w14:paraId="26B8878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4、基金合同：指《华商元亨</w:t>
      </w:r>
      <w:r>
        <w:rPr>
          <w:rFonts w:ascii="宋体" w:hAnsi="宋体" w:hint="eastAsia"/>
          <w:bCs/>
          <w:sz w:val="24"/>
          <w:szCs w:val="24"/>
        </w:rPr>
        <w:t>灵活配置</w:t>
      </w:r>
      <w:r>
        <w:rPr>
          <w:rFonts w:ascii="宋体" w:hAnsi="宋体"/>
          <w:bCs/>
          <w:sz w:val="24"/>
          <w:szCs w:val="24"/>
        </w:rPr>
        <w:t>混合型证券投资基金基金合同》及对基金合同的任何有效修订和补充</w:t>
      </w:r>
      <w:r>
        <w:rPr>
          <w:rFonts w:ascii="宋体" w:hAnsi="宋体" w:hint="eastAsia"/>
          <w:bCs/>
          <w:sz w:val="24"/>
          <w:szCs w:val="24"/>
        </w:rPr>
        <w:t>。</w:t>
      </w:r>
    </w:p>
    <w:p w14:paraId="1033B05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5、托管协议：指基金管理人与基金托管人就本基金签订之《华商元亨</w:t>
      </w:r>
      <w:r>
        <w:rPr>
          <w:rFonts w:ascii="宋体" w:hAnsi="宋体" w:hint="eastAsia"/>
          <w:bCs/>
          <w:sz w:val="24"/>
          <w:szCs w:val="24"/>
        </w:rPr>
        <w:t>灵活配置</w:t>
      </w:r>
      <w:r>
        <w:rPr>
          <w:rFonts w:ascii="宋体" w:hAnsi="宋体"/>
          <w:bCs/>
          <w:sz w:val="24"/>
          <w:szCs w:val="24"/>
        </w:rPr>
        <w:t>混合型证券投资基金托管协议》及对该托管协议的任何有效修订和补充</w:t>
      </w:r>
      <w:r>
        <w:rPr>
          <w:rFonts w:ascii="宋体" w:hAnsi="宋体" w:hint="eastAsia"/>
          <w:bCs/>
          <w:sz w:val="24"/>
          <w:szCs w:val="24"/>
        </w:rPr>
        <w:t>。</w:t>
      </w:r>
    </w:p>
    <w:p w14:paraId="29FFD357"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6、招募说明书</w:t>
      </w:r>
      <w:r>
        <w:rPr>
          <w:rFonts w:ascii="宋体" w:hAnsi="宋体" w:hint="eastAsia"/>
          <w:bCs/>
          <w:sz w:val="24"/>
          <w:szCs w:val="24"/>
        </w:rPr>
        <w:t>或本招募说明书</w:t>
      </w:r>
      <w:r>
        <w:rPr>
          <w:rFonts w:ascii="宋体" w:hAnsi="宋体"/>
          <w:bCs/>
          <w:sz w:val="24"/>
          <w:szCs w:val="24"/>
        </w:rPr>
        <w:t>：指《华商元亨</w:t>
      </w:r>
      <w:r>
        <w:rPr>
          <w:rFonts w:ascii="宋体" w:hAnsi="宋体" w:hint="eastAsia"/>
          <w:bCs/>
          <w:sz w:val="24"/>
          <w:szCs w:val="24"/>
        </w:rPr>
        <w:t>灵活配置</w:t>
      </w:r>
      <w:r>
        <w:rPr>
          <w:rFonts w:ascii="宋体" w:hAnsi="宋体"/>
          <w:bCs/>
          <w:sz w:val="24"/>
          <w:szCs w:val="24"/>
        </w:rPr>
        <w:t>混合型证券投资基金招募说明书》及其定期的更新</w:t>
      </w:r>
      <w:r>
        <w:rPr>
          <w:rFonts w:ascii="宋体" w:hAnsi="宋体" w:hint="eastAsia"/>
          <w:bCs/>
          <w:sz w:val="24"/>
          <w:szCs w:val="24"/>
        </w:rPr>
        <w:t>。</w:t>
      </w:r>
    </w:p>
    <w:p w14:paraId="565B881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7、基金份额发售公告：指《华商元亨</w:t>
      </w:r>
      <w:r>
        <w:rPr>
          <w:rFonts w:ascii="宋体" w:hAnsi="宋体" w:hint="eastAsia"/>
          <w:bCs/>
          <w:sz w:val="24"/>
          <w:szCs w:val="24"/>
        </w:rPr>
        <w:t>灵活配置</w:t>
      </w:r>
      <w:r>
        <w:rPr>
          <w:rFonts w:ascii="宋体" w:hAnsi="宋体"/>
          <w:bCs/>
          <w:sz w:val="24"/>
          <w:szCs w:val="24"/>
        </w:rPr>
        <w:t>混合型证券投资基金基金份额发售公告》</w:t>
      </w:r>
      <w:r>
        <w:rPr>
          <w:rFonts w:ascii="宋体" w:hAnsi="宋体" w:hint="eastAsia"/>
          <w:bCs/>
          <w:sz w:val="24"/>
          <w:szCs w:val="24"/>
        </w:rPr>
        <w:t>。</w:t>
      </w:r>
    </w:p>
    <w:p w14:paraId="1081ED1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8、法律法规：指中国现行有效并公布实施的法律、行政法规、规范性文件、司法解释、行政规章以及其他对基金合同当事人有约束力的决定、决议、通知等</w:t>
      </w:r>
      <w:r>
        <w:rPr>
          <w:rFonts w:ascii="宋体" w:hAnsi="宋体" w:hint="eastAsia"/>
          <w:bCs/>
          <w:sz w:val="24"/>
          <w:szCs w:val="24"/>
        </w:rPr>
        <w:t>。</w:t>
      </w:r>
    </w:p>
    <w:p w14:paraId="637197C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9、《基金法》：</w:t>
      </w:r>
      <w:r>
        <w:rPr>
          <w:rFonts w:ascii="宋体" w:hAnsi="宋体" w:hint="eastAsia"/>
          <w:bCs/>
          <w:sz w:val="24"/>
          <w:szCs w:val="24"/>
        </w:rPr>
        <w:t>指《中华人民共和国证券投资基金法》及颁布机关对其不时做出的修订。</w:t>
      </w:r>
    </w:p>
    <w:p w14:paraId="17D8498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10、《销售办法》：指《证券投资基金销售管理办法》及颁布机关对其不时做出的修订</w:t>
      </w:r>
      <w:r>
        <w:rPr>
          <w:rFonts w:ascii="宋体" w:hAnsi="宋体" w:hint="eastAsia"/>
          <w:bCs/>
          <w:sz w:val="24"/>
          <w:szCs w:val="24"/>
        </w:rPr>
        <w:t>。</w:t>
      </w:r>
    </w:p>
    <w:p w14:paraId="5F8A1F5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11、《信息披露办法》：指《证券投资基金信息披露管理办法》及颁布机关对其不时做出的修订</w:t>
      </w:r>
      <w:r>
        <w:rPr>
          <w:rFonts w:ascii="宋体" w:hAnsi="宋体" w:hint="eastAsia"/>
          <w:bCs/>
          <w:sz w:val="24"/>
          <w:szCs w:val="24"/>
        </w:rPr>
        <w:t>。</w:t>
      </w:r>
    </w:p>
    <w:p w14:paraId="50E0BE7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12、《运作办法》：</w:t>
      </w:r>
      <w:r>
        <w:rPr>
          <w:rFonts w:ascii="宋体" w:hAnsi="宋体" w:hint="eastAsia"/>
          <w:bCs/>
          <w:sz w:val="24"/>
          <w:szCs w:val="24"/>
        </w:rPr>
        <w:t>指《公开募集证券投资基金运作管理办法》及颁布机关对其不时做出的修订。</w:t>
      </w:r>
    </w:p>
    <w:p w14:paraId="58F6E897"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13、中国证监会：指中国证券监督管理委员会</w:t>
      </w:r>
      <w:r>
        <w:rPr>
          <w:rFonts w:ascii="宋体" w:hAnsi="宋体" w:hint="eastAsia"/>
          <w:bCs/>
          <w:sz w:val="24"/>
          <w:szCs w:val="24"/>
        </w:rPr>
        <w:t>。</w:t>
      </w:r>
    </w:p>
    <w:p w14:paraId="1345C62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14、银行业监督管理机构：指中国人民银行和/或中国银行业监督管理委员会</w:t>
      </w:r>
      <w:r>
        <w:rPr>
          <w:rFonts w:ascii="宋体" w:hAnsi="宋体" w:hint="eastAsia"/>
          <w:bCs/>
          <w:sz w:val="24"/>
          <w:szCs w:val="24"/>
        </w:rPr>
        <w:t>。</w:t>
      </w:r>
    </w:p>
    <w:p w14:paraId="76CF326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15、基金合同当事人：指受基金合同约束，根据基金合同享有权利并承担义务的法律主体，包括基金管理人、基金托管人和基金份额持有人</w:t>
      </w:r>
      <w:r>
        <w:rPr>
          <w:rFonts w:ascii="宋体" w:hAnsi="宋体" w:hint="eastAsia"/>
          <w:bCs/>
          <w:sz w:val="24"/>
          <w:szCs w:val="24"/>
        </w:rPr>
        <w:t>。</w:t>
      </w:r>
    </w:p>
    <w:p w14:paraId="05CCDB9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16、个人投资者：指依据有关法律法规规定可投资于证券投资基金的自然人</w:t>
      </w:r>
      <w:r>
        <w:rPr>
          <w:rFonts w:ascii="宋体" w:hAnsi="宋体" w:hint="eastAsia"/>
          <w:bCs/>
          <w:sz w:val="24"/>
          <w:szCs w:val="24"/>
        </w:rPr>
        <w:t>。</w:t>
      </w:r>
    </w:p>
    <w:p w14:paraId="1F11827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17、机构投资者：指依法可以投资证券投资基金的、在中华人民共和国境内合法登记并存续或经有关政府部门批准设立并存续的企业法人、事业法人、社会团体或其他组织</w:t>
      </w:r>
      <w:r>
        <w:rPr>
          <w:rFonts w:ascii="宋体" w:hAnsi="宋体" w:hint="eastAsia"/>
          <w:bCs/>
          <w:sz w:val="24"/>
          <w:szCs w:val="24"/>
        </w:rPr>
        <w:t>。</w:t>
      </w:r>
    </w:p>
    <w:p w14:paraId="7DC772D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18、合格境外机构投资者：指符合相关法律法规规定可以投资于在中国境内</w:t>
      </w:r>
      <w:r>
        <w:rPr>
          <w:rFonts w:ascii="宋体" w:hAnsi="宋体"/>
          <w:bCs/>
          <w:sz w:val="24"/>
          <w:szCs w:val="24"/>
        </w:rPr>
        <w:lastRenderedPageBreak/>
        <w:t>依法募集的证券投资基金的中国境外的机构投资者</w:t>
      </w:r>
      <w:r>
        <w:rPr>
          <w:rFonts w:ascii="宋体" w:hAnsi="宋体" w:hint="eastAsia"/>
          <w:bCs/>
          <w:sz w:val="24"/>
          <w:szCs w:val="24"/>
        </w:rPr>
        <w:t>。</w:t>
      </w:r>
    </w:p>
    <w:p w14:paraId="678E5B6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19、投资人</w:t>
      </w:r>
      <w:r>
        <w:rPr>
          <w:rFonts w:ascii="宋体" w:hAnsi="宋体" w:hint="eastAsia"/>
          <w:bCs/>
          <w:sz w:val="24"/>
          <w:szCs w:val="24"/>
        </w:rPr>
        <w:t>、投资者</w:t>
      </w:r>
      <w:r>
        <w:rPr>
          <w:rFonts w:ascii="宋体" w:hAnsi="宋体"/>
          <w:bCs/>
          <w:sz w:val="24"/>
          <w:szCs w:val="24"/>
        </w:rPr>
        <w:t>：指个人投资者、机构投资者和合格境外机构投资者以及法律法规或中国证监会允许购买证券投资基金的其他投资人的合称</w:t>
      </w:r>
      <w:r>
        <w:rPr>
          <w:rFonts w:ascii="宋体" w:hAnsi="宋体" w:hint="eastAsia"/>
          <w:bCs/>
          <w:sz w:val="24"/>
          <w:szCs w:val="24"/>
        </w:rPr>
        <w:t>。</w:t>
      </w:r>
    </w:p>
    <w:p w14:paraId="5B54830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20、基金份额持有人：指依基金合同和招募说明书合法取得基金份额的投资人</w:t>
      </w:r>
      <w:r>
        <w:rPr>
          <w:rFonts w:ascii="宋体" w:hAnsi="宋体" w:hint="eastAsia"/>
          <w:bCs/>
          <w:sz w:val="24"/>
          <w:szCs w:val="24"/>
        </w:rPr>
        <w:t>。</w:t>
      </w:r>
    </w:p>
    <w:p w14:paraId="5432DDB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21、基金销售业务：指基金管理人或销售机构宣传推介基金，发售基金份额，办理基金份额的申购、赎回、转换、转托管及定期定额投资等业务。</w:t>
      </w:r>
    </w:p>
    <w:p w14:paraId="3E705DD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22、销售机构：指华商基金管理有限公司以及符合《销售办法》和中国证监会规定的其他条件，取得基金销售业务资格并与基金管理人签订了基金销售服务协议，</w:t>
      </w:r>
      <w:r>
        <w:rPr>
          <w:rFonts w:ascii="宋体" w:hAnsi="宋体" w:hint="eastAsia"/>
          <w:bCs/>
          <w:sz w:val="24"/>
          <w:szCs w:val="24"/>
        </w:rPr>
        <w:t>负责</w:t>
      </w:r>
      <w:r>
        <w:rPr>
          <w:rFonts w:ascii="宋体" w:hAnsi="宋体"/>
          <w:bCs/>
          <w:sz w:val="24"/>
          <w:szCs w:val="24"/>
        </w:rPr>
        <w:t>办理基金销售业务的机构</w:t>
      </w:r>
      <w:r>
        <w:rPr>
          <w:rFonts w:ascii="宋体" w:hAnsi="宋体" w:hint="eastAsia"/>
          <w:bCs/>
          <w:sz w:val="24"/>
          <w:szCs w:val="24"/>
        </w:rPr>
        <w:t>。</w:t>
      </w:r>
    </w:p>
    <w:p w14:paraId="77CDE3D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23、登记业务：指基金登记、存管、过户、清算和结算业务，具体内容包括投资人基金账户的建立和管理、基金份额登记、基金销售业务的确认、清算和结算、代理发放红利、建立并保管基金份额持有人名册和办理非交易过户等</w:t>
      </w:r>
      <w:r>
        <w:rPr>
          <w:rFonts w:ascii="宋体" w:hAnsi="宋体" w:hint="eastAsia"/>
          <w:bCs/>
          <w:sz w:val="24"/>
          <w:szCs w:val="24"/>
        </w:rPr>
        <w:t>。</w:t>
      </w:r>
    </w:p>
    <w:p w14:paraId="30A99E6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24、登记机构：指办理登记业务的机构。基金的登记机构为华商基金管理有限公司或接受华商基金管理有限公司委托代为办理登记业务的机构</w:t>
      </w:r>
      <w:r>
        <w:rPr>
          <w:rFonts w:ascii="宋体" w:hAnsi="宋体" w:hint="eastAsia"/>
          <w:bCs/>
          <w:sz w:val="24"/>
          <w:szCs w:val="24"/>
        </w:rPr>
        <w:t>。</w:t>
      </w:r>
    </w:p>
    <w:p w14:paraId="762F527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25、基金账户：指登记机构为投资人开立的、记录其持有的、</w:t>
      </w:r>
      <w:r>
        <w:rPr>
          <w:rFonts w:ascii="宋体" w:hAnsi="宋体" w:hint="eastAsia"/>
          <w:bCs/>
          <w:sz w:val="24"/>
          <w:szCs w:val="24"/>
        </w:rPr>
        <w:t>基金管理人所管理的</w:t>
      </w:r>
      <w:r>
        <w:rPr>
          <w:rFonts w:ascii="宋体" w:hAnsi="宋体"/>
          <w:bCs/>
          <w:sz w:val="24"/>
          <w:szCs w:val="24"/>
        </w:rPr>
        <w:t>基金份额余额及其变动情况的账户</w:t>
      </w:r>
      <w:r>
        <w:rPr>
          <w:rFonts w:ascii="宋体" w:hAnsi="宋体" w:hint="eastAsia"/>
          <w:bCs/>
          <w:sz w:val="24"/>
          <w:szCs w:val="24"/>
        </w:rPr>
        <w:t>。</w:t>
      </w:r>
    </w:p>
    <w:p w14:paraId="107AEEF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26、基金交易账户：指销售机构为投资人开立的、记录投资人通过该销售机构</w:t>
      </w:r>
      <w:r>
        <w:rPr>
          <w:rFonts w:ascii="宋体" w:hAnsi="宋体" w:hint="eastAsia"/>
          <w:bCs/>
          <w:sz w:val="24"/>
          <w:szCs w:val="24"/>
        </w:rPr>
        <w:t>办理认购、申购、赎回、转换、转托管及定期定额投资业务而引起</w:t>
      </w:r>
      <w:r>
        <w:rPr>
          <w:rFonts w:ascii="宋体" w:hAnsi="宋体"/>
          <w:bCs/>
          <w:sz w:val="24"/>
          <w:szCs w:val="24"/>
        </w:rPr>
        <w:t>的基金份额变动及结余情况的账户</w:t>
      </w:r>
      <w:r>
        <w:rPr>
          <w:rFonts w:ascii="宋体" w:hAnsi="宋体" w:hint="eastAsia"/>
          <w:bCs/>
          <w:sz w:val="24"/>
          <w:szCs w:val="24"/>
        </w:rPr>
        <w:t>。</w:t>
      </w:r>
    </w:p>
    <w:p w14:paraId="572EC78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27、基金合同生效日：指基金募集达到法律法规规定及基金合同规定的条件，基金管理人向中国证监会办理基金备案手续完毕，并获得中国证监会书面确认的日期</w:t>
      </w:r>
      <w:r>
        <w:rPr>
          <w:rFonts w:ascii="宋体" w:hAnsi="宋体" w:hint="eastAsia"/>
          <w:bCs/>
          <w:sz w:val="24"/>
          <w:szCs w:val="24"/>
        </w:rPr>
        <w:t>。</w:t>
      </w:r>
    </w:p>
    <w:p w14:paraId="38AA918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28、基金合同终止日：指基金合同规定的基金合同终止事由出现后，基金财产清算完毕，清算结果报中国证监会备案并予以公告的日期</w:t>
      </w:r>
      <w:r>
        <w:rPr>
          <w:rFonts w:ascii="宋体" w:hAnsi="宋体" w:hint="eastAsia"/>
          <w:bCs/>
          <w:sz w:val="24"/>
          <w:szCs w:val="24"/>
        </w:rPr>
        <w:t>。</w:t>
      </w:r>
    </w:p>
    <w:p w14:paraId="029D434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29、基金募集期：指自基金份额发售之日起至发售结束之日止的期间，最长不得超过3个月</w:t>
      </w:r>
      <w:r>
        <w:rPr>
          <w:rFonts w:ascii="宋体" w:hAnsi="宋体" w:hint="eastAsia"/>
          <w:bCs/>
          <w:sz w:val="24"/>
          <w:szCs w:val="24"/>
        </w:rPr>
        <w:t>。</w:t>
      </w:r>
    </w:p>
    <w:p w14:paraId="6629E75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30、存续期：指基金合同生效至终止之间的不定期期限</w:t>
      </w:r>
      <w:r>
        <w:rPr>
          <w:rFonts w:ascii="宋体" w:hAnsi="宋体" w:hint="eastAsia"/>
          <w:bCs/>
          <w:sz w:val="24"/>
          <w:szCs w:val="24"/>
        </w:rPr>
        <w:t>。</w:t>
      </w:r>
    </w:p>
    <w:p w14:paraId="709C961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31、工作日：指上海证券交易所、深圳证券交易所</w:t>
      </w:r>
      <w:r>
        <w:rPr>
          <w:rFonts w:ascii="宋体" w:hAnsi="宋体" w:hint="eastAsia"/>
          <w:bCs/>
          <w:sz w:val="24"/>
          <w:szCs w:val="24"/>
        </w:rPr>
        <w:t>及相关期货交易所</w:t>
      </w:r>
      <w:r>
        <w:rPr>
          <w:rFonts w:ascii="宋体" w:hAnsi="宋体"/>
          <w:bCs/>
          <w:sz w:val="24"/>
          <w:szCs w:val="24"/>
        </w:rPr>
        <w:t>的正常</w:t>
      </w:r>
      <w:r>
        <w:rPr>
          <w:rFonts w:ascii="宋体" w:hAnsi="宋体"/>
          <w:bCs/>
          <w:sz w:val="24"/>
          <w:szCs w:val="24"/>
        </w:rPr>
        <w:lastRenderedPageBreak/>
        <w:t>交易日</w:t>
      </w:r>
      <w:r>
        <w:rPr>
          <w:rFonts w:ascii="宋体" w:hAnsi="宋体" w:hint="eastAsia"/>
          <w:bCs/>
          <w:sz w:val="24"/>
          <w:szCs w:val="24"/>
        </w:rPr>
        <w:t>。</w:t>
      </w:r>
    </w:p>
    <w:p w14:paraId="42373558"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32、T日：指销售机构在规定时间受理投资人申购、赎回或其他业务申请的开放日</w:t>
      </w:r>
      <w:r>
        <w:rPr>
          <w:rFonts w:ascii="宋体" w:hAnsi="宋体" w:hint="eastAsia"/>
          <w:bCs/>
          <w:sz w:val="24"/>
          <w:szCs w:val="24"/>
        </w:rPr>
        <w:t>。</w:t>
      </w:r>
    </w:p>
    <w:p w14:paraId="5B0638F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33、T+n日：指自T日起第n个工作日（不包含T日）</w:t>
      </w:r>
      <w:r>
        <w:rPr>
          <w:rFonts w:ascii="宋体" w:hAnsi="宋体" w:hint="eastAsia"/>
          <w:bCs/>
          <w:sz w:val="24"/>
          <w:szCs w:val="24"/>
        </w:rPr>
        <w:t>，n为自然数。</w:t>
      </w:r>
    </w:p>
    <w:p w14:paraId="18C497A7"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34、开放日：指为投资人办理基金份额申购、赎回或其他业务的工作日</w:t>
      </w:r>
      <w:r>
        <w:rPr>
          <w:rFonts w:ascii="宋体" w:hAnsi="宋体" w:hint="eastAsia"/>
          <w:bCs/>
          <w:sz w:val="24"/>
          <w:szCs w:val="24"/>
        </w:rPr>
        <w:t>。</w:t>
      </w:r>
    </w:p>
    <w:p w14:paraId="48FAAA6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35、开放时间：指开放日基金接受申购、赎回或其他交易的时间段</w:t>
      </w:r>
      <w:r>
        <w:rPr>
          <w:rFonts w:ascii="宋体" w:hAnsi="宋体" w:hint="eastAsia"/>
          <w:bCs/>
          <w:sz w:val="24"/>
          <w:szCs w:val="24"/>
        </w:rPr>
        <w:t>。</w:t>
      </w:r>
    </w:p>
    <w:p w14:paraId="5368D96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36、《业务规则》：指《华商基金管理有限公司开放式基金业务规则》，是规范基金管理人所管理的开放式证券投资基金登记方面的业务规则，由基金管理人和投资人共同遵守</w:t>
      </w:r>
      <w:r>
        <w:rPr>
          <w:rFonts w:ascii="宋体" w:hAnsi="宋体" w:hint="eastAsia"/>
          <w:bCs/>
          <w:sz w:val="24"/>
          <w:szCs w:val="24"/>
        </w:rPr>
        <w:t>。</w:t>
      </w:r>
    </w:p>
    <w:p w14:paraId="786870D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37、认购：指在基金募集期内，投资人</w:t>
      </w:r>
      <w:r>
        <w:rPr>
          <w:rFonts w:ascii="宋体" w:hAnsi="宋体" w:hint="eastAsia"/>
          <w:bCs/>
          <w:sz w:val="24"/>
          <w:szCs w:val="24"/>
        </w:rPr>
        <w:t>根据基金合同和招募说明书的规定</w:t>
      </w:r>
      <w:r>
        <w:rPr>
          <w:rFonts w:ascii="宋体" w:hAnsi="宋体"/>
          <w:bCs/>
          <w:sz w:val="24"/>
          <w:szCs w:val="24"/>
        </w:rPr>
        <w:t>申请购买基金份额的行为</w:t>
      </w:r>
      <w:r>
        <w:rPr>
          <w:rFonts w:ascii="宋体" w:hAnsi="宋体" w:hint="eastAsia"/>
          <w:bCs/>
          <w:sz w:val="24"/>
          <w:szCs w:val="24"/>
        </w:rPr>
        <w:t>。</w:t>
      </w:r>
    </w:p>
    <w:p w14:paraId="59BF06E8"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38、申购：指基金合同生效后，投资人根据基金合同和招募说明书的规定申请购买基金份额的行为</w:t>
      </w:r>
      <w:r>
        <w:rPr>
          <w:rFonts w:ascii="宋体" w:hAnsi="宋体" w:hint="eastAsia"/>
          <w:bCs/>
          <w:sz w:val="24"/>
          <w:szCs w:val="24"/>
        </w:rPr>
        <w:t>。</w:t>
      </w:r>
    </w:p>
    <w:p w14:paraId="1078E1B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39、赎回：指基金合同生效后，基金份额持有人按基金合同</w:t>
      </w:r>
      <w:r>
        <w:rPr>
          <w:rFonts w:ascii="宋体" w:hAnsi="宋体" w:hint="eastAsia"/>
          <w:bCs/>
          <w:sz w:val="24"/>
          <w:szCs w:val="24"/>
        </w:rPr>
        <w:t>和招募说明书</w:t>
      </w:r>
      <w:r>
        <w:rPr>
          <w:rFonts w:ascii="宋体" w:hAnsi="宋体"/>
          <w:bCs/>
          <w:sz w:val="24"/>
          <w:szCs w:val="24"/>
        </w:rPr>
        <w:t>规定的条件要求将基金份额兑换为现金的行为</w:t>
      </w:r>
      <w:r>
        <w:rPr>
          <w:rFonts w:ascii="宋体" w:hAnsi="宋体" w:hint="eastAsia"/>
          <w:bCs/>
          <w:sz w:val="24"/>
          <w:szCs w:val="24"/>
        </w:rPr>
        <w:t>。</w:t>
      </w:r>
    </w:p>
    <w:p w14:paraId="08776DB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40、基金转换：指基金份额持有人按照基金合同和基金管理人届时有效公告规定的条件，申请将其持有基金管理人管理的、某一基金的基金份额转换为基金管理人管理的其他基金基金份额的行为</w:t>
      </w:r>
      <w:r>
        <w:rPr>
          <w:rFonts w:ascii="宋体" w:hAnsi="宋体" w:hint="eastAsia"/>
          <w:bCs/>
          <w:sz w:val="24"/>
          <w:szCs w:val="24"/>
        </w:rPr>
        <w:t>。</w:t>
      </w:r>
    </w:p>
    <w:p w14:paraId="68B7D4B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41、转托管：指基金份额持有人在本基金的不同销售机构之间实施的变更所持基金份额销售机构的操作</w:t>
      </w:r>
      <w:r>
        <w:rPr>
          <w:rFonts w:ascii="宋体" w:hAnsi="宋体" w:hint="eastAsia"/>
          <w:bCs/>
          <w:sz w:val="24"/>
          <w:szCs w:val="24"/>
        </w:rPr>
        <w:t>。</w:t>
      </w:r>
    </w:p>
    <w:p w14:paraId="6F68AA9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42、定期定额投资计划：指投资人通过有关销售机构提出申请，约定每期申购日、扣款金额及扣款方式，由销售机构于每期约定扣款日在投资人指定银行账户内自动完成扣款及</w:t>
      </w:r>
      <w:r>
        <w:rPr>
          <w:rFonts w:ascii="宋体" w:hAnsi="宋体" w:hint="eastAsia"/>
          <w:bCs/>
          <w:sz w:val="24"/>
          <w:szCs w:val="24"/>
        </w:rPr>
        <w:t>受理</w:t>
      </w:r>
      <w:r>
        <w:rPr>
          <w:rFonts w:ascii="宋体" w:hAnsi="宋体"/>
          <w:bCs/>
          <w:sz w:val="24"/>
          <w:szCs w:val="24"/>
        </w:rPr>
        <w:t>基金申购申请的一种投资方式</w:t>
      </w:r>
      <w:r>
        <w:rPr>
          <w:rFonts w:ascii="宋体" w:hAnsi="宋体" w:hint="eastAsia"/>
          <w:bCs/>
          <w:sz w:val="24"/>
          <w:szCs w:val="24"/>
        </w:rPr>
        <w:t>。</w:t>
      </w:r>
    </w:p>
    <w:p w14:paraId="1D65B748"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43、巨额赎回：指本基金单个开放日，基金净赎回申请（赎回申请份额总数加上基金转换中转出申请份额总数后扣除申购申请份额总数及基金转换中转入申请份额总数后的余额）超过上一开放日基金总份额的10%</w:t>
      </w:r>
      <w:r>
        <w:rPr>
          <w:rFonts w:ascii="宋体" w:hAnsi="宋体" w:hint="eastAsia"/>
          <w:bCs/>
          <w:sz w:val="24"/>
          <w:szCs w:val="24"/>
        </w:rPr>
        <w:t>。</w:t>
      </w:r>
    </w:p>
    <w:p w14:paraId="6234F6D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44、元：指人民币元</w:t>
      </w:r>
      <w:r>
        <w:rPr>
          <w:rFonts w:ascii="宋体" w:hAnsi="宋体" w:hint="eastAsia"/>
          <w:bCs/>
          <w:sz w:val="24"/>
          <w:szCs w:val="24"/>
        </w:rPr>
        <w:t>。</w:t>
      </w:r>
    </w:p>
    <w:p w14:paraId="24EE33A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45、基金收益：指基金投资所得红利、股息、债券利息、买卖证券价差、银行存款利息、已实现的其他合法收入及因运用基金财产带来的成本和费用的节约</w:t>
      </w:r>
      <w:r>
        <w:rPr>
          <w:rFonts w:ascii="宋体" w:hAnsi="宋体" w:hint="eastAsia"/>
          <w:bCs/>
          <w:sz w:val="24"/>
          <w:szCs w:val="24"/>
        </w:rPr>
        <w:t>。</w:t>
      </w:r>
    </w:p>
    <w:p w14:paraId="613F70B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lastRenderedPageBreak/>
        <w:t>46、基金资产总值：指基金拥有的各类有价证券、银行存款本息、基金应收款</w:t>
      </w:r>
      <w:r>
        <w:rPr>
          <w:rFonts w:ascii="宋体" w:hAnsi="宋体" w:hint="eastAsia"/>
          <w:bCs/>
          <w:sz w:val="24"/>
          <w:szCs w:val="24"/>
        </w:rPr>
        <w:t>项</w:t>
      </w:r>
      <w:r>
        <w:rPr>
          <w:rFonts w:ascii="宋体" w:hAnsi="宋体"/>
          <w:bCs/>
          <w:sz w:val="24"/>
          <w:szCs w:val="24"/>
        </w:rPr>
        <w:t>及其他资产的价值总和</w:t>
      </w:r>
      <w:r>
        <w:rPr>
          <w:rFonts w:ascii="宋体" w:hAnsi="宋体" w:hint="eastAsia"/>
          <w:bCs/>
          <w:sz w:val="24"/>
          <w:szCs w:val="24"/>
        </w:rPr>
        <w:t>。</w:t>
      </w:r>
    </w:p>
    <w:p w14:paraId="59D321E6"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47、基金资产净值：指基金资产总值减去基金负债后的价值</w:t>
      </w:r>
      <w:r>
        <w:rPr>
          <w:rFonts w:ascii="宋体" w:hAnsi="宋体" w:hint="eastAsia"/>
          <w:bCs/>
          <w:sz w:val="24"/>
          <w:szCs w:val="24"/>
        </w:rPr>
        <w:t>。</w:t>
      </w:r>
    </w:p>
    <w:p w14:paraId="13C8481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48、基金份额净值：指计算日基金资产净值除以计算日基金份额总数</w:t>
      </w:r>
      <w:r>
        <w:rPr>
          <w:rFonts w:ascii="宋体" w:hAnsi="宋体" w:hint="eastAsia"/>
          <w:bCs/>
          <w:sz w:val="24"/>
          <w:szCs w:val="24"/>
        </w:rPr>
        <w:t>。</w:t>
      </w:r>
    </w:p>
    <w:p w14:paraId="0582D53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49、基金资产估值：指计算评估基金资产和负债的价值，以确定基金资产净值和基金份额净值的过程</w:t>
      </w:r>
      <w:r>
        <w:rPr>
          <w:rFonts w:ascii="宋体" w:hAnsi="宋体" w:hint="eastAsia"/>
          <w:bCs/>
          <w:sz w:val="24"/>
          <w:szCs w:val="24"/>
        </w:rPr>
        <w:t>。</w:t>
      </w:r>
    </w:p>
    <w:p w14:paraId="073AEC5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0、</w:t>
      </w:r>
      <w:r>
        <w:rPr>
          <w:rFonts w:ascii="宋体" w:hAnsi="宋体"/>
          <w:bCs/>
          <w:sz w:val="24"/>
          <w:szCs w:val="24"/>
        </w:rPr>
        <w:t>指定</w:t>
      </w:r>
      <w:r>
        <w:rPr>
          <w:rFonts w:ascii="宋体" w:hAnsi="宋体" w:hint="eastAsia"/>
          <w:bCs/>
          <w:sz w:val="24"/>
          <w:szCs w:val="24"/>
        </w:rPr>
        <w:t>媒介</w:t>
      </w:r>
      <w:r>
        <w:rPr>
          <w:rFonts w:ascii="宋体" w:hAnsi="宋体"/>
          <w:bCs/>
          <w:sz w:val="24"/>
          <w:szCs w:val="24"/>
        </w:rPr>
        <w:t>：指中国证监会指定的用以进行信息披露的报刊、互联网网站及其他</w:t>
      </w:r>
      <w:r>
        <w:rPr>
          <w:rFonts w:ascii="宋体" w:hAnsi="宋体" w:hint="eastAsia"/>
          <w:bCs/>
          <w:sz w:val="24"/>
          <w:szCs w:val="24"/>
        </w:rPr>
        <w:t>媒介。</w:t>
      </w:r>
    </w:p>
    <w:p w14:paraId="7A8A5A8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1</w:t>
      </w:r>
      <w:r>
        <w:rPr>
          <w:rFonts w:ascii="宋体" w:hAnsi="宋体"/>
          <w:bCs/>
          <w:sz w:val="24"/>
          <w:szCs w:val="24"/>
        </w:rPr>
        <w:t>、不可抗力：指基金合同当事人不能预见、不能避免且不能克服的客观事件。</w:t>
      </w:r>
    </w:p>
    <w:p w14:paraId="28C04729" w14:textId="77777777" w:rsidR="00EB0A82" w:rsidRDefault="000F0573">
      <w:pPr>
        <w:pStyle w:val="1"/>
        <w:spacing w:before="340" w:after="330"/>
        <w:jc w:val="center"/>
        <w:rPr>
          <w:rFonts w:hAnsi="宋体"/>
          <w:bCs/>
          <w:color w:val="auto"/>
          <w:kern w:val="44"/>
          <w:szCs w:val="24"/>
        </w:rPr>
      </w:pPr>
      <w:bookmarkStart w:id="30" w:name="_Toc233456272"/>
      <w:bookmarkStart w:id="31" w:name="_Toc363570729"/>
      <w:bookmarkStart w:id="32" w:name="_Toc344296347"/>
      <w:bookmarkStart w:id="33" w:name="_Toc335642070"/>
      <w:r>
        <w:rPr>
          <w:rFonts w:hAnsi="宋体"/>
          <w:bCs/>
          <w:color w:val="auto"/>
          <w:kern w:val="44"/>
          <w:szCs w:val="24"/>
        </w:rPr>
        <w:t>三、基金管理人</w:t>
      </w:r>
      <w:bookmarkEnd w:id="30"/>
      <w:bookmarkEnd w:id="31"/>
      <w:bookmarkEnd w:id="32"/>
      <w:bookmarkEnd w:id="33"/>
    </w:p>
    <w:p w14:paraId="7376C071"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（一）基金管理人概况</w:t>
      </w:r>
    </w:p>
    <w:p w14:paraId="2DC19302" w14:textId="77777777" w:rsidR="00EB0A82" w:rsidRDefault="000F0573">
      <w:pPr>
        <w:spacing w:line="360" w:lineRule="auto"/>
        <w:ind w:firstLineChars="200" w:firstLine="480"/>
        <w:rPr>
          <w:rFonts w:ascii="宋体" w:hAnsi="宋体"/>
          <w:sz w:val="24"/>
        </w:rPr>
      </w:pPr>
      <w:r>
        <w:rPr>
          <w:rFonts w:ascii="宋体" w:hAnsi="宋体" w:hint="eastAsia"/>
          <w:sz w:val="24"/>
        </w:rPr>
        <w:t>1、名称：华商基金管理有限公司</w:t>
      </w:r>
    </w:p>
    <w:p w14:paraId="76317330" w14:textId="77777777" w:rsidR="00EB0A82" w:rsidRDefault="000F0573">
      <w:pPr>
        <w:spacing w:line="360" w:lineRule="auto"/>
        <w:ind w:firstLineChars="200" w:firstLine="480"/>
        <w:rPr>
          <w:rFonts w:ascii="宋体" w:hAnsi="宋体"/>
          <w:sz w:val="24"/>
        </w:rPr>
      </w:pPr>
      <w:r>
        <w:rPr>
          <w:rFonts w:ascii="宋体" w:hAnsi="宋体" w:hint="eastAsia"/>
          <w:sz w:val="24"/>
        </w:rPr>
        <w:t>2、住所：北京市西城区平安里西大街28号中海国际中心19层</w:t>
      </w:r>
    </w:p>
    <w:p w14:paraId="621CF2DE" w14:textId="77777777" w:rsidR="00EB0A82" w:rsidRDefault="000F0573">
      <w:pPr>
        <w:spacing w:line="360" w:lineRule="auto"/>
        <w:ind w:firstLineChars="200" w:firstLine="480"/>
        <w:rPr>
          <w:rFonts w:ascii="宋体" w:hAnsi="宋体"/>
          <w:sz w:val="24"/>
        </w:rPr>
      </w:pPr>
      <w:r>
        <w:rPr>
          <w:rFonts w:ascii="宋体" w:hAnsi="宋体" w:hint="eastAsia"/>
          <w:sz w:val="24"/>
        </w:rPr>
        <w:t>3、办公地址：北京市西城区平安里西大街28号中海国际中心19层</w:t>
      </w:r>
    </w:p>
    <w:p w14:paraId="0B9E275D" w14:textId="77777777" w:rsidR="00EB0A82" w:rsidRDefault="000F0573">
      <w:pPr>
        <w:spacing w:line="360" w:lineRule="auto"/>
        <w:ind w:firstLineChars="200" w:firstLine="480"/>
        <w:rPr>
          <w:rFonts w:ascii="宋体" w:hAnsi="宋体"/>
          <w:sz w:val="24"/>
        </w:rPr>
      </w:pPr>
      <w:r>
        <w:rPr>
          <w:rFonts w:ascii="宋体" w:hAnsi="宋体" w:hint="eastAsia"/>
          <w:sz w:val="24"/>
        </w:rPr>
        <w:t>4、法定代表人：李晓安</w:t>
      </w:r>
    </w:p>
    <w:p w14:paraId="4D58BFCD" w14:textId="77777777" w:rsidR="00EB0A82" w:rsidRDefault="000F0573">
      <w:pPr>
        <w:spacing w:line="360" w:lineRule="auto"/>
        <w:ind w:firstLineChars="200" w:firstLine="480"/>
        <w:rPr>
          <w:rFonts w:ascii="宋体" w:hAnsi="宋体"/>
          <w:sz w:val="24"/>
        </w:rPr>
      </w:pPr>
      <w:r>
        <w:rPr>
          <w:rFonts w:ascii="宋体" w:hAnsi="宋体" w:hint="eastAsia"/>
          <w:sz w:val="24"/>
        </w:rPr>
        <w:t>5、成立时间：2005年12月20日</w:t>
      </w:r>
    </w:p>
    <w:p w14:paraId="60C2EAF8" w14:textId="77777777" w:rsidR="00EB0A82" w:rsidRDefault="000F0573">
      <w:pPr>
        <w:spacing w:line="360" w:lineRule="auto"/>
        <w:ind w:firstLineChars="200" w:firstLine="480"/>
        <w:rPr>
          <w:rFonts w:ascii="宋体" w:hAnsi="宋体"/>
          <w:sz w:val="24"/>
        </w:rPr>
      </w:pPr>
      <w:r>
        <w:rPr>
          <w:rFonts w:ascii="宋体" w:hAnsi="宋体" w:hint="eastAsia"/>
          <w:sz w:val="24"/>
        </w:rPr>
        <w:t>6、注册资本：壹亿元</w:t>
      </w:r>
    </w:p>
    <w:p w14:paraId="30BD2195" w14:textId="77777777" w:rsidR="00EB0A82" w:rsidRDefault="000F0573">
      <w:pPr>
        <w:spacing w:line="360" w:lineRule="auto"/>
        <w:ind w:firstLineChars="200" w:firstLine="480"/>
        <w:rPr>
          <w:rFonts w:ascii="宋体" w:hAnsi="宋体"/>
          <w:sz w:val="24"/>
        </w:rPr>
      </w:pPr>
      <w:r>
        <w:rPr>
          <w:rFonts w:ascii="宋体" w:hAnsi="宋体" w:hint="eastAsia"/>
          <w:sz w:val="24"/>
        </w:rPr>
        <w:t>7、电话：010－58573600  传真：010－58573520</w:t>
      </w:r>
    </w:p>
    <w:p w14:paraId="62BE23C6" w14:textId="77777777" w:rsidR="00EB0A82" w:rsidRDefault="000F0573">
      <w:pPr>
        <w:spacing w:line="360" w:lineRule="auto"/>
        <w:ind w:firstLineChars="200" w:firstLine="480"/>
        <w:rPr>
          <w:rFonts w:ascii="宋体" w:hAnsi="宋体"/>
          <w:sz w:val="24"/>
        </w:rPr>
      </w:pPr>
      <w:r>
        <w:rPr>
          <w:rFonts w:ascii="宋体" w:hAnsi="宋体" w:hint="eastAsia"/>
          <w:sz w:val="24"/>
        </w:rPr>
        <w:t>8、联系人：周亚红</w:t>
      </w:r>
    </w:p>
    <w:p w14:paraId="336F4A2F" w14:textId="77777777" w:rsidR="00EB0A82" w:rsidRDefault="000F0573">
      <w:pPr>
        <w:spacing w:line="360" w:lineRule="auto"/>
        <w:ind w:firstLineChars="200" w:firstLine="480"/>
        <w:rPr>
          <w:rFonts w:ascii="宋体" w:hAnsi="宋体"/>
          <w:sz w:val="24"/>
        </w:rPr>
      </w:pPr>
      <w:r>
        <w:rPr>
          <w:rFonts w:ascii="宋体" w:hAnsi="宋体" w:hint="eastAsia"/>
          <w:sz w:val="24"/>
        </w:rPr>
        <w:t>9、股权结构</w:t>
      </w:r>
    </w:p>
    <w:p w14:paraId="4F7DAC17" w14:textId="77777777" w:rsidR="00EB0A82" w:rsidRDefault="000F0573">
      <w:pPr>
        <w:spacing w:line="360" w:lineRule="auto"/>
        <w:ind w:firstLineChars="300" w:firstLine="720"/>
        <w:rPr>
          <w:rFonts w:ascii="宋体" w:hAnsi="宋体"/>
          <w:sz w:val="24"/>
        </w:rPr>
      </w:pPr>
      <w:r>
        <w:rPr>
          <w:rFonts w:ascii="宋体" w:hAnsi="宋体" w:hint="eastAsia"/>
          <w:sz w:val="24"/>
        </w:rPr>
        <w:t>股东名称</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出资比例</w:t>
      </w:r>
    </w:p>
    <w:p w14:paraId="233FBEFB" w14:textId="77777777" w:rsidR="00EB0A82" w:rsidRDefault="000F0573">
      <w:pPr>
        <w:spacing w:line="360" w:lineRule="auto"/>
        <w:ind w:firstLineChars="300" w:firstLine="720"/>
        <w:rPr>
          <w:rFonts w:ascii="宋体" w:hAnsi="宋体"/>
          <w:sz w:val="24"/>
        </w:rPr>
      </w:pPr>
      <w:r>
        <w:rPr>
          <w:rFonts w:ascii="宋体" w:hAnsi="宋体" w:hint="eastAsia"/>
          <w:sz w:val="24"/>
        </w:rPr>
        <w:t>华龙证券股份有限公司</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46％</w:t>
      </w:r>
    </w:p>
    <w:p w14:paraId="5F8E67BE" w14:textId="77777777" w:rsidR="00EB0A82" w:rsidRDefault="000F0573">
      <w:pPr>
        <w:spacing w:line="360" w:lineRule="auto"/>
        <w:ind w:firstLineChars="300" w:firstLine="720"/>
        <w:rPr>
          <w:rFonts w:ascii="宋体" w:hAnsi="宋体"/>
          <w:sz w:val="24"/>
        </w:rPr>
      </w:pPr>
      <w:r>
        <w:rPr>
          <w:rFonts w:ascii="宋体" w:hAnsi="宋体" w:hint="eastAsia"/>
          <w:sz w:val="24"/>
        </w:rPr>
        <w:t>中国华电集团财务有限公司</w:t>
      </w:r>
      <w:r>
        <w:rPr>
          <w:rFonts w:ascii="宋体" w:hAnsi="宋体" w:hint="eastAsia"/>
          <w:sz w:val="24"/>
        </w:rPr>
        <w:tab/>
        <w:t xml:space="preserve">     </w:t>
      </w:r>
      <w:r>
        <w:rPr>
          <w:rFonts w:ascii="宋体" w:hAnsi="宋体" w:hint="eastAsia"/>
          <w:sz w:val="24"/>
        </w:rPr>
        <w:tab/>
      </w:r>
      <w:r>
        <w:rPr>
          <w:rFonts w:ascii="宋体" w:hAnsi="宋体" w:hint="eastAsia"/>
          <w:sz w:val="24"/>
        </w:rPr>
        <w:tab/>
      </w:r>
      <w:r>
        <w:rPr>
          <w:rFonts w:ascii="宋体" w:hAnsi="宋体" w:hint="eastAsia"/>
          <w:sz w:val="24"/>
        </w:rPr>
        <w:tab/>
        <w:t>34％</w:t>
      </w:r>
    </w:p>
    <w:p w14:paraId="752EC594" w14:textId="77777777" w:rsidR="00EB0A82" w:rsidRDefault="000F0573">
      <w:pPr>
        <w:spacing w:line="360" w:lineRule="auto"/>
        <w:ind w:firstLineChars="300" w:firstLine="720"/>
        <w:rPr>
          <w:rFonts w:ascii="宋体" w:hAnsi="宋体"/>
          <w:sz w:val="24"/>
        </w:rPr>
      </w:pPr>
      <w:r>
        <w:rPr>
          <w:rFonts w:ascii="宋体" w:hAnsi="宋体" w:hint="eastAsia"/>
          <w:sz w:val="24"/>
        </w:rPr>
        <w:t>济钢集团有限公司</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w:t>
      </w:r>
      <w:r>
        <w:rPr>
          <w:rFonts w:ascii="宋体" w:hAnsi="宋体" w:hint="eastAsia"/>
          <w:sz w:val="24"/>
        </w:rPr>
        <w:tab/>
      </w:r>
      <w:r>
        <w:rPr>
          <w:rFonts w:ascii="宋体" w:hAnsi="宋体" w:hint="eastAsia"/>
          <w:sz w:val="24"/>
        </w:rPr>
        <w:tab/>
        <w:t>20％</w:t>
      </w:r>
    </w:p>
    <w:p w14:paraId="1E5EABA4" w14:textId="77777777" w:rsidR="00EB0A82" w:rsidRDefault="000F0573">
      <w:pPr>
        <w:spacing w:line="360" w:lineRule="auto"/>
        <w:ind w:firstLine="480"/>
        <w:rPr>
          <w:rFonts w:ascii="宋体" w:hAnsi="宋体"/>
          <w:sz w:val="24"/>
        </w:rPr>
      </w:pPr>
      <w:r>
        <w:rPr>
          <w:rFonts w:ascii="宋体" w:hAnsi="宋体" w:hint="eastAsia"/>
          <w:sz w:val="24"/>
        </w:rPr>
        <w:t>10、客户服务电话：010-58573300  400-700-8880（免长途费）</w:t>
      </w:r>
    </w:p>
    <w:p w14:paraId="30EB6335" w14:textId="77777777" w:rsidR="00EB0A82" w:rsidRDefault="000F0573">
      <w:pPr>
        <w:widowControl/>
        <w:snapToGrid w:val="0"/>
        <w:spacing w:line="360" w:lineRule="auto"/>
        <w:ind w:firstLine="480"/>
        <w:rPr>
          <w:rFonts w:ascii="宋体" w:hAnsi="宋体"/>
          <w:sz w:val="24"/>
        </w:rPr>
      </w:pPr>
      <w:r>
        <w:rPr>
          <w:rFonts w:ascii="宋体" w:hAnsi="宋体" w:hint="eastAsia"/>
          <w:sz w:val="24"/>
        </w:rPr>
        <w:t>11.管理基金情况：目前管理华商领先企业混合型证券投资基金、华商盛世成长混合型证券投资基金、华商收益增强债券型证券投资基金、华商动态阿尔法</w:t>
      </w:r>
      <w:r>
        <w:rPr>
          <w:rFonts w:ascii="宋体" w:hAnsi="宋体" w:hint="eastAsia"/>
          <w:sz w:val="24"/>
        </w:rPr>
        <w:lastRenderedPageBreak/>
        <w:t>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新趋势优选灵活配置混合型证券投资基金、华商现金增利货币市场基金、华商价值共享灵活配置混合型发起式证券投资基金、华商大盘量化精选灵活配置混合型证券投资基金、华商红利优选灵活配置混合型证券投资基金、华商优势行业灵活配置混合型证券投资基金、华商新量化灵活配置混合型证券投资基金、华商双债丰利债券型证券投资基金、华商创新成长灵活配置混合型发起式证券投资基金、华商新锐产业灵活配置混合型证券投资基金、华商未来主题混合型证券投资基金、华商健康生活灵活配置混合型证券投资基金、华商信用增强债券型证券投资基金、华商稳固添利债券型证券投资基金、华商量化进取灵活配置混合型证券投资基金、华商双翼平衡混合型证券投资基金、华商新动力灵活配置混合型证券投资基金、华商新常态灵活配置混合型证券投资基金、华商双驱优选灵活配置混合型证券投资基金、华商智能生活灵活配置混合型证券投资基金、华商乐享互联灵活配置混合型证券投资基金、华商新兴活力灵活配置混合型证券投资基金、华商保本1号混合型证券投资基金、华商万众创新灵活配置混合型证券投资基金、华商瑞鑫定期开放债券型证券投资基金、华商丰利增强定期开放债券型证券投资基金</w:t>
      </w:r>
      <w:r w:rsidR="007C0BF6">
        <w:rPr>
          <w:rFonts w:ascii="宋体" w:hAnsi="宋体" w:hint="eastAsia"/>
          <w:sz w:val="24"/>
        </w:rPr>
        <w:t>、</w:t>
      </w:r>
      <w:r w:rsidR="007C0BF6" w:rsidRPr="00612463">
        <w:rPr>
          <w:rFonts w:ascii="宋体" w:hAnsi="宋体" w:hint="eastAsia"/>
          <w:sz w:val="24"/>
        </w:rPr>
        <w:t>华商润丰灵活配置混合型证券投资基金</w:t>
      </w:r>
      <w:r w:rsidR="007C0BF6">
        <w:rPr>
          <w:rFonts w:ascii="宋体" w:hAnsi="宋体" w:hint="eastAsia"/>
          <w:sz w:val="24"/>
        </w:rPr>
        <w:t>、</w:t>
      </w:r>
      <w:r w:rsidR="007C0BF6" w:rsidRPr="00612463">
        <w:rPr>
          <w:rFonts w:ascii="宋体" w:hAnsi="宋体" w:hint="eastAsia"/>
          <w:sz w:val="24"/>
        </w:rPr>
        <w:t>华商元亨灵活配置混合型证券投资基金</w:t>
      </w:r>
      <w:r w:rsidR="007C0BF6">
        <w:rPr>
          <w:rFonts w:ascii="宋体" w:hAnsi="宋体" w:hint="eastAsia"/>
          <w:sz w:val="24"/>
        </w:rPr>
        <w:t>、</w:t>
      </w:r>
      <w:r w:rsidR="007C0BF6" w:rsidRPr="005530D9">
        <w:rPr>
          <w:rFonts w:ascii="宋体" w:hAnsi="宋体" w:hint="eastAsia"/>
          <w:sz w:val="24"/>
        </w:rPr>
        <w:t>华商瑞丰混合型证券投资基金</w:t>
      </w:r>
      <w:r w:rsidR="007C0BF6">
        <w:rPr>
          <w:rFonts w:ascii="宋体" w:hAnsi="宋体" w:hint="eastAsia"/>
          <w:sz w:val="24"/>
        </w:rPr>
        <w:t>、</w:t>
      </w:r>
      <w:r w:rsidR="007C0BF6" w:rsidRPr="006E6A48">
        <w:rPr>
          <w:rFonts w:ascii="宋体" w:hAnsi="宋体" w:hint="eastAsia"/>
          <w:sz w:val="24"/>
        </w:rPr>
        <w:t>华商民营活力灵活配置混合型证券投资基金</w:t>
      </w:r>
      <w:r w:rsidR="007C0BF6">
        <w:rPr>
          <w:rFonts w:ascii="宋体" w:hAnsi="宋体" w:hint="eastAsia"/>
          <w:sz w:val="24"/>
        </w:rPr>
        <w:t>、</w:t>
      </w:r>
      <w:r w:rsidR="007C0BF6" w:rsidRPr="00CA4CCC">
        <w:rPr>
          <w:rFonts w:ascii="宋体" w:hAnsi="宋体" w:hint="eastAsia"/>
          <w:sz w:val="24"/>
        </w:rPr>
        <w:t>华商研究精选灵活配置混合型证券投资</w:t>
      </w:r>
      <w:r w:rsidR="007C0BF6">
        <w:rPr>
          <w:rFonts w:ascii="宋体" w:hAnsi="宋体" w:hint="eastAsia"/>
          <w:sz w:val="24"/>
        </w:rPr>
        <w:t>基</w:t>
      </w:r>
      <w:r w:rsidR="007C0BF6" w:rsidRPr="00CA4CCC">
        <w:rPr>
          <w:rFonts w:ascii="宋体" w:hAnsi="宋体" w:hint="eastAsia"/>
          <w:sz w:val="24"/>
        </w:rPr>
        <w:t>金</w:t>
      </w:r>
      <w:r>
        <w:rPr>
          <w:rFonts w:ascii="宋体" w:hAnsi="宋体" w:hint="eastAsia"/>
          <w:sz w:val="24"/>
        </w:rPr>
        <w:t>。</w:t>
      </w:r>
    </w:p>
    <w:p w14:paraId="5149BDAC" w14:textId="77777777" w:rsidR="00EB0A82" w:rsidRDefault="000F0573">
      <w:pPr>
        <w:widowControl/>
        <w:snapToGrid w:val="0"/>
        <w:spacing w:line="360" w:lineRule="auto"/>
        <w:ind w:firstLine="480"/>
        <w:rPr>
          <w:rFonts w:ascii="宋体" w:hAnsi="宋体"/>
          <w:sz w:val="24"/>
        </w:rPr>
      </w:pPr>
      <w:r>
        <w:rPr>
          <w:rFonts w:ascii="宋体" w:hAnsi="宋体" w:hint="eastAsia"/>
          <w:sz w:val="24"/>
        </w:rPr>
        <w:t>（二）基金管理人主要人员情况</w:t>
      </w:r>
    </w:p>
    <w:p w14:paraId="14FE4C06" w14:textId="2D4DCF4B" w:rsidR="00EB0A82" w:rsidRDefault="00BF6032">
      <w:pPr>
        <w:widowControl/>
        <w:snapToGrid w:val="0"/>
        <w:spacing w:line="360" w:lineRule="auto"/>
        <w:ind w:firstLine="480"/>
        <w:rPr>
          <w:rFonts w:ascii="宋体" w:hAnsi="宋体"/>
          <w:sz w:val="24"/>
        </w:rPr>
      </w:pPr>
      <w:r>
        <w:rPr>
          <w:rFonts w:ascii="宋体" w:hAnsi="宋体"/>
          <w:sz w:val="24"/>
        </w:rPr>
        <w:t>1</w:t>
      </w:r>
      <w:r>
        <w:rPr>
          <w:rFonts w:ascii="宋体" w:hAnsi="宋体" w:hint="eastAsia"/>
          <w:sz w:val="24"/>
        </w:rPr>
        <w:t>、</w:t>
      </w:r>
      <w:r w:rsidR="000F0573">
        <w:rPr>
          <w:rFonts w:ascii="宋体" w:hAnsi="宋体" w:hint="eastAsia"/>
          <w:sz w:val="24"/>
        </w:rPr>
        <w:t>董事会成员</w:t>
      </w:r>
    </w:p>
    <w:p w14:paraId="7AB7422A" w14:textId="77777777" w:rsidR="00EB0A82" w:rsidRDefault="000F0573">
      <w:pPr>
        <w:widowControl/>
        <w:snapToGrid w:val="0"/>
        <w:spacing w:line="360" w:lineRule="auto"/>
        <w:ind w:firstLine="480"/>
        <w:rPr>
          <w:rFonts w:ascii="宋体" w:hAnsi="宋体"/>
          <w:sz w:val="24"/>
        </w:rPr>
      </w:pPr>
      <w:r>
        <w:rPr>
          <w:rFonts w:ascii="宋体" w:hAnsi="宋体" w:hint="eastAsia"/>
          <w:sz w:val="24"/>
        </w:rPr>
        <w:t>李晓安：董事长。男，清华大学EMBA。现任华龙证券股份有限公司董事长兼党委书记；历任天水市信托投资公司副总经理、总经理、党委书记，天水市财政局副局长、局长、党组书记。</w:t>
      </w:r>
    </w:p>
    <w:p w14:paraId="63724A1B" w14:textId="7E9E0706" w:rsidR="00EB0A82" w:rsidRDefault="007C0BF6">
      <w:pPr>
        <w:widowControl/>
        <w:snapToGrid w:val="0"/>
        <w:spacing w:line="360" w:lineRule="auto"/>
        <w:ind w:firstLine="480"/>
        <w:rPr>
          <w:rFonts w:ascii="宋体" w:hAnsi="宋体"/>
          <w:sz w:val="24"/>
        </w:rPr>
      </w:pPr>
      <w:r w:rsidRPr="000B7E62">
        <w:rPr>
          <w:rFonts w:hint="eastAsia"/>
          <w:sz w:val="24"/>
        </w:rPr>
        <w:t>金树成：董事。男，会计专业硕士。现任中国华电集团资本控股有限公司总经理，党委副书记；曾就职于华鑫国际信托有限公司，任党组书记、副总经理；中国华电集团公司，历任资产部风险管理处处长、审计部主任师、财务与风险管理部副主任；中央企业工委国有重点大型企业监事会，副处级专职监事；武警水电指挥部后勤部企业管理局，会计师。</w:t>
      </w:r>
    </w:p>
    <w:p w14:paraId="3291C999" w14:textId="0F8064F2" w:rsidR="00EB0A82" w:rsidRDefault="007C0BF6">
      <w:pPr>
        <w:widowControl/>
        <w:snapToGrid w:val="0"/>
        <w:spacing w:line="360" w:lineRule="auto"/>
        <w:ind w:firstLine="480"/>
        <w:rPr>
          <w:rFonts w:ascii="宋体" w:hAnsi="宋体"/>
          <w:sz w:val="24"/>
        </w:rPr>
      </w:pPr>
      <w:r w:rsidRPr="000242EA">
        <w:rPr>
          <w:rFonts w:hint="eastAsia"/>
          <w:sz w:val="24"/>
        </w:rPr>
        <w:lastRenderedPageBreak/>
        <w:t>徐亮天：董事。男，硕士研究生学历</w:t>
      </w:r>
      <w:r>
        <w:rPr>
          <w:rFonts w:hint="eastAsia"/>
          <w:sz w:val="24"/>
        </w:rPr>
        <w:t>、</w:t>
      </w:r>
      <w:r w:rsidRPr="000242EA">
        <w:rPr>
          <w:rFonts w:hint="eastAsia"/>
          <w:sz w:val="24"/>
        </w:rPr>
        <w:t>高级会计师。现任济钢集团有限公司副总经理兼财务总监，历任济钢集团有限公司财务处处长、副处长，济南钢铁股份有限公司财务处处长、科员等职务。</w:t>
      </w:r>
    </w:p>
    <w:p w14:paraId="1DEFB99E" w14:textId="77777777" w:rsidR="00EB0A82" w:rsidRDefault="000F0573">
      <w:pPr>
        <w:widowControl/>
        <w:snapToGrid w:val="0"/>
        <w:spacing w:line="360" w:lineRule="auto"/>
        <w:ind w:firstLine="480"/>
        <w:rPr>
          <w:rFonts w:ascii="宋体" w:hAnsi="宋体"/>
          <w:sz w:val="24"/>
        </w:rPr>
      </w:pPr>
      <w:r>
        <w:rPr>
          <w:rFonts w:ascii="宋体" w:hAnsi="宋体" w:hint="eastAsia"/>
          <w:sz w:val="24"/>
        </w:rPr>
        <w:t>韩鹏：董事。男，工商管理硕士。现任华龙证券股份有限公司总经理，曾就职于甘肃经济管理干部学院、兰州信托上海武昌路营业部、闽发证券公司，历任华龙证券股份有限公司资产管理部总经理、总裁助理兼投资总监。</w:t>
      </w:r>
    </w:p>
    <w:p w14:paraId="10B09D5F" w14:textId="77777777" w:rsidR="00EB0A82" w:rsidRDefault="000F0573">
      <w:pPr>
        <w:widowControl/>
        <w:snapToGrid w:val="0"/>
        <w:spacing w:line="360" w:lineRule="auto"/>
        <w:ind w:firstLine="480"/>
        <w:rPr>
          <w:rFonts w:ascii="宋体" w:hAnsi="宋体"/>
          <w:sz w:val="24"/>
        </w:rPr>
      </w:pPr>
      <w:r>
        <w:rPr>
          <w:rFonts w:ascii="宋体" w:hAnsi="宋体" w:hint="eastAsia"/>
          <w:sz w:val="24"/>
        </w:rPr>
        <w:t>徐国兴：董事。男，工商管理硕士。现任华龙证券股份有限公司副总经理，曾就职于招商银行兰州分行、甘肃省国税局、中国化工集团，历任华龙证券股份有限公司委托投资部总经理、投资副总监。</w:t>
      </w:r>
    </w:p>
    <w:p w14:paraId="6291F71D" w14:textId="77777777" w:rsidR="00EB0A82" w:rsidRDefault="000F0573">
      <w:pPr>
        <w:widowControl/>
        <w:snapToGrid w:val="0"/>
        <w:spacing w:line="360" w:lineRule="auto"/>
        <w:ind w:firstLine="480"/>
        <w:rPr>
          <w:rFonts w:ascii="宋体" w:hAnsi="宋体"/>
          <w:sz w:val="24"/>
        </w:rPr>
      </w:pPr>
      <w:r>
        <w:rPr>
          <w:rFonts w:ascii="宋体" w:hAnsi="宋体" w:hint="eastAsia"/>
          <w:sz w:val="24"/>
        </w:rPr>
        <w:t>刘晖：董事。男，大专学历，经济师。现任中国华电集团资本控股有限公司副总经理、党组成员；曾就职于黑龙江省火电第二工程公司，历任团委干事、团委副书记、宣传副部长、办公室副主任、党总支书记；黑龙江电力股份有限公司，任金融产业部经理；黑龙江龙电典当公司，任总经理；华信保险经纪有限公司，任副总经理、总经理。</w:t>
      </w:r>
    </w:p>
    <w:p w14:paraId="14C1F6D1" w14:textId="77777777" w:rsidR="00EB0A82" w:rsidRDefault="000F0573">
      <w:pPr>
        <w:widowControl/>
        <w:snapToGrid w:val="0"/>
        <w:spacing w:line="360" w:lineRule="auto"/>
        <w:ind w:firstLine="480"/>
        <w:rPr>
          <w:rFonts w:ascii="宋体" w:hAnsi="宋体"/>
          <w:sz w:val="24"/>
        </w:rPr>
      </w:pPr>
      <w:r>
        <w:rPr>
          <w:rFonts w:ascii="宋体" w:hAnsi="宋体" w:hint="eastAsia"/>
          <w:sz w:val="24"/>
        </w:rPr>
        <w:t>梁永强：董事。男，经济学博士。现任华商基金管理有限公司总经理、基金经理，曾就职于华龙证券有限公司，历任华商基金管理有限公司投资管理部副总经理、量化投资部总经理、公司副总经理。</w:t>
      </w:r>
    </w:p>
    <w:p w14:paraId="70267D40" w14:textId="77777777" w:rsidR="00EB0A82" w:rsidRDefault="000F0573">
      <w:pPr>
        <w:widowControl/>
        <w:snapToGrid w:val="0"/>
        <w:spacing w:line="360" w:lineRule="auto"/>
        <w:ind w:firstLine="480"/>
        <w:rPr>
          <w:rFonts w:ascii="宋体" w:hAnsi="宋体"/>
          <w:sz w:val="24"/>
        </w:rPr>
      </w:pPr>
      <w:r>
        <w:rPr>
          <w:rFonts w:ascii="宋体" w:hAnsi="宋体" w:hint="eastAsia"/>
          <w:sz w:val="24"/>
        </w:rPr>
        <w:t>曲飞：独立董事。男，硕士研究生学历、高级工程师。现任北京亿路特通新材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14:paraId="0519581A" w14:textId="4BAD63D1" w:rsidR="003428FB" w:rsidRDefault="000F0573" w:rsidP="00BF6032">
      <w:pPr>
        <w:widowControl/>
        <w:snapToGrid w:val="0"/>
        <w:spacing w:line="360" w:lineRule="auto"/>
        <w:ind w:firstLine="420"/>
        <w:rPr>
          <w:rFonts w:ascii="宋体" w:hAnsi="宋体"/>
          <w:sz w:val="24"/>
        </w:rPr>
      </w:pPr>
      <w:r>
        <w:rPr>
          <w:rFonts w:ascii="宋体" w:hAnsi="宋体" w:hint="eastAsia"/>
          <w:sz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14:paraId="38559A70" w14:textId="77777777" w:rsidR="00EB0A82" w:rsidRDefault="000F0573">
      <w:pPr>
        <w:widowControl/>
        <w:snapToGrid w:val="0"/>
        <w:spacing w:line="360" w:lineRule="auto"/>
        <w:ind w:firstLine="480"/>
        <w:rPr>
          <w:rFonts w:ascii="宋体" w:hAnsi="宋体"/>
          <w:sz w:val="24"/>
        </w:rPr>
      </w:pPr>
      <w:r>
        <w:rPr>
          <w:rFonts w:ascii="宋体" w:hAnsi="宋体" w:hint="eastAsia"/>
          <w:sz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14:paraId="47128EFB" w14:textId="77777777" w:rsidR="007C0BF6" w:rsidRDefault="007C0BF6">
      <w:pPr>
        <w:widowControl/>
        <w:snapToGrid w:val="0"/>
        <w:spacing w:line="360" w:lineRule="auto"/>
        <w:ind w:firstLine="480"/>
        <w:rPr>
          <w:rFonts w:ascii="宋体" w:hAnsi="宋体"/>
          <w:sz w:val="24"/>
        </w:rPr>
      </w:pPr>
      <w:r w:rsidRPr="002C44C1">
        <w:rPr>
          <w:rFonts w:hint="eastAsia"/>
          <w:sz w:val="24"/>
        </w:rPr>
        <w:lastRenderedPageBreak/>
        <w:t>陈星辉：独立董事。男，北京大学</w:t>
      </w:r>
      <w:r w:rsidRPr="002C44C1">
        <w:rPr>
          <w:rFonts w:hint="eastAsia"/>
          <w:sz w:val="24"/>
        </w:rPr>
        <w:t>EMBA</w:t>
      </w:r>
      <w:r w:rsidRPr="002C44C1">
        <w:rPr>
          <w:rFonts w:hint="eastAsia"/>
          <w:sz w:val="24"/>
        </w:rPr>
        <w:t>。现任立信会计师事务所管理合伙人；曾就职于大信会计师事务所，任副主任会计师；湖北省体改委上市中心，任副主任；三峡建行房地产公司，任财务经理。</w:t>
      </w:r>
    </w:p>
    <w:p w14:paraId="2E041A49" w14:textId="77777777" w:rsidR="00EB0A82" w:rsidRDefault="000F0573">
      <w:pPr>
        <w:widowControl/>
        <w:snapToGrid w:val="0"/>
        <w:spacing w:line="360" w:lineRule="auto"/>
        <w:ind w:firstLine="480"/>
        <w:rPr>
          <w:rFonts w:ascii="宋体" w:hAnsi="宋体"/>
          <w:sz w:val="24"/>
        </w:rPr>
      </w:pPr>
      <w:r>
        <w:rPr>
          <w:rFonts w:ascii="宋体" w:hAnsi="宋体" w:hint="eastAsia"/>
          <w:sz w:val="24"/>
        </w:rPr>
        <w:t>2、监事会成员</w:t>
      </w:r>
    </w:p>
    <w:p w14:paraId="6E7139F5" w14:textId="55DB22D7" w:rsidR="00EB0A82" w:rsidRDefault="000F0573">
      <w:pPr>
        <w:widowControl/>
        <w:snapToGrid w:val="0"/>
        <w:spacing w:line="360" w:lineRule="auto"/>
        <w:ind w:firstLine="480"/>
        <w:rPr>
          <w:rFonts w:ascii="宋体" w:hAnsi="宋体"/>
          <w:sz w:val="24"/>
        </w:rPr>
      </w:pPr>
      <w:r>
        <w:rPr>
          <w:rFonts w:ascii="宋体" w:hAnsi="宋体" w:hint="eastAsia"/>
          <w:sz w:val="24"/>
        </w:rPr>
        <w:t>苏金奎：监事。男，本科学历。现任华龙证券股份有限公司</w:t>
      </w:r>
      <w:r w:rsidR="007C0BF6" w:rsidRPr="004D1290">
        <w:rPr>
          <w:rFonts w:hint="eastAsia"/>
          <w:sz w:val="24"/>
        </w:rPr>
        <w:t>副总经理兼</w:t>
      </w:r>
      <w:r>
        <w:rPr>
          <w:rFonts w:ascii="宋体" w:hAnsi="宋体" w:hint="eastAsia"/>
          <w:sz w:val="24"/>
        </w:rPr>
        <w:t>总会计师；曾就职于金昌市农业银行、化工部化工机械研究院、上海恒科科技有限公司；历任华龙证券</w:t>
      </w:r>
      <w:r w:rsidR="007C0BF6">
        <w:rPr>
          <w:rFonts w:hint="eastAsia"/>
          <w:sz w:val="24"/>
        </w:rPr>
        <w:t>股份</w:t>
      </w:r>
      <w:r>
        <w:rPr>
          <w:rFonts w:ascii="宋体" w:hAnsi="宋体" w:hint="eastAsia"/>
          <w:sz w:val="24"/>
        </w:rPr>
        <w:t>有限公司投资银行部职员、计划财务部会计、副总经理、总经理。</w:t>
      </w:r>
    </w:p>
    <w:p w14:paraId="08C96B3C" w14:textId="52D46ABF" w:rsidR="00EB0A82" w:rsidRDefault="000F0573">
      <w:pPr>
        <w:widowControl/>
        <w:snapToGrid w:val="0"/>
        <w:spacing w:line="360" w:lineRule="auto"/>
        <w:ind w:firstLine="480"/>
        <w:rPr>
          <w:rFonts w:ascii="宋体" w:hAnsi="宋体"/>
          <w:sz w:val="24"/>
        </w:rPr>
      </w:pPr>
      <w:r>
        <w:rPr>
          <w:rFonts w:ascii="宋体" w:hAnsi="宋体" w:hint="eastAsia"/>
          <w:sz w:val="24"/>
        </w:rPr>
        <w:t>李亦军：监事。女，会计专业硕士、高级会计师。现任中国华电资本控股有限公司机构与</w:t>
      </w:r>
      <w:r w:rsidR="007C0BF6" w:rsidRPr="004D1290">
        <w:rPr>
          <w:rFonts w:hint="eastAsia"/>
          <w:sz w:val="24"/>
        </w:rPr>
        <w:t>战略研究</w:t>
      </w:r>
      <w:r>
        <w:rPr>
          <w:rFonts w:ascii="宋体" w:hAnsi="宋体" w:hint="eastAsia"/>
          <w:sz w:val="24"/>
        </w:rPr>
        <w:t>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14:paraId="3223A0C2" w14:textId="117659A2" w:rsidR="00EB0A82" w:rsidRDefault="007C0BF6">
      <w:pPr>
        <w:widowControl/>
        <w:snapToGrid w:val="0"/>
        <w:spacing w:line="360" w:lineRule="auto"/>
        <w:ind w:firstLine="480"/>
        <w:rPr>
          <w:rFonts w:ascii="宋体" w:hAnsi="宋体"/>
          <w:sz w:val="24"/>
        </w:rPr>
      </w:pPr>
      <w:r w:rsidRPr="000242EA">
        <w:rPr>
          <w:rFonts w:hint="eastAsia"/>
          <w:sz w:val="24"/>
        </w:rPr>
        <w:t>张新福：监事。男，法律硕士</w:t>
      </w:r>
      <w:r>
        <w:rPr>
          <w:rFonts w:hint="eastAsia"/>
          <w:sz w:val="24"/>
        </w:rPr>
        <w:t>、</w:t>
      </w:r>
      <w:r w:rsidRPr="000242EA">
        <w:rPr>
          <w:rFonts w:hint="eastAsia"/>
          <w:sz w:val="24"/>
        </w:rPr>
        <w:t>高级经济师。现任济钢集团有限公司资产管理部部长，历任济钢集团有限公司财务部副部长、法律事务部副部长、处长助理、科长。曾任山东钢铁股份有限公司济南分公司销售管理部副部长。</w:t>
      </w:r>
    </w:p>
    <w:p w14:paraId="1BDB02A7" w14:textId="77777777" w:rsidR="00EB0A82" w:rsidRDefault="000F0573">
      <w:pPr>
        <w:widowControl/>
        <w:snapToGrid w:val="0"/>
        <w:spacing w:line="360" w:lineRule="auto"/>
        <w:ind w:firstLine="480"/>
        <w:rPr>
          <w:rFonts w:ascii="宋体" w:hAnsi="宋体"/>
          <w:sz w:val="24"/>
        </w:rPr>
      </w:pPr>
      <w:r>
        <w:rPr>
          <w:rFonts w:ascii="宋体" w:hAnsi="宋体" w:hint="eastAsia"/>
          <w:sz w:val="24"/>
        </w:rPr>
        <w:t>3、总经理及其他高级管理人员</w:t>
      </w:r>
    </w:p>
    <w:p w14:paraId="3C0181C8" w14:textId="77777777" w:rsidR="00EB0A82" w:rsidRDefault="000F0573">
      <w:pPr>
        <w:widowControl/>
        <w:snapToGrid w:val="0"/>
        <w:spacing w:line="360" w:lineRule="auto"/>
        <w:ind w:firstLine="480"/>
        <w:rPr>
          <w:rFonts w:ascii="宋体" w:hAnsi="宋体"/>
          <w:sz w:val="24"/>
        </w:rPr>
      </w:pPr>
      <w:r>
        <w:rPr>
          <w:rFonts w:ascii="宋体" w:hAnsi="宋体" w:hint="eastAsia"/>
          <w:sz w:val="24"/>
        </w:rPr>
        <w:t>梁永强：董事、总经理。男，经济学博士。2004年7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华商未来主题混合型证券投资基金基金经理。曾就职于华龙证券有限公司投资银行部，担任研究员、高级研究员。</w:t>
      </w:r>
    </w:p>
    <w:p w14:paraId="20DCA994" w14:textId="77777777" w:rsidR="00EB0A82" w:rsidRDefault="000F0573">
      <w:pPr>
        <w:widowControl/>
        <w:snapToGrid w:val="0"/>
        <w:spacing w:line="360" w:lineRule="auto"/>
        <w:ind w:firstLine="480"/>
        <w:rPr>
          <w:rFonts w:ascii="宋体" w:hAnsi="宋体"/>
          <w:sz w:val="24"/>
        </w:rPr>
      </w:pPr>
      <w:r>
        <w:rPr>
          <w:rFonts w:ascii="宋体" w:hAnsi="宋体" w:hint="eastAsia"/>
          <w:sz w:val="24"/>
        </w:rPr>
        <w:t>周亚红：督察长。女，经济学博士。2011年7月加入华商基金管理有限公司，曾任云南财经大学金融系副教授，博时基金管理有限公司研究员、TA主管、产品设计师、渠道主管、市场部副总经理，国金通用基金管理有限公司（筹）总经理助理等职务。</w:t>
      </w:r>
    </w:p>
    <w:p w14:paraId="4C625706" w14:textId="77777777" w:rsidR="00EB0A82" w:rsidRDefault="000F0573">
      <w:pPr>
        <w:widowControl/>
        <w:snapToGrid w:val="0"/>
        <w:spacing w:line="360" w:lineRule="auto"/>
        <w:ind w:firstLine="480"/>
        <w:rPr>
          <w:rFonts w:ascii="宋体" w:hAnsi="宋体"/>
          <w:sz w:val="24"/>
        </w:rPr>
      </w:pPr>
      <w:r>
        <w:rPr>
          <w:rFonts w:ascii="宋体" w:hAnsi="宋体" w:hint="eastAsia"/>
          <w:sz w:val="24"/>
        </w:rPr>
        <w:t>陆涛：副总经理。男，2006年5月加入华商基金管理有限公司，历任运营保障部总经理、公司总经理助理兼运营总监。曾任裕翔科技有限责任公司系统管理员，博时基金管理有限公司高级系统管理员。</w:t>
      </w:r>
    </w:p>
    <w:p w14:paraId="78B8210F" w14:textId="04E4AE79" w:rsidR="00EB0A82" w:rsidRDefault="007C0BF6">
      <w:pPr>
        <w:widowControl/>
        <w:snapToGrid w:val="0"/>
        <w:spacing w:line="360" w:lineRule="auto"/>
        <w:ind w:firstLine="480"/>
        <w:rPr>
          <w:rFonts w:ascii="宋体" w:hAnsi="宋体"/>
          <w:kern w:val="0"/>
          <w:sz w:val="24"/>
        </w:rPr>
      </w:pPr>
      <w:r>
        <w:rPr>
          <w:rFonts w:hint="eastAsia"/>
          <w:sz w:val="24"/>
        </w:rPr>
        <w:lastRenderedPageBreak/>
        <w:t>高敏：副总经理、</w:t>
      </w:r>
      <w:r w:rsidRPr="00D86D4C">
        <w:rPr>
          <w:rFonts w:hint="eastAsia"/>
          <w:sz w:val="24"/>
        </w:rPr>
        <w:t>董事会秘书</w:t>
      </w:r>
      <w:r>
        <w:rPr>
          <w:rFonts w:hint="eastAsia"/>
          <w:sz w:val="24"/>
        </w:rPr>
        <w:t>。女，</w:t>
      </w:r>
      <w:r>
        <w:rPr>
          <w:rFonts w:hint="eastAsia"/>
          <w:sz w:val="24"/>
        </w:rPr>
        <w:t>2007</w:t>
      </w:r>
      <w:r>
        <w:rPr>
          <w:rFonts w:hint="eastAsia"/>
          <w:sz w:val="24"/>
        </w:rPr>
        <w:t>年</w:t>
      </w:r>
      <w:r>
        <w:rPr>
          <w:rFonts w:hint="eastAsia"/>
          <w:sz w:val="24"/>
        </w:rPr>
        <w:t>5</w:t>
      </w:r>
      <w:r>
        <w:rPr>
          <w:rFonts w:hint="eastAsia"/>
          <w:sz w:val="24"/>
        </w:rPr>
        <w:t>月加入华商基金管理有限公司，</w:t>
      </w:r>
      <w:r>
        <w:rPr>
          <w:rFonts w:hint="eastAsia"/>
          <w:sz w:val="24"/>
        </w:rPr>
        <w:t>2007</w:t>
      </w:r>
      <w:r>
        <w:rPr>
          <w:rFonts w:hint="eastAsia"/>
          <w:sz w:val="24"/>
        </w:rPr>
        <w:t>年</w:t>
      </w:r>
      <w:r>
        <w:rPr>
          <w:rFonts w:hint="eastAsia"/>
          <w:sz w:val="24"/>
        </w:rPr>
        <w:t>7</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月担任综合管理部总经理。曾任</w:t>
      </w:r>
      <w:r w:rsidRPr="00D86D4C">
        <w:rPr>
          <w:rFonts w:hint="eastAsia"/>
          <w:sz w:val="24"/>
        </w:rPr>
        <w:t>兰州百货大楼股份有限公司计划财务总部主管会计</w:t>
      </w:r>
      <w:r>
        <w:rPr>
          <w:rFonts w:hint="eastAsia"/>
          <w:sz w:val="24"/>
        </w:rPr>
        <w:t>，</w:t>
      </w:r>
      <w:r w:rsidRPr="00D86D4C">
        <w:rPr>
          <w:rFonts w:hint="eastAsia"/>
          <w:sz w:val="24"/>
        </w:rPr>
        <w:t>甘肃金信会计师事务所</w:t>
      </w:r>
      <w:r>
        <w:rPr>
          <w:rFonts w:hint="eastAsia"/>
          <w:sz w:val="24"/>
        </w:rPr>
        <w:t>审计主管，</w:t>
      </w:r>
      <w:r w:rsidRPr="00D86D4C">
        <w:rPr>
          <w:rFonts w:hint="eastAsia"/>
          <w:sz w:val="24"/>
        </w:rPr>
        <w:t>兰州金瑞税务师事务所业务部</w:t>
      </w:r>
      <w:r>
        <w:rPr>
          <w:rFonts w:hint="eastAsia"/>
          <w:sz w:val="24"/>
        </w:rPr>
        <w:t>副主任，</w:t>
      </w:r>
      <w:r w:rsidRPr="00D86D4C">
        <w:rPr>
          <w:rFonts w:hint="eastAsia"/>
          <w:sz w:val="24"/>
        </w:rPr>
        <w:t>华龙证券有限责任公司计划财务总部</w:t>
      </w:r>
      <w:r>
        <w:rPr>
          <w:rFonts w:hint="eastAsia"/>
          <w:sz w:val="24"/>
        </w:rPr>
        <w:t>副总经理。</w:t>
      </w:r>
      <w:r w:rsidR="000F0573">
        <w:rPr>
          <w:rFonts w:ascii="宋体" w:hAnsi="宋体" w:hint="eastAsia"/>
          <w:kern w:val="0"/>
          <w:sz w:val="24"/>
        </w:rPr>
        <w:t>4、基金经理</w:t>
      </w:r>
    </w:p>
    <w:p w14:paraId="4AD9384E" w14:textId="24ABFD76" w:rsidR="00EB0A82" w:rsidRDefault="000F0573">
      <w:pPr>
        <w:widowControl/>
        <w:snapToGrid w:val="0"/>
        <w:spacing w:line="360" w:lineRule="auto"/>
        <w:ind w:firstLine="480"/>
        <w:rPr>
          <w:rFonts w:ascii="宋体" w:hAnsi="宋体"/>
          <w:sz w:val="24"/>
        </w:rPr>
      </w:pPr>
      <w:r>
        <w:rPr>
          <w:rFonts w:ascii="宋体" w:hAnsi="宋体" w:hint="eastAsia"/>
          <w:sz w:val="24"/>
        </w:rPr>
        <w:t>李丹：女，</w:t>
      </w:r>
      <w:r w:rsidR="007C0BF6">
        <w:rPr>
          <w:rFonts w:ascii="宋体" w:hAnsi="宋体" w:hint="eastAsia"/>
          <w:sz w:val="24"/>
          <w:szCs w:val="24"/>
        </w:rPr>
        <w:t>中国籍，</w:t>
      </w:r>
      <w:r>
        <w:rPr>
          <w:rFonts w:ascii="宋体" w:hAnsi="宋体" w:hint="eastAsia"/>
          <w:sz w:val="24"/>
        </w:rPr>
        <w:t>管理学硕士，具有基金从业资格</w:t>
      </w:r>
      <w:r w:rsidR="007C0BF6">
        <w:rPr>
          <w:rFonts w:ascii="宋体" w:hAnsi="宋体" w:hint="eastAsia"/>
          <w:sz w:val="24"/>
          <w:szCs w:val="24"/>
        </w:rPr>
        <w:t>。</w:t>
      </w:r>
      <w:r>
        <w:rPr>
          <w:rFonts w:ascii="宋体" w:hAnsi="宋体" w:hint="eastAsia"/>
          <w:sz w:val="24"/>
        </w:rPr>
        <w:t>2007年7月至2008年8月，就职于领锐资产管理股份有限公司，任研究员；2008年9月至2012年5月，就职于昆仑健康保险股份有限公司，任固定收益研究员；2012年5月加入华商基金管理有限公司，</w:t>
      </w:r>
      <w:r w:rsidR="007C0BF6">
        <w:rPr>
          <w:rFonts w:ascii="宋体" w:hAnsi="宋体" w:hint="eastAsia"/>
          <w:sz w:val="24"/>
        </w:rPr>
        <w:t>曾</w:t>
      </w:r>
      <w:r>
        <w:rPr>
          <w:rFonts w:ascii="宋体" w:hAnsi="宋体" w:hint="eastAsia"/>
          <w:sz w:val="24"/>
        </w:rPr>
        <w:t>任债券研究员</w:t>
      </w:r>
      <w:r>
        <w:rPr>
          <w:rFonts w:ascii="宋体" w:hAnsi="宋体" w:hint="eastAsia"/>
          <w:kern w:val="0"/>
          <w:sz w:val="24"/>
        </w:rPr>
        <w:t>；</w:t>
      </w:r>
      <w:r>
        <w:rPr>
          <w:rFonts w:ascii="宋体" w:hAnsi="宋体" w:hint="eastAsia"/>
          <w:sz w:val="24"/>
        </w:rPr>
        <w:t>2015年7月21日至2016年8月24日担任华商收益增强债券型证券投资基金基金经理助理</w:t>
      </w:r>
      <w:r>
        <w:rPr>
          <w:rFonts w:ascii="宋体" w:hAnsi="宋体" w:hint="eastAsia"/>
          <w:kern w:val="0"/>
          <w:sz w:val="24"/>
        </w:rPr>
        <w:t>；</w:t>
      </w:r>
      <w:r>
        <w:rPr>
          <w:rFonts w:ascii="宋体" w:hAnsi="宋体" w:hint="eastAsia"/>
          <w:sz w:val="24"/>
        </w:rPr>
        <w:t>2016年8月11日起</w:t>
      </w:r>
      <w:r w:rsidR="007C0BF6">
        <w:rPr>
          <w:rFonts w:ascii="宋体" w:hAnsi="宋体" w:hint="eastAsia"/>
          <w:sz w:val="24"/>
        </w:rPr>
        <w:t>至今</w:t>
      </w:r>
      <w:r>
        <w:rPr>
          <w:rFonts w:ascii="宋体" w:hAnsi="宋体" w:hint="eastAsia"/>
          <w:sz w:val="24"/>
        </w:rPr>
        <w:t>担任华商现金增利货币市场基金基金经理</w:t>
      </w:r>
      <w:r>
        <w:rPr>
          <w:rFonts w:ascii="宋体" w:hAnsi="宋体" w:hint="eastAsia"/>
          <w:kern w:val="0"/>
          <w:sz w:val="24"/>
        </w:rPr>
        <w:t>；</w:t>
      </w:r>
      <w:r>
        <w:rPr>
          <w:rFonts w:ascii="宋体" w:hAnsi="宋体" w:hint="eastAsia"/>
          <w:sz w:val="24"/>
        </w:rPr>
        <w:t>2016年8月25日起</w:t>
      </w:r>
      <w:r w:rsidR="007C0BF6">
        <w:rPr>
          <w:rFonts w:ascii="宋体" w:hAnsi="宋体" w:hint="eastAsia"/>
          <w:sz w:val="24"/>
        </w:rPr>
        <w:t>至今</w:t>
      </w:r>
      <w:r>
        <w:rPr>
          <w:rFonts w:ascii="宋体" w:hAnsi="宋体" w:hint="eastAsia"/>
          <w:sz w:val="24"/>
        </w:rPr>
        <w:t>担任华商收益增强债券型证券投资基金基金经理</w:t>
      </w:r>
      <w:r w:rsidR="007C0BF6">
        <w:rPr>
          <w:rFonts w:ascii="宋体" w:hAnsi="宋体" w:hint="eastAsia"/>
          <w:sz w:val="24"/>
        </w:rPr>
        <w:t>；</w:t>
      </w:r>
      <w:r w:rsidR="007C0BF6" w:rsidRPr="007C0BF6">
        <w:rPr>
          <w:rFonts w:ascii="宋体" w:hAnsi="宋体" w:hint="eastAsia"/>
          <w:sz w:val="24"/>
        </w:rPr>
        <w:t>2017年1月25日起至今担任华商元亨灵活配置混合型证券投资基金基金经理</w:t>
      </w:r>
      <w:r>
        <w:rPr>
          <w:rFonts w:ascii="宋体" w:hAnsi="宋体" w:hint="eastAsia"/>
          <w:sz w:val="24"/>
        </w:rPr>
        <w:t>。</w:t>
      </w:r>
    </w:p>
    <w:p w14:paraId="0A51EBEB" w14:textId="77777777" w:rsidR="00EB0A82" w:rsidRDefault="000F0573">
      <w:pPr>
        <w:widowControl/>
        <w:snapToGrid w:val="0"/>
        <w:spacing w:line="360" w:lineRule="auto"/>
        <w:ind w:firstLine="480"/>
        <w:rPr>
          <w:rFonts w:ascii="宋体" w:hAnsi="宋体"/>
          <w:kern w:val="0"/>
          <w:sz w:val="24"/>
        </w:rPr>
      </w:pPr>
      <w:r>
        <w:rPr>
          <w:rFonts w:ascii="宋体" w:hAnsi="宋体"/>
          <w:kern w:val="0"/>
          <w:sz w:val="24"/>
        </w:rPr>
        <w:t>5、投资决策委员会成员</w:t>
      </w:r>
    </w:p>
    <w:p w14:paraId="03D45936"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本基金投资采取集体决策制度，投资决策委员会成员的姓名及职务如下：</w:t>
      </w:r>
    </w:p>
    <w:p w14:paraId="046F20FF" w14:textId="77777777" w:rsidR="00EB0A82" w:rsidRDefault="000F0573">
      <w:pPr>
        <w:spacing w:line="360" w:lineRule="auto"/>
        <w:ind w:firstLineChars="200" w:firstLine="480"/>
        <w:rPr>
          <w:rFonts w:ascii="宋体" w:hAnsi="宋体"/>
          <w:kern w:val="0"/>
          <w:sz w:val="24"/>
        </w:rPr>
      </w:pPr>
      <w:r>
        <w:rPr>
          <w:rFonts w:ascii="宋体" w:hAnsi="宋体" w:hint="eastAsia"/>
          <w:kern w:val="0"/>
          <w:sz w:val="24"/>
        </w:rPr>
        <w:t>梁永强：华商基金管理有限公司董事、总经理、</w:t>
      </w:r>
      <w:r>
        <w:rPr>
          <w:rFonts w:ascii="宋体" w:hAnsi="宋体" w:hint="eastAsia"/>
          <w:sz w:val="24"/>
        </w:rPr>
        <w:t>华商动态阿尔法灵活配置混合型证券投资基金基金经理、华商主题精选混合型证券投资基金基金经理、</w:t>
      </w:r>
      <w:r>
        <w:rPr>
          <w:rFonts w:ascii="宋体" w:hAnsi="宋体"/>
          <w:sz w:val="24"/>
        </w:rPr>
        <w:t>华商新锐产业灵活配置混合型证券投资基金</w:t>
      </w:r>
      <w:r>
        <w:rPr>
          <w:rFonts w:ascii="宋体" w:hAnsi="宋体" w:hint="eastAsia"/>
          <w:sz w:val="24"/>
        </w:rPr>
        <w:t>基金经理、华商未来主题混合型证券投资基金基金经理、投资决策委员会主席；</w:t>
      </w:r>
    </w:p>
    <w:p w14:paraId="70FB6E67" w14:textId="77777777" w:rsidR="00EB0A82" w:rsidRDefault="000F0573">
      <w:pPr>
        <w:spacing w:line="360" w:lineRule="auto"/>
        <w:ind w:firstLineChars="200" w:firstLine="480"/>
        <w:rPr>
          <w:rFonts w:ascii="宋体" w:hAnsi="宋体"/>
          <w:sz w:val="24"/>
        </w:rPr>
      </w:pPr>
      <w:r>
        <w:rPr>
          <w:rFonts w:ascii="宋体" w:hAnsi="宋体" w:hint="eastAsia"/>
          <w:sz w:val="24"/>
        </w:rPr>
        <w:t>梁伟泓：华商基金管理有限公司</w:t>
      </w:r>
      <w:r>
        <w:rPr>
          <w:rFonts w:hint="eastAsia"/>
          <w:sz w:val="24"/>
        </w:rPr>
        <w:t>总经理助理兼投资总监、</w:t>
      </w:r>
      <w:r>
        <w:rPr>
          <w:rFonts w:ascii="宋体" w:hAnsi="宋体" w:hint="eastAsia"/>
          <w:sz w:val="24"/>
        </w:rPr>
        <w:t>投资管理部副总经理、华商收益增强债券型证券投资基金基金经理、</w:t>
      </w:r>
      <w:r>
        <w:rPr>
          <w:rFonts w:ascii="Arial" w:hAnsi="Arial" w:cs="Arial" w:hint="eastAsia"/>
          <w:sz w:val="24"/>
        </w:rPr>
        <w:t>华商双债丰利债券型证券投资基金基金经理、</w:t>
      </w:r>
      <w:r>
        <w:rPr>
          <w:rFonts w:ascii="Arial" w:hAnsi="Arial" w:cs="Arial"/>
          <w:sz w:val="24"/>
        </w:rPr>
        <w:t>华商双翼平衡混合型证券投资</w:t>
      </w:r>
      <w:r>
        <w:rPr>
          <w:rFonts w:ascii="Arial" w:hAnsi="Arial" w:cs="Arial" w:hint="eastAsia"/>
          <w:sz w:val="24"/>
        </w:rPr>
        <w:t>基金基金经理、华商保本</w:t>
      </w:r>
      <w:r>
        <w:rPr>
          <w:rFonts w:ascii="Arial" w:hAnsi="Arial" w:cs="Arial" w:hint="eastAsia"/>
          <w:sz w:val="24"/>
        </w:rPr>
        <w:t>1</w:t>
      </w:r>
      <w:r>
        <w:rPr>
          <w:rFonts w:ascii="Arial" w:hAnsi="Arial" w:cs="Arial" w:hint="eastAsia"/>
          <w:sz w:val="24"/>
        </w:rPr>
        <w:t>号混合型证券投资基金基金经理、华商稳定增利债券型证券投资基金基金经理</w:t>
      </w:r>
      <w:r>
        <w:rPr>
          <w:rFonts w:ascii="宋体" w:hAnsi="宋体" w:hint="eastAsia"/>
          <w:sz w:val="24"/>
        </w:rPr>
        <w:t>；</w:t>
      </w:r>
    </w:p>
    <w:p w14:paraId="78C75E80" w14:textId="77777777" w:rsidR="001B5009" w:rsidRDefault="001B5009" w:rsidP="001B5009">
      <w:pPr>
        <w:spacing w:line="360" w:lineRule="auto"/>
        <w:ind w:firstLineChars="200" w:firstLine="480"/>
        <w:rPr>
          <w:sz w:val="24"/>
        </w:rPr>
      </w:pPr>
      <w:r>
        <w:rPr>
          <w:rFonts w:hint="eastAsia"/>
          <w:sz w:val="24"/>
        </w:rPr>
        <w:t>周海栋：华商基金管理有限公司投资管理部副总经理、</w:t>
      </w:r>
      <w:r w:rsidRPr="00471251">
        <w:rPr>
          <w:rFonts w:hint="eastAsia"/>
          <w:sz w:val="24"/>
        </w:rPr>
        <w:t>华商策略精选灵活配置混合型证券投资基金基金经理</w:t>
      </w:r>
      <w:r>
        <w:rPr>
          <w:rFonts w:hint="eastAsia"/>
          <w:sz w:val="24"/>
        </w:rPr>
        <w:t>、</w:t>
      </w:r>
      <w:r w:rsidRPr="00471251">
        <w:rPr>
          <w:rFonts w:hint="eastAsia"/>
          <w:sz w:val="24"/>
        </w:rPr>
        <w:t>华商新趋势优选灵活配置混合型证券投资基金基金经理</w:t>
      </w:r>
      <w:r>
        <w:rPr>
          <w:rFonts w:hint="eastAsia"/>
          <w:sz w:val="24"/>
        </w:rPr>
        <w:t>、</w:t>
      </w:r>
      <w:r w:rsidRPr="00471251">
        <w:rPr>
          <w:rFonts w:hint="eastAsia"/>
          <w:sz w:val="24"/>
        </w:rPr>
        <w:t>华商优势行业灵活配置混合型证券投资基金基金经理</w:t>
      </w:r>
      <w:r>
        <w:rPr>
          <w:rFonts w:hint="eastAsia"/>
          <w:sz w:val="24"/>
        </w:rPr>
        <w:t>。</w:t>
      </w:r>
    </w:p>
    <w:p w14:paraId="138142B9" w14:textId="77777777" w:rsidR="001B5009" w:rsidRDefault="001B5009" w:rsidP="001B5009">
      <w:pPr>
        <w:spacing w:line="360" w:lineRule="auto"/>
        <w:ind w:firstLineChars="200" w:firstLine="480"/>
        <w:rPr>
          <w:sz w:val="24"/>
        </w:rPr>
      </w:pPr>
      <w:r>
        <w:rPr>
          <w:rFonts w:hint="eastAsia"/>
          <w:sz w:val="24"/>
        </w:rPr>
        <w:t>李双全：华商基金管理有限公司投资管理部副总经理、</w:t>
      </w:r>
      <w:r w:rsidRPr="00471251">
        <w:rPr>
          <w:rFonts w:hint="eastAsia"/>
          <w:sz w:val="24"/>
        </w:rPr>
        <w:t>华商领先企业混合型证券投资基金基金经理</w:t>
      </w:r>
      <w:r>
        <w:rPr>
          <w:rFonts w:hint="eastAsia"/>
          <w:sz w:val="24"/>
        </w:rPr>
        <w:t>、</w:t>
      </w:r>
      <w:r w:rsidRPr="00471251">
        <w:rPr>
          <w:rFonts w:hint="eastAsia"/>
          <w:sz w:val="24"/>
        </w:rPr>
        <w:t>华商双驱优选灵活配置混合型证券投资基金基金经理</w:t>
      </w:r>
      <w:r>
        <w:rPr>
          <w:rFonts w:hint="eastAsia"/>
          <w:sz w:val="24"/>
        </w:rPr>
        <w:t>。</w:t>
      </w:r>
    </w:p>
    <w:p w14:paraId="60E96E2D" w14:textId="77777777" w:rsidR="001B5009" w:rsidRDefault="001B5009" w:rsidP="001B5009">
      <w:pPr>
        <w:spacing w:line="360" w:lineRule="auto"/>
        <w:ind w:firstLineChars="200" w:firstLine="480"/>
        <w:rPr>
          <w:rFonts w:ascii="宋体" w:hAnsi="宋体"/>
          <w:sz w:val="24"/>
        </w:rPr>
      </w:pPr>
      <w:r>
        <w:rPr>
          <w:rFonts w:hint="eastAsia"/>
          <w:sz w:val="24"/>
        </w:rPr>
        <w:t>邓默：华商基金管理有限公司量化投资</w:t>
      </w:r>
      <w:r w:rsidRPr="00581A03">
        <w:rPr>
          <w:rFonts w:hint="eastAsia"/>
          <w:sz w:val="24"/>
        </w:rPr>
        <w:t>部总经理</w:t>
      </w:r>
      <w:r>
        <w:rPr>
          <w:rFonts w:hint="eastAsia"/>
          <w:sz w:val="24"/>
        </w:rPr>
        <w:t>、</w:t>
      </w:r>
      <w:r w:rsidRPr="00581A03">
        <w:rPr>
          <w:rFonts w:hint="eastAsia"/>
          <w:sz w:val="24"/>
        </w:rPr>
        <w:t>华商新量化灵活配置混合型证券投资基金基金经理</w:t>
      </w:r>
      <w:r>
        <w:rPr>
          <w:rFonts w:hint="eastAsia"/>
          <w:sz w:val="24"/>
        </w:rPr>
        <w:t>、</w:t>
      </w:r>
      <w:r w:rsidRPr="00581A03">
        <w:rPr>
          <w:rFonts w:hint="eastAsia"/>
          <w:sz w:val="24"/>
        </w:rPr>
        <w:t>华商量化进取灵活配置混合型证券投资基金基金经理</w:t>
      </w:r>
      <w:r>
        <w:rPr>
          <w:rFonts w:hint="eastAsia"/>
          <w:sz w:val="24"/>
        </w:rPr>
        <w:t>。</w:t>
      </w:r>
    </w:p>
    <w:p w14:paraId="76348C4F" w14:textId="44DD912E" w:rsidR="00EB0A82" w:rsidRDefault="000F0573">
      <w:pPr>
        <w:spacing w:line="360" w:lineRule="auto"/>
        <w:ind w:firstLineChars="200" w:firstLine="480"/>
        <w:rPr>
          <w:rFonts w:ascii="Arial" w:hAnsi="Arial" w:cs="Arial"/>
          <w:sz w:val="24"/>
        </w:rPr>
      </w:pPr>
      <w:r>
        <w:rPr>
          <w:rFonts w:ascii="Arial" w:hAnsi="Arial" w:cs="Arial" w:hint="eastAsia"/>
          <w:sz w:val="24"/>
        </w:rPr>
        <w:lastRenderedPageBreak/>
        <w:t>蔡建军：华商基金管理有限公司研究发展部副总经理</w:t>
      </w:r>
      <w:r w:rsidR="001B5009">
        <w:rPr>
          <w:rFonts w:ascii="Arial" w:hAnsi="Arial" w:cs="Arial" w:hint="eastAsia"/>
          <w:sz w:val="24"/>
        </w:rPr>
        <w:t>、</w:t>
      </w:r>
      <w:r>
        <w:rPr>
          <w:rFonts w:ascii="Arial" w:hAnsi="Arial" w:cs="Arial" w:hint="eastAsia"/>
          <w:sz w:val="24"/>
        </w:rPr>
        <w:t>华商健康生活灵活配置混合型证券投资基金基金经理</w:t>
      </w:r>
      <w:r>
        <w:rPr>
          <w:rFonts w:hint="eastAsia"/>
          <w:sz w:val="24"/>
        </w:rPr>
        <w:t>、华商价值精选混合型证券投资基金基金经理</w:t>
      </w:r>
      <w:r w:rsidR="001B5009">
        <w:rPr>
          <w:rFonts w:hint="eastAsia"/>
          <w:sz w:val="24"/>
        </w:rPr>
        <w:t>、</w:t>
      </w:r>
      <w:r w:rsidR="001B5009" w:rsidRPr="0014715A">
        <w:rPr>
          <w:rFonts w:hint="eastAsia"/>
          <w:sz w:val="24"/>
        </w:rPr>
        <w:t>华商研究精选灵活配置混合型证券投资</w:t>
      </w:r>
      <w:r w:rsidR="001B5009">
        <w:rPr>
          <w:rFonts w:hint="eastAsia"/>
          <w:sz w:val="24"/>
        </w:rPr>
        <w:t>基</w:t>
      </w:r>
      <w:r w:rsidR="001B5009" w:rsidRPr="0014715A">
        <w:rPr>
          <w:rFonts w:hint="eastAsia"/>
          <w:sz w:val="24"/>
        </w:rPr>
        <w:t>金</w:t>
      </w:r>
      <w:r w:rsidR="001B5009">
        <w:rPr>
          <w:rFonts w:hint="eastAsia"/>
          <w:sz w:val="24"/>
        </w:rPr>
        <w:t>基金经理</w:t>
      </w:r>
      <w:r>
        <w:rPr>
          <w:rFonts w:ascii="Arial" w:hAnsi="Arial" w:cs="Arial" w:hint="eastAsia"/>
          <w:sz w:val="24"/>
        </w:rPr>
        <w:t>；</w:t>
      </w:r>
    </w:p>
    <w:p w14:paraId="58F7BC57" w14:textId="77777777" w:rsidR="001B5009" w:rsidRDefault="001B5009">
      <w:pPr>
        <w:spacing w:line="360" w:lineRule="auto"/>
        <w:ind w:firstLineChars="200" w:firstLine="480"/>
        <w:rPr>
          <w:rFonts w:ascii="Arial" w:hAnsi="Arial" w:cs="Arial"/>
          <w:sz w:val="24"/>
        </w:rPr>
      </w:pPr>
      <w:r>
        <w:rPr>
          <w:rFonts w:hint="eastAsia"/>
          <w:sz w:val="24"/>
        </w:rPr>
        <w:t>高兵：</w:t>
      </w:r>
      <w:r w:rsidRPr="00581A03">
        <w:rPr>
          <w:rFonts w:hint="eastAsia"/>
          <w:sz w:val="24"/>
        </w:rPr>
        <w:t>华商乐享互联灵活配置混合型证券投资基金基金经理</w:t>
      </w:r>
      <w:r>
        <w:rPr>
          <w:rFonts w:hint="eastAsia"/>
          <w:sz w:val="24"/>
        </w:rPr>
        <w:t>、</w:t>
      </w:r>
      <w:r w:rsidRPr="00581A03">
        <w:rPr>
          <w:rFonts w:hint="eastAsia"/>
          <w:sz w:val="24"/>
        </w:rPr>
        <w:t>华商新常态灵活配置混合型证券投资基金基金经理</w:t>
      </w:r>
      <w:r>
        <w:rPr>
          <w:rFonts w:hint="eastAsia"/>
          <w:sz w:val="24"/>
        </w:rPr>
        <w:t>、</w:t>
      </w:r>
      <w:r w:rsidRPr="00581A03">
        <w:rPr>
          <w:rFonts w:hint="eastAsia"/>
          <w:sz w:val="24"/>
        </w:rPr>
        <w:t>华商创新成长灵活配置混合型发起式证券投资基金基金经理</w:t>
      </w:r>
      <w:r>
        <w:rPr>
          <w:rFonts w:hint="eastAsia"/>
          <w:sz w:val="24"/>
        </w:rPr>
        <w:t>。</w:t>
      </w:r>
    </w:p>
    <w:p w14:paraId="3301495F" w14:textId="77777777" w:rsidR="00EB0A82" w:rsidRDefault="000F0573">
      <w:pPr>
        <w:spacing w:line="360" w:lineRule="auto"/>
        <w:ind w:firstLineChars="200" w:firstLine="480"/>
        <w:rPr>
          <w:rFonts w:ascii="宋体" w:hAnsi="宋体"/>
          <w:sz w:val="24"/>
        </w:rPr>
      </w:pPr>
      <w:r>
        <w:rPr>
          <w:rFonts w:ascii="宋体" w:hAnsi="宋体" w:hint="eastAsia"/>
          <w:kern w:val="0"/>
          <w:sz w:val="24"/>
        </w:rPr>
        <w:t>张杨：华商基金管理有限公司证券交易部副总经理。</w:t>
      </w:r>
    </w:p>
    <w:p w14:paraId="53688D57" w14:textId="77777777" w:rsidR="00EB0A82" w:rsidRDefault="000F0573">
      <w:pPr>
        <w:spacing w:line="360" w:lineRule="auto"/>
        <w:ind w:firstLineChars="200" w:firstLine="480"/>
        <w:rPr>
          <w:rFonts w:ascii="宋体" w:hAnsi="宋体"/>
          <w:kern w:val="0"/>
          <w:sz w:val="24"/>
        </w:rPr>
      </w:pPr>
      <w:r>
        <w:rPr>
          <w:rFonts w:ascii="宋体" w:hAnsi="宋体" w:hint="eastAsia"/>
          <w:kern w:val="0"/>
          <w:sz w:val="24"/>
        </w:rPr>
        <w:t>上述人员之间无近亲属关系。</w:t>
      </w:r>
    </w:p>
    <w:p w14:paraId="6D03158C" w14:textId="77777777" w:rsidR="00EB0A82" w:rsidRDefault="000F0573">
      <w:pPr>
        <w:widowControl/>
        <w:snapToGrid w:val="0"/>
        <w:spacing w:line="360" w:lineRule="auto"/>
        <w:ind w:firstLine="480"/>
        <w:rPr>
          <w:rFonts w:ascii="宋体" w:hAnsi="宋体"/>
          <w:kern w:val="0"/>
          <w:sz w:val="24"/>
        </w:rPr>
      </w:pPr>
      <w:bookmarkStart w:id="34" w:name="_Toc191799280"/>
      <w:r>
        <w:rPr>
          <w:rFonts w:ascii="宋体" w:hAnsi="宋体" w:hint="eastAsia"/>
          <w:kern w:val="0"/>
          <w:sz w:val="24"/>
        </w:rPr>
        <w:t>（三）基金管理人职责</w:t>
      </w:r>
      <w:bookmarkEnd w:id="34"/>
    </w:p>
    <w:p w14:paraId="2A5E9EF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1、依法募集资金，办理或者委托经中国证监会认定的其他机构代为办理基金份额的发售、申购、赎回和登记事宜；</w:t>
      </w:r>
    </w:p>
    <w:p w14:paraId="0B05FE98"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2、办理基金备案手续；</w:t>
      </w:r>
    </w:p>
    <w:p w14:paraId="0004C6EB"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3、自基金合同生效之日起，以诚实信用、勤勉尽责的原则管理和运用基金财产；</w:t>
      </w:r>
    </w:p>
    <w:p w14:paraId="524FD39A"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4、配备足够的具有专业资格的人员进行基金投资分析、决策，以专业化的经营方式管理和运作基金财产；</w:t>
      </w:r>
    </w:p>
    <w:p w14:paraId="5B75978F"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5、建立健全内部风险控制、监察与稽核、财务管理及人事管理等制度，保证所管理的基金财产和管理人的财产相互独立，对所管理的不同基金分别管理，分别记账，进行证券投资；</w:t>
      </w:r>
    </w:p>
    <w:p w14:paraId="49441DC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6、除依据《基金法》、基金合同及其他有关规定外，不得利用基金财产为自己及任何第三人谋取利益，不得委托第三人运作基金财产；</w:t>
      </w:r>
    </w:p>
    <w:p w14:paraId="5536D9B8"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7、依法接受基金托管人的监督；</w:t>
      </w:r>
    </w:p>
    <w:p w14:paraId="344B48CD"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8、 按有关规定计算并公告基金资产净值，确定基金份额申购、赎回价格；</w:t>
      </w:r>
    </w:p>
    <w:p w14:paraId="4734BBF6"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9、采取适当合理的措施使计算基金份额认购、申购、赎回和注销价格的方法符合基金合同等法律文件的规定；</w:t>
      </w:r>
    </w:p>
    <w:p w14:paraId="4D1B9DE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10、按规定受理申购和赎回申请，及时、足额支付赎回款项；</w:t>
      </w:r>
    </w:p>
    <w:p w14:paraId="3784FF48"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11、进行基金会计核算并编制基金财务会计报告；</w:t>
      </w:r>
    </w:p>
    <w:p w14:paraId="044243A1"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12、</w:t>
      </w:r>
      <w:r>
        <w:rPr>
          <w:rFonts w:ascii="宋体" w:hAnsi="宋体" w:cs="宋体" w:hint="eastAsia"/>
          <w:kern w:val="0"/>
          <w:sz w:val="24"/>
        </w:rPr>
        <w:t>编制季度、半年度和年度基金报告</w:t>
      </w:r>
      <w:r>
        <w:rPr>
          <w:rFonts w:ascii="宋体" w:hAnsi="宋体" w:hint="eastAsia"/>
          <w:kern w:val="0"/>
          <w:sz w:val="24"/>
        </w:rPr>
        <w:t>；</w:t>
      </w:r>
    </w:p>
    <w:p w14:paraId="7D291C2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13、严格按照《基金法》、基金合同及其他有关规定，履行信息披露及报告义务；</w:t>
      </w:r>
    </w:p>
    <w:p w14:paraId="2D28F103"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lastRenderedPageBreak/>
        <w:t>14、保守基金商业秘密，不得泄露基金投资计划、投资意向等，除《基金法》、基金合同及其他有关规定另有规定外，在基金信息公开披露前应予保密，不得向他人泄露；</w:t>
      </w:r>
    </w:p>
    <w:p w14:paraId="16B2BD7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15、按照基金合同的约定确定基金收益分配方案，及时向基金份额持有人分配收益；</w:t>
      </w:r>
    </w:p>
    <w:p w14:paraId="621B0246"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16、依据《基金法》、基金合同及其他有关规定召集基金份额持有人大会或配合基金托管人、基金份额持有人依法召集基金份额持有人大会；</w:t>
      </w:r>
    </w:p>
    <w:p w14:paraId="4133304A"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17、</w:t>
      </w:r>
      <w:r>
        <w:rPr>
          <w:bCs/>
          <w:sz w:val="24"/>
        </w:rPr>
        <w:t>按规定</w:t>
      </w:r>
      <w:r>
        <w:rPr>
          <w:rFonts w:ascii="宋体" w:hAnsi="宋体" w:hint="eastAsia"/>
          <w:kern w:val="0"/>
          <w:sz w:val="24"/>
        </w:rPr>
        <w:t>保存基金财产管理业务活动的记录、账册、报表和其他相关资料</w:t>
      </w:r>
      <w:r>
        <w:rPr>
          <w:rFonts w:hint="eastAsia"/>
          <w:bCs/>
          <w:sz w:val="24"/>
        </w:rPr>
        <w:t>15</w:t>
      </w:r>
      <w:r>
        <w:rPr>
          <w:bCs/>
          <w:sz w:val="24"/>
        </w:rPr>
        <w:t>年以上</w:t>
      </w:r>
      <w:r>
        <w:rPr>
          <w:rFonts w:ascii="宋体" w:hAnsi="宋体" w:hint="eastAsia"/>
          <w:kern w:val="0"/>
          <w:sz w:val="24"/>
        </w:rPr>
        <w:t>；</w:t>
      </w:r>
    </w:p>
    <w:p w14:paraId="63D06032"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18、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C074BC9"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19、以基金管理人名义，代表基金份额持有人利益行使诉讼权利或者实施其他法律行为；</w:t>
      </w:r>
    </w:p>
    <w:p w14:paraId="4EF32DE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20、组织并参加基金财产清算小组，参与基金财产的保管、清理、估价、变现和分配；</w:t>
      </w:r>
    </w:p>
    <w:p w14:paraId="623475CB"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21、因违反基金合同导致基金财产的损失或损害基金份额持有人合法权益，应当承担赔偿责任，其赔偿责任不因其退任而免除；</w:t>
      </w:r>
    </w:p>
    <w:p w14:paraId="1197D127"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22、</w:t>
      </w:r>
      <w:r>
        <w:rPr>
          <w:bCs/>
          <w:sz w:val="24"/>
        </w:rPr>
        <w:t>监督基金托管人按法律法规和《基金合同》规定履行自己的义务，</w:t>
      </w:r>
      <w:r>
        <w:rPr>
          <w:rFonts w:ascii="宋体" w:hAnsi="宋体" w:hint="eastAsia"/>
          <w:kern w:val="0"/>
          <w:sz w:val="24"/>
        </w:rPr>
        <w:t>基金托管人违反基金合同造成基金财产损失时，应为基金份额持有人利益向基金托管人追偿；</w:t>
      </w:r>
    </w:p>
    <w:p w14:paraId="083F87EF"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23、</w:t>
      </w:r>
      <w:r>
        <w:rPr>
          <w:bCs/>
          <w:sz w:val="24"/>
        </w:rPr>
        <w:t>当基金管理人将其义务委托第三方处理时，应当对第三方处理有关基金事务的行为承担责任；</w:t>
      </w:r>
    </w:p>
    <w:p w14:paraId="084E893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24、</w:t>
      </w:r>
      <w:r>
        <w:rPr>
          <w:bCs/>
          <w:sz w:val="24"/>
        </w:rPr>
        <w:t>建立并保存基金份额持有人名册</w:t>
      </w:r>
      <w:r>
        <w:rPr>
          <w:rFonts w:ascii="宋体" w:hAnsi="宋体" w:hint="eastAsia"/>
          <w:sz w:val="24"/>
          <w:szCs w:val="24"/>
        </w:rPr>
        <w:t>，</w:t>
      </w:r>
      <w:r>
        <w:rPr>
          <w:rFonts w:ascii="宋体" w:hAnsi="宋体" w:hint="eastAsia"/>
          <w:kern w:val="0"/>
          <w:sz w:val="24"/>
        </w:rPr>
        <w:t>按规定向基金托管人提供基金份额持有人名册资料；</w:t>
      </w:r>
    </w:p>
    <w:p w14:paraId="47F3791F"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25、面临解散、依法被撤销或者被依法宣告破产时，及时报告中国证监会并通知基金托管人；</w:t>
      </w:r>
    </w:p>
    <w:p w14:paraId="627A682F"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26、执行生效的基金份额持有人大会决议；</w:t>
      </w:r>
    </w:p>
    <w:p w14:paraId="0CFBCFAF"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lastRenderedPageBreak/>
        <w:t>27、</w:t>
      </w:r>
      <w:r>
        <w:rPr>
          <w:bCs/>
          <w:sz w:val="24"/>
        </w:rPr>
        <w:t>基金管理人在募集期间未能达到基金</w:t>
      </w:r>
      <w:bookmarkStart w:id="35" w:name="_Hlt88823209"/>
      <w:bookmarkEnd w:id="35"/>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r>
        <w:rPr>
          <w:rFonts w:ascii="宋体" w:hAnsi="宋体" w:hint="eastAsia"/>
          <w:kern w:val="0"/>
          <w:sz w:val="24"/>
        </w:rPr>
        <w:t>；</w:t>
      </w:r>
    </w:p>
    <w:p w14:paraId="335B22A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28、法律法规、中国证监会和基金合同规定的其他义务。</w:t>
      </w:r>
    </w:p>
    <w:p w14:paraId="4A4DFFDE" w14:textId="77777777" w:rsidR="00EB0A82" w:rsidRDefault="000F0573">
      <w:pPr>
        <w:widowControl/>
        <w:snapToGrid w:val="0"/>
        <w:spacing w:line="360" w:lineRule="auto"/>
        <w:ind w:firstLine="480"/>
        <w:rPr>
          <w:rFonts w:ascii="宋体" w:hAnsi="宋体"/>
          <w:kern w:val="0"/>
          <w:sz w:val="24"/>
        </w:rPr>
      </w:pPr>
      <w:bookmarkStart w:id="36" w:name="_Toc191799281"/>
      <w:r>
        <w:rPr>
          <w:rFonts w:ascii="宋体" w:hAnsi="宋体" w:hint="eastAsia"/>
          <w:kern w:val="0"/>
          <w:sz w:val="24"/>
        </w:rPr>
        <w:t>（四）基金管理人的承诺</w:t>
      </w:r>
      <w:bookmarkEnd w:id="36"/>
    </w:p>
    <w:p w14:paraId="2D5DCA41" w14:textId="77777777" w:rsidR="00EB0A82" w:rsidRDefault="000F0573">
      <w:pPr>
        <w:widowControl/>
        <w:snapToGrid w:val="0"/>
        <w:spacing w:line="360" w:lineRule="auto"/>
        <w:ind w:firstLine="480"/>
        <w:rPr>
          <w:rFonts w:ascii="宋体" w:hAnsi="宋体"/>
          <w:kern w:val="0"/>
          <w:sz w:val="24"/>
        </w:rPr>
      </w:pPr>
      <w:bookmarkStart w:id="37" w:name="_Toc191799282"/>
      <w:r>
        <w:rPr>
          <w:rFonts w:ascii="宋体" w:hAnsi="宋体" w:hint="eastAsia"/>
          <w:kern w:val="0"/>
          <w:sz w:val="24"/>
        </w:rPr>
        <w:t>1、基金管理人承诺不从事违反《中华人民共和国证券法》（以下简称“《证券法》”）的行为，并承诺建立健全内部控制制度，采取有效措施，防止违反《证券法》行为的发生；</w:t>
      </w:r>
    </w:p>
    <w:p w14:paraId="0224FAF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2、基金管理人承诺不从事以下违反《基金法》的行为，并建立健全的内部控制制度，采取有效措施，防止下列行为的发生：</w:t>
      </w:r>
    </w:p>
    <w:p w14:paraId="5FBC2639"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（1）将基金管理人固有财产或者他人财产混同于基金财产从事证券投资；</w:t>
      </w:r>
    </w:p>
    <w:p w14:paraId="501352C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（2）不公平地对待管理的不同基金财产；</w:t>
      </w:r>
    </w:p>
    <w:p w14:paraId="105B15ED"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（3）利用基金财产或职务便利为基金份额持有人以外的第三人谋取利益；</w:t>
      </w:r>
    </w:p>
    <w:p w14:paraId="1164EE1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（4）向基金份额持有人违规承诺收益或者承担损失；</w:t>
      </w:r>
    </w:p>
    <w:p w14:paraId="680E4BF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（5）侵占、挪用基金财产；</w:t>
      </w:r>
    </w:p>
    <w:p w14:paraId="0784D5EA"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（6）泄露因职务便利获取的未公开信息、利用该信息从事或者明示、暗示他人从事相关的交易活动；</w:t>
      </w:r>
    </w:p>
    <w:p w14:paraId="0E0F38AB"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（7）玩忽职守，不按照规定履行职责；</w:t>
      </w:r>
    </w:p>
    <w:p w14:paraId="78FDB69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（8）法律、行政法规和中国证监会规定禁止的其他行为。</w:t>
      </w:r>
    </w:p>
    <w:p w14:paraId="38536B3E"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3、基金管理人承诺加强人员管理</w:t>
      </w:r>
      <w:r>
        <w:rPr>
          <w:rFonts w:ascii="宋体" w:hAnsi="宋体"/>
          <w:kern w:val="0"/>
          <w:sz w:val="24"/>
        </w:rPr>
        <w:t>，</w:t>
      </w:r>
      <w:r>
        <w:rPr>
          <w:rFonts w:ascii="宋体" w:hAnsi="宋体" w:hint="eastAsia"/>
          <w:kern w:val="0"/>
          <w:sz w:val="24"/>
        </w:rPr>
        <w:t>强化职业操守</w:t>
      </w:r>
      <w:r>
        <w:rPr>
          <w:rFonts w:ascii="宋体" w:hAnsi="宋体"/>
          <w:kern w:val="0"/>
          <w:sz w:val="24"/>
        </w:rPr>
        <w:t>，</w:t>
      </w:r>
      <w:r>
        <w:rPr>
          <w:rFonts w:ascii="宋体" w:hAnsi="宋体" w:hint="eastAsia"/>
          <w:kern w:val="0"/>
          <w:sz w:val="24"/>
        </w:rPr>
        <w:t>督促和约束员工遵守国家有关法律、法规、规章及行业规范</w:t>
      </w:r>
      <w:r>
        <w:rPr>
          <w:rFonts w:ascii="宋体" w:hAnsi="宋体"/>
          <w:kern w:val="0"/>
          <w:sz w:val="24"/>
        </w:rPr>
        <w:t>，</w:t>
      </w:r>
      <w:r>
        <w:rPr>
          <w:rFonts w:ascii="宋体" w:hAnsi="宋体" w:hint="eastAsia"/>
          <w:kern w:val="0"/>
          <w:sz w:val="24"/>
        </w:rPr>
        <w:t>诚实信用、勤勉尽责</w:t>
      </w:r>
      <w:r>
        <w:rPr>
          <w:rFonts w:ascii="宋体" w:hAnsi="宋体"/>
          <w:kern w:val="0"/>
          <w:sz w:val="24"/>
        </w:rPr>
        <w:t>，</w:t>
      </w:r>
      <w:r>
        <w:rPr>
          <w:rFonts w:ascii="宋体" w:hAnsi="宋体" w:hint="eastAsia"/>
          <w:kern w:val="0"/>
          <w:sz w:val="24"/>
        </w:rPr>
        <w:t xml:space="preserve">不从事以下活动： </w:t>
      </w:r>
    </w:p>
    <w:p w14:paraId="73460B01" w14:textId="77777777" w:rsidR="00EB0A82" w:rsidRDefault="000F0573">
      <w:pPr>
        <w:widowControl/>
        <w:snapToGrid w:val="0"/>
        <w:spacing w:line="360" w:lineRule="auto"/>
        <w:rPr>
          <w:rFonts w:ascii="宋体" w:hAnsi="宋体"/>
          <w:kern w:val="0"/>
          <w:sz w:val="24"/>
        </w:rPr>
      </w:pPr>
      <w:r>
        <w:rPr>
          <w:rFonts w:ascii="宋体" w:hAnsi="宋体" w:hint="eastAsia"/>
          <w:kern w:val="0"/>
          <w:sz w:val="24"/>
        </w:rPr>
        <w:t xml:space="preserve">   （</w:t>
      </w:r>
      <w:r>
        <w:rPr>
          <w:rFonts w:ascii="宋体" w:hAnsi="宋体"/>
          <w:kern w:val="0"/>
          <w:sz w:val="24"/>
        </w:rPr>
        <w:t>1</w:t>
      </w:r>
      <w:r>
        <w:rPr>
          <w:rFonts w:ascii="宋体" w:hAnsi="宋体" w:hint="eastAsia"/>
          <w:kern w:val="0"/>
          <w:sz w:val="24"/>
        </w:rPr>
        <w:t xml:space="preserve">）越权或违规经营； </w:t>
      </w:r>
    </w:p>
    <w:p w14:paraId="61210B44"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 xml:space="preserve">）违反基金合同或托管协议； </w:t>
      </w:r>
    </w:p>
    <w:p w14:paraId="4BBA0ABE"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 xml:space="preserve">）故意损害基金持有人或其它基金相关机构的合法权益； </w:t>
      </w:r>
    </w:p>
    <w:p w14:paraId="3B3AE919"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4</w:t>
      </w:r>
      <w:r>
        <w:rPr>
          <w:rFonts w:ascii="宋体" w:hAnsi="宋体" w:hint="eastAsia"/>
          <w:kern w:val="0"/>
          <w:sz w:val="24"/>
        </w:rPr>
        <w:t xml:space="preserve">）在向中国证监会报送的资料中弄虚作假； </w:t>
      </w:r>
    </w:p>
    <w:p w14:paraId="5E0D4842"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5</w:t>
      </w:r>
      <w:r>
        <w:rPr>
          <w:rFonts w:ascii="宋体" w:hAnsi="宋体" w:hint="eastAsia"/>
          <w:kern w:val="0"/>
          <w:sz w:val="24"/>
        </w:rPr>
        <w:t xml:space="preserve">）拒绝、干扰、阻挠或严重影响中国证监会依法监管； </w:t>
      </w:r>
    </w:p>
    <w:p w14:paraId="3E9A068F"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6</w:t>
      </w:r>
      <w:r>
        <w:rPr>
          <w:rFonts w:ascii="宋体" w:hAnsi="宋体" w:hint="eastAsia"/>
          <w:kern w:val="0"/>
          <w:sz w:val="24"/>
        </w:rPr>
        <w:t xml:space="preserve">）玩忽职守、滥用职权； </w:t>
      </w:r>
    </w:p>
    <w:p w14:paraId="35FA7C15"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7</w:t>
      </w:r>
      <w:r>
        <w:rPr>
          <w:rFonts w:ascii="宋体" w:hAnsi="宋体" w:hint="eastAsia"/>
          <w:kern w:val="0"/>
          <w:sz w:val="24"/>
        </w:rPr>
        <w:t xml:space="preserve">）泄露在任职期间知悉的有关证券、基金的商业秘密、尚未依法公开的基金投资内容、基金投资计划等信息； </w:t>
      </w:r>
    </w:p>
    <w:p w14:paraId="65770D30"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8</w:t>
      </w:r>
      <w:r>
        <w:rPr>
          <w:rFonts w:ascii="宋体" w:hAnsi="宋体" w:hint="eastAsia"/>
          <w:kern w:val="0"/>
          <w:sz w:val="24"/>
        </w:rPr>
        <w:t>）除按本公司制度进行基金运作投资外</w:t>
      </w:r>
      <w:r>
        <w:rPr>
          <w:rFonts w:ascii="宋体" w:hAnsi="宋体"/>
          <w:kern w:val="0"/>
          <w:sz w:val="24"/>
        </w:rPr>
        <w:t>，</w:t>
      </w:r>
      <w:r>
        <w:rPr>
          <w:rFonts w:ascii="宋体" w:hAnsi="宋体" w:hint="eastAsia"/>
          <w:kern w:val="0"/>
          <w:sz w:val="24"/>
        </w:rPr>
        <w:t xml:space="preserve">直接或间接进行其它股票投资； </w:t>
      </w:r>
    </w:p>
    <w:p w14:paraId="2341E94B"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lastRenderedPageBreak/>
        <w:t>（</w:t>
      </w:r>
      <w:r>
        <w:rPr>
          <w:rFonts w:ascii="宋体" w:hAnsi="宋体"/>
          <w:kern w:val="0"/>
          <w:sz w:val="24"/>
        </w:rPr>
        <w:t>9</w:t>
      </w:r>
      <w:r>
        <w:rPr>
          <w:rFonts w:ascii="宋体" w:hAnsi="宋体" w:hint="eastAsia"/>
          <w:kern w:val="0"/>
          <w:sz w:val="24"/>
        </w:rPr>
        <w:t xml:space="preserve">）协助、接受委托或以其它任何形式为其它组织或个人进行证券交易； </w:t>
      </w:r>
    </w:p>
    <w:p w14:paraId="329FA994"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10</w:t>
      </w:r>
      <w:r>
        <w:rPr>
          <w:rFonts w:ascii="宋体" w:hAnsi="宋体" w:hint="eastAsia"/>
          <w:kern w:val="0"/>
          <w:sz w:val="24"/>
        </w:rPr>
        <w:t>）违反证券交易场所业务规则</w:t>
      </w:r>
      <w:r>
        <w:rPr>
          <w:rFonts w:ascii="宋体" w:hAnsi="宋体"/>
          <w:kern w:val="0"/>
          <w:sz w:val="24"/>
        </w:rPr>
        <w:t>，</w:t>
      </w:r>
      <w:r>
        <w:rPr>
          <w:rFonts w:ascii="宋体" w:hAnsi="宋体" w:hint="eastAsia"/>
          <w:kern w:val="0"/>
          <w:sz w:val="24"/>
        </w:rPr>
        <w:t>利用对敲、倒仓等手段操纵市场价格</w:t>
      </w:r>
      <w:r>
        <w:rPr>
          <w:rFonts w:ascii="宋体" w:hAnsi="宋体"/>
          <w:kern w:val="0"/>
          <w:sz w:val="24"/>
        </w:rPr>
        <w:t>，</w:t>
      </w:r>
      <w:r>
        <w:rPr>
          <w:rFonts w:ascii="宋体" w:hAnsi="宋体" w:hint="eastAsia"/>
          <w:kern w:val="0"/>
          <w:sz w:val="24"/>
        </w:rPr>
        <w:t xml:space="preserve">扰乱市场秩序； </w:t>
      </w:r>
    </w:p>
    <w:p w14:paraId="3239699C"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11</w:t>
      </w:r>
      <w:r>
        <w:rPr>
          <w:rFonts w:ascii="宋体" w:hAnsi="宋体" w:hint="eastAsia"/>
          <w:kern w:val="0"/>
          <w:sz w:val="24"/>
        </w:rPr>
        <w:t>）贬损同行</w:t>
      </w:r>
      <w:r>
        <w:rPr>
          <w:rFonts w:ascii="宋体" w:hAnsi="宋体"/>
          <w:kern w:val="0"/>
          <w:sz w:val="24"/>
        </w:rPr>
        <w:t>，</w:t>
      </w:r>
      <w:r>
        <w:rPr>
          <w:rFonts w:ascii="宋体" w:hAnsi="宋体" w:hint="eastAsia"/>
          <w:kern w:val="0"/>
          <w:sz w:val="24"/>
        </w:rPr>
        <w:t xml:space="preserve">以提高自己； </w:t>
      </w:r>
    </w:p>
    <w:p w14:paraId="5F954D27"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12</w:t>
      </w:r>
      <w:r>
        <w:rPr>
          <w:rFonts w:ascii="宋体" w:hAnsi="宋体" w:hint="eastAsia"/>
          <w:kern w:val="0"/>
          <w:sz w:val="24"/>
        </w:rPr>
        <w:t xml:space="preserve">）在公开信息披露和广告中故意含有虚假、误导、欺诈成分； </w:t>
      </w:r>
    </w:p>
    <w:p w14:paraId="7DBDB5F1"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13</w:t>
      </w:r>
      <w:r>
        <w:rPr>
          <w:rFonts w:ascii="宋体" w:hAnsi="宋体" w:hint="eastAsia"/>
          <w:kern w:val="0"/>
          <w:sz w:val="24"/>
        </w:rPr>
        <w:t xml:space="preserve">）以不正当手段谋求业务发展； </w:t>
      </w:r>
    </w:p>
    <w:p w14:paraId="71F9EA84"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14</w:t>
      </w:r>
      <w:r>
        <w:rPr>
          <w:rFonts w:ascii="宋体" w:hAnsi="宋体" w:hint="eastAsia"/>
          <w:kern w:val="0"/>
          <w:sz w:val="24"/>
        </w:rPr>
        <w:t>）有悖社会公德</w:t>
      </w:r>
      <w:r>
        <w:rPr>
          <w:rFonts w:ascii="宋体" w:hAnsi="宋体"/>
          <w:kern w:val="0"/>
          <w:sz w:val="24"/>
        </w:rPr>
        <w:t>，</w:t>
      </w:r>
      <w:r>
        <w:rPr>
          <w:rFonts w:ascii="宋体" w:hAnsi="宋体" w:hint="eastAsia"/>
          <w:kern w:val="0"/>
          <w:sz w:val="24"/>
        </w:rPr>
        <w:t xml:space="preserve">损害证券投资基金人员形象； </w:t>
      </w:r>
    </w:p>
    <w:p w14:paraId="1BA6AF7C"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15</w:t>
      </w:r>
      <w:r>
        <w:rPr>
          <w:rFonts w:ascii="宋体" w:hAnsi="宋体" w:hint="eastAsia"/>
          <w:kern w:val="0"/>
          <w:sz w:val="24"/>
        </w:rPr>
        <w:t xml:space="preserve">）其它法律、行政法规禁止的行为。 </w:t>
      </w:r>
    </w:p>
    <w:p w14:paraId="64A6E051"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4、基金管理人关于禁止行为的承诺</w:t>
      </w:r>
    </w:p>
    <w:p w14:paraId="70F86D12"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为维护基金份额持有人的合法权益，本基金禁止从事下列行为：</w:t>
      </w:r>
    </w:p>
    <w:p w14:paraId="057D5017"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（1）承销证券；</w:t>
      </w:r>
    </w:p>
    <w:p w14:paraId="33764245"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（2）违反规定向他人贷款或者提供担保；</w:t>
      </w:r>
    </w:p>
    <w:p w14:paraId="5AD92895"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（3）从事承担无限责任的投资；</w:t>
      </w:r>
    </w:p>
    <w:p w14:paraId="57F6BBF6"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（4）向基金管理人、基金托管人出资；</w:t>
      </w:r>
    </w:p>
    <w:p w14:paraId="2F95B26C" w14:textId="77777777" w:rsidR="00EB0A82" w:rsidRDefault="000F0573">
      <w:pPr>
        <w:widowControl/>
        <w:snapToGrid w:val="0"/>
        <w:spacing w:line="360" w:lineRule="auto"/>
        <w:ind w:firstLine="360"/>
        <w:rPr>
          <w:rFonts w:ascii="宋体" w:hAnsi="宋体"/>
          <w:kern w:val="0"/>
          <w:sz w:val="24"/>
        </w:rPr>
      </w:pPr>
      <w:r>
        <w:rPr>
          <w:rFonts w:ascii="宋体" w:hAnsi="宋体" w:hint="eastAsia"/>
          <w:kern w:val="0"/>
          <w:sz w:val="24"/>
        </w:rPr>
        <w:t>（5）从事内幕交易、操纵证券交易价格及其他不正当的证券交易活动；</w:t>
      </w:r>
    </w:p>
    <w:p w14:paraId="1CEA9BD9" w14:textId="77777777" w:rsidR="00EB0A82" w:rsidRDefault="000F0573">
      <w:pPr>
        <w:widowControl/>
        <w:snapToGrid w:val="0"/>
        <w:spacing w:line="360" w:lineRule="auto"/>
        <w:ind w:firstLineChars="150" w:firstLine="360"/>
        <w:rPr>
          <w:rFonts w:ascii="宋体" w:hAnsi="宋体"/>
          <w:kern w:val="0"/>
          <w:sz w:val="24"/>
        </w:rPr>
      </w:pPr>
      <w:r>
        <w:rPr>
          <w:rFonts w:ascii="宋体" w:hAnsi="宋体" w:hint="eastAsia"/>
          <w:kern w:val="0"/>
          <w:sz w:val="24"/>
        </w:rPr>
        <w:t>（6）法律、行政法规和中国证监会规定禁止的其他活动。</w:t>
      </w:r>
    </w:p>
    <w:p w14:paraId="6F6999AA" w14:textId="77777777" w:rsidR="00EB0A82" w:rsidRDefault="000F0573">
      <w:pPr>
        <w:widowControl/>
        <w:snapToGrid w:val="0"/>
        <w:spacing w:line="360" w:lineRule="auto"/>
        <w:ind w:firstLineChars="150" w:firstLine="360"/>
        <w:rPr>
          <w:rFonts w:ascii="宋体"/>
          <w:kern w:val="0"/>
          <w:sz w:val="24"/>
        </w:rPr>
      </w:pPr>
      <w:r>
        <w:rPr>
          <w:rFonts w:ascii="宋体" w:hint="eastAsia"/>
          <w:kern w:val="0"/>
          <w:sz w:val="24"/>
        </w:rPr>
        <w:t>法律法规或监管部门取消上述限制，如适用于本基金，则本基金投资不再受相关限制。</w:t>
      </w:r>
    </w:p>
    <w:p w14:paraId="4138F3B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（五）基金经理承诺</w:t>
      </w:r>
      <w:bookmarkEnd w:id="37"/>
    </w:p>
    <w:p w14:paraId="40E9743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1、依照有关法律法规和基金合同的规定，本着敬业、诚信和谨慎的原则为基金份额持有人谋取最大利益；</w:t>
      </w:r>
    </w:p>
    <w:p w14:paraId="571B39B1"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2、不协助、接受委托或以其他任何形式为其他组织或个人进行证券交易，不利用职务之便为自己、或任何第三者谋取利益；</w:t>
      </w:r>
    </w:p>
    <w:p w14:paraId="4A81167D"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3、不违反现行有效的法律、法规、规章、基金合同和中国证监会的有关规定，不泄露在任职期间知悉的有关证券、基金的商业秘密、尚未依法公开的基金投资内容、基金投资计划等信息；</w:t>
      </w:r>
    </w:p>
    <w:p w14:paraId="5548956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4、不从事损害基金财产和基金份额持有人利益的证券交易及其他活动。</w:t>
      </w:r>
    </w:p>
    <w:p w14:paraId="5C992C2C" w14:textId="77777777" w:rsidR="00EB0A82" w:rsidRDefault="000F0573">
      <w:pPr>
        <w:widowControl/>
        <w:snapToGrid w:val="0"/>
        <w:spacing w:line="360" w:lineRule="auto"/>
        <w:ind w:firstLine="480"/>
        <w:rPr>
          <w:rFonts w:ascii="宋体" w:hAnsi="宋体"/>
          <w:kern w:val="0"/>
          <w:sz w:val="24"/>
        </w:rPr>
      </w:pPr>
      <w:bookmarkStart w:id="38" w:name="_Toc191799283"/>
      <w:r>
        <w:rPr>
          <w:rFonts w:ascii="宋体" w:hAnsi="宋体" w:hint="eastAsia"/>
          <w:kern w:val="0"/>
          <w:sz w:val="24"/>
        </w:rPr>
        <w:t>（六）基金管理人的内部风险控制制度</w:t>
      </w:r>
      <w:bookmarkEnd w:id="38"/>
    </w:p>
    <w:p w14:paraId="7B4068F3"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1、内部控制制度</w:t>
      </w:r>
    </w:p>
    <w:p w14:paraId="710731BA"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(1)内部控制的原则</w:t>
      </w:r>
    </w:p>
    <w:p w14:paraId="3C0BABB9"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lastRenderedPageBreak/>
        <w:t>1)健全性原则：内部控制应当包括公司的各项业务、各个部门或机构和各级人员，并涵盖到决策、执行、监督、反馈等各个环节。</w:t>
      </w:r>
    </w:p>
    <w:p w14:paraId="26C7BB7D"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2)有效性原则：通过科学的内控手段和方法，建立合理的内控程序，维护内控制度的有效执行。</w:t>
      </w:r>
    </w:p>
    <w:p w14:paraId="577077B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3)独立性原则：公司各机构、部门和岗位职责应当保持相对独立，基金资产、自有资产、其他资产的运作应当分离。</w:t>
      </w:r>
    </w:p>
    <w:p w14:paraId="10AE5286"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4)相互制约原则：公司内部部门和岗位的设置应当权责分明、相互制衡。</w:t>
      </w:r>
    </w:p>
    <w:p w14:paraId="0AA08F63"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5)成本效益原则：公司运用科学化的经营管理方法降低运作成本，提高经济效益，以合理的控制成本达到最佳的内部控制效果。</w:t>
      </w:r>
    </w:p>
    <w:p w14:paraId="4CA97EFD"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(2)内部控制的主要内容</w:t>
      </w:r>
    </w:p>
    <w:p w14:paraId="1D79885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1)控制环境</w:t>
      </w:r>
    </w:p>
    <w:p w14:paraId="5A6FBEE1"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①控制环境构成公司内部控制的基础，环境控制包括管理思想、经营理念、控制文化、公司治理结构、组织结构和员工道德素质等内容。</w:t>
      </w:r>
    </w:p>
    <w:p w14:paraId="0BFA98B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②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14:paraId="27C0F88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③董事会负责公司内部控制基本制度的制定和内控工作的评估审查，对公司建立有效的内部控制系统承担最终责任；同时，通过充分发挥独立董事和监事会的监督职能，避免不正当关联交易、利益输送和内部人控制现象的发生，建立健全符合现代企业制度要求的法人治理结构。</w:t>
      </w:r>
    </w:p>
    <w:p w14:paraId="310A087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④建立决策科学、运营规范、管理高效的运行机制，包括民主透明的决策程序和管理议事规则、高效严谨的业务执行系统、以及健全有效的内部监督和反馈系统。</w:t>
      </w:r>
    </w:p>
    <w:p w14:paraId="68F28488"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⑤建立科学的聘用、培训、轮岗、考评、晋升、淘汰等人事管理制度，严格制定单位业绩和个人工作表现挂钩的薪酬制度，确保公司职员具备和保持正直、诚实、公正、廉洁的品质与应有的专业能力。</w:t>
      </w:r>
    </w:p>
    <w:p w14:paraId="3AD3391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2)风险评估</w:t>
      </w:r>
    </w:p>
    <w:p w14:paraId="5440E49E"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lastRenderedPageBreak/>
        <w:t>内部稽核人员定期评估公司风险状况，范围包括所有可能对经营目标产生负面影响的内部和外部因素，评估这些因素对公司总体经营目标产生影响的程度及可能性，并将评估报告报公司董事会及高级管理人员。</w:t>
      </w:r>
    </w:p>
    <w:p w14:paraId="588F580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3)组织体系</w:t>
      </w:r>
    </w:p>
    <w:p w14:paraId="0E306A6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内部控制组织体系包括三个层次：</w:t>
      </w:r>
    </w:p>
    <w:p w14:paraId="726E6F78"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①第一层次风险控制</w:t>
      </w:r>
    </w:p>
    <w:p w14:paraId="11B73313"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在董事会层面设立风险控制委员会，对公司规章制度、经营管理、基金运作、固有资金投资等方面的合法、合规性进行全面的分析检查，对各种风险预测报告进行审议，提出相应的意见和建议。</w:t>
      </w:r>
    </w:p>
    <w:p w14:paraId="3C2F29B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公司设督察长。督察长作为风险控制委员会的执行机构，对董事会负责，按照中国证监会的规定和风险控制委员会的授权进行工作。</w:t>
      </w:r>
    </w:p>
    <w:p w14:paraId="785FDB5E"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②第二层次风险控制</w:t>
      </w:r>
    </w:p>
    <w:p w14:paraId="106FA47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第二层次风险控制是指公司经营层层面的风险控制，具体为在风险管理小组、投资决策委员会和监察稽核部层次对公司的风险进行的预防和控制。</w:t>
      </w:r>
    </w:p>
    <w:p w14:paraId="2604C0FF"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风险管理小组对公司在经营管理和基金运作中的风险进行全面的研究、分析、评估，全面、及时、有效地防范公司经营过程中可能面临的各种风险。</w:t>
      </w:r>
    </w:p>
    <w:p w14:paraId="1F6CBBB9"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投资决策委员会研究并制定基金资产的投资策略，对基金的总体投资情况提出指导性意见，从而达到分散投资风险，提高基金资产的安全性的目的。</w:t>
      </w:r>
    </w:p>
    <w:p w14:paraId="296A6DD1"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监察稽核部独立于公司各业务部门和各分支机构，对各岗位、各部门、各机构、各项业务中的风险控制情况实施监督。</w:t>
      </w:r>
    </w:p>
    <w:p w14:paraId="7303BAF2"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③第三层次风险控制</w:t>
      </w:r>
    </w:p>
    <w:p w14:paraId="7127D5D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第三层次风险控制是指公司各部门对自身业务工作中的风险进行的自我检查和控制。</w:t>
      </w:r>
    </w:p>
    <w:p w14:paraId="20428F2A"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公司各部门根据经营计划、业务规则及本部门具体情况制定本部门的工作流程及风险控制措施，相关部门、相关岗位之间相互监督制衡。</w:t>
      </w:r>
    </w:p>
    <w:p w14:paraId="347B08D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4)制度体系</w:t>
      </w:r>
    </w:p>
    <w:p w14:paraId="6F0DE322"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制度是内部控制的指引和规范，制度缜密是内部控制体系的基础。</w:t>
      </w:r>
    </w:p>
    <w:p w14:paraId="02CF8BD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①内部控制制度包括内部控制大纲、业务控制制度、基金会计制度、信息披露制度、监察稽核制度等。</w:t>
      </w:r>
    </w:p>
    <w:p w14:paraId="6F3352C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lastRenderedPageBreak/>
        <w:t>②内部管理控制制度包括财务管理制度、人力资源及业绩考核制度、行政管理制度、员工行为规范、纪律程序。</w:t>
      </w:r>
    </w:p>
    <w:p w14:paraId="1EFC4AB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③业务控制制度包括投资管理制度、基金销售管理制度、风险控制制度、资料档案管理制度、信息技术管理制度和突发事件管理制度。</w:t>
      </w:r>
    </w:p>
    <w:p w14:paraId="4FCAD03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5)信息与沟通</w:t>
      </w:r>
    </w:p>
    <w:p w14:paraId="32A23B8D"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建立内部办公自动化信息系统与业务汇报体系，通过建立有效的信息交流渠道，保证公司员工及各级管理人员可以充分了解与其职责相关的信息，保证信息及时送达适当的人员进行处理。</w:t>
      </w:r>
    </w:p>
    <w:p w14:paraId="14D34FD7"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2、基金管理人关于内部控制的声明</w:t>
      </w:r>
    </w:p>
    <w:p w14:paraId="09AAA6C1"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(1)本公司确知建立、实施和维持内部控制制度是本公司董事会及管理层的责任，董事会承担最终责任；</w:t>
      </w:r>
    </w:p>
    <w:p w14:paraId="72CBDDB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(2)上述关于内部控制的披露真实、准确；</w:t>
      </w:r>
    </w:p>
    <w:p w14:paraId="120526F3"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(3)本公司承诺将根据市场环境的变化及公司的发展不断完善内部控制制度。</w:t>
      </w:r>
    </w:p>
    <w:p w14:paraId="6AB3E2C2" w14:textId="77777777" w:rsidR="00EB0A82" w:rsidRDefault="00EB0A82">
      <w:pPr>
        <w:autoSpaceDE w:val="0"/>
        <w:autoSpaceDN w:val="0"/>
        <w:adjustRightInd w:val="0"/>
        <w:spacing w:line="360" w:lineRule="auto"/>
        <w:ind w:firstLineChars="200" w:firstLine="480"/>
        <w:rPr>
          <w:rFonts w:ascii="宋体" w:hAnsi="宋体"/>
          <w:sz w:val="24"/>
          <w:szCs w:val="24"/>
        </w:rPr>
      </w:pPr>
      <w:bookmarkStart w:id="39" w:name="_Hlt160270956"/>
      <w:bookmarkEnd w:id="39"/>
    </w:p>
    <w:p w14:paraId="120F2C4F" w14:textId="77777777" w:rsidR="00EB0A82" w:rsidRDefault="000F0573">
      <w:pPr>
        <w:pStyle w:val="1"/>
        <w:spacing w:before="340" w:after="330"/>
        <w:jc w:val="center"/>
        <w:rPr>
          <w:rFonts w:hAnsi="宋体"/>
          <w:bCs/>
          <w:color w:val="auto"/>
          <w:kern w:val="44"/>
          <w:szCs w:val="24"/>
        </w:rPr>
      </w:pPr>
      <w:bookmarkStart w:id="40" w:name="_Toc363570730"/>
      <w:bookmarkStart w:id="41" w:name="_Toc335642071"/>
      <w:bookmarkStart w:id="42" w:name="_Toc344296348"/>
      <w:bookmarkStart w:id="43" w:name="_Toc233456273"/>
      <w:r>
        <w:rPr>
          <w:rFonts w:hAnsi="宋体"/>
          <w:bCs/>
          <w:color w:val="auto"/>
          <w:kern w:val="44"/>
          <w:szCs w:val="24"/>
        </w:rPr>
        <w:t>四、基金托管人</w:t>
      </w:r>
      <w:bookmarkEnd w:id="40"/>
      <w:bookmarkEnd w:id="41"/>
      <w:bookmarkEnd w:id="42"/>
      <w:bookmarkEnd w:id="43"/>
    </w:p>
    <w:p w14:paraId="6B238187" w14:textId="77777777" w:rsidR="003428FB" w:rsidRPr="00BF6032" w:rsidRDefault="000A7A0C" w:rsidP="00BF6032">
      <w:pPr>
        <w:spacing w:line="360" w:lineRule="auto"/>
        <w:ind w:firstLineChars="200" w:firstLine="480"/>
        <w:rPr>
          <w:bCs/>
          <w:sz w:val="24"/>
        </w:rPr>
      </w:pPr>
      <w:r>
        <w:rPr>
          <w:rFonts w:hint="eastAsia"/>
          <w:bCs/>
          <w:sz w:val="24"/>
        </w:rPr>
        <w:t>（一）基金托管人基本情况</w:t>
      </w:r>
      <w:r w:rsidR="003428FB" w:rsidRPr="00BF6032">
        <w:rPr>
          <w:bCs/>
          <w:sz w:val="24"/>
        </w:rPr>
        <w:t xml:space="preserve"> </w:t>
      </w:r>
    </w:p>
    <w:p w14:paraId="4C2D060A" w14:textId="77777777" w:rsidR="002438D3" w:rsidRPr="00BF6032" w:rsidRDefault="002438D3" w:rsidP="002438D3">
      <w:pPr>
        <w:spacing w:line="360" w:lineRule="auto"/>
        <w:ind w:firstLineChars="200" w:firstLine="480"/>
        <w:rPr>
          <w:bCs/>
          <w:sz w:val="24"/>
        </w:rPr>
      </w:pPr>
      <w:r>
        <w:rPr>
          <w:bCs/>
          <w:sz w:val="24"/>
        </w:rPr>
        <w:t>名称：</w:t>
      </w:r>
      <w:r>
        <w:rPr>
          <w:rFonts w:hint="eastAsia"/>
          <w:bCs/>
          <w:sz w:val="24"/>
        </w:rPr>
        <w:t>国泰君安证券股份有限公司</w:t>
      </w:r>
    </w:p>
    <w:p w14:paraId="764D79FB" w14:textId="77777777" w:rsidR="002438D3" w:rsidRDefault="002438D3" w:rsidP="002438D3">
      <w:pPr>
        <w:spacing w:line="360" w:lineRule="auto"/>
        <w:ind w:firstLineChars="200" w:firstLine="480"/>
        <w:rPr>
          <w:bCs/>
          <w:sz w:val="24"/>
        </w:rPr>
      </w:pPr>
      <w:r>
        <w:rPr>
          <w:bCs/>
          <w:sz w:val="24"/>
        </w:rPr>
        <w:t>住所：</w:t>
      </w:r>
      <w:r>
        <w:rPr>
          <w:rFonts w:hint="eastAsia"/>
          <w:bCs/>
          <w:sz w:val="24"/>
        </w:rPr>
        <w:t>中国（上海）自由贸易试验区商城路</w:t>
      </w:r>
      <w:r>
        <w:rPr>
          <w:rFonts w:hint="eastAsia"/>
          <w:bCs/>
          <w:sz w:val="24"/>
        </w:rPr>
        <w:t>618</w:t>
      </w:r>
      <w:r>
        <w:rPr>
          <w:rFonts w:hint="eastAsia"/>
          <w:bCs/>
          <w:sz w:val="24"/>
        </w:rPr>
        <w:t>号</w:t>
      </w:r>
    </w:p>
    <w:p w14:paraId="154D95E9" w14:textId="77777777" w:rsidR="002438D3" w:rsidRDefault="002438D3" w:rsidP="002438D3">
      <w:pPr>
        <w:spacing w:line="360" w:lineRule="auto"/>
        <w:ind w:firstLineChars="200" w:firstLine="480"/>
        <w:rPr>
          <w:bCs/>
          <w:sz w:val="24"/>
        </w:rPr>
      </w:pPr>
      <w:r>
        <w:rPr>
          <w:bCs/>
          <w:sz w:val="24"/>
        </w:rPr>
        <w:t>法定代表人：</w:t>
      </w:r>
      <w:r>
        <w:rPr>
          <w:rFonts w:hint="eastAsia"/>
          <w:bCs/>
          <w:sz w:val="24"/>
        </w:rPr>
        <w:t>杨德红</w:t>
      </w:r>
    </w:p>
    <w:p w14:paraId="5C7CCBB5" w14:textId="77777777" w:rsidR="002438D3" w:rsidRDefault="002438D3" w:rsidP="002438D3">
      <w:pPr>
        <w:spacing w:line="360" w:lineRule="auto"/>
        <w:ind w:firstLineChars="200" w:firstLine="480"/>
        <w:rPr>
          <w:bCs/>
          <w:sz w:val="24"/>
        </w:rPr>
      </w:pPr>
      <w:r>
        <w:rPr>
          <w:bCs/>
          <w:sz w:val="24"/>
        </w:rPr>
        <w:t>成立时间：</w:t>
      </w:r>
      <w:r>
        <w:rPr>
          <w:rFonts w:hint="eastAsia"/>
          <w:bCs/>
          <w:sz w:val="24"/>
        </w:rPr>
        <w:t>1999</w:t>
      </w:r>
      <w:r>
        <w:rPr>
          <w:rFonts w:hint="eastAsia"/>
          <w:bCs/>
          <w:sz w:val="24"/>
        </w:rPr>
        <w:t>年</w:t>
      </w:r>
      <w:r>
        <w:rPr>
          <w:rFonts w:hint="eastAsia"/>
          <w:bCs/>
          <w:sz w:val="24"/>
        </w:rPr>
        <w:t>8</w:t>
      </w:r>
      <w:r>
        <w:rPr>
          <w:rFonts w:hint="eastAsia"/>
          <w:bCs/>
          <w:sz w:val="24"/>
        </w:rPr>
        <w:t>月</w:t>
      </w:r>
      <w:r>
        <w:rPr>
          <w:rFonts w:hint="eastAsia"/>
          <w:bCs/>
          <w:sz w:val="24"/>
        </w:rPr>
        <w:t>18</w:t>
      </w:r>
      <w:r>
        <w:rPr>
          <w:rFonts w:hint="eastAsia"/>
          <w:bCs/>
          <w:sz w:val="24"/>
        </w:rPr>
        <w:t>日</w:t>
      </w:r>
    </w:p>
    <w:p w14:paraId="3A9FC435" w14:textId="77777777" w:rsidR="002438D3" w:rsidRDefault="002438D3" w:rsidP="002438D3">
      <w:pPr>
        <w:spacing w:line="360" w:lineRule="auto"/>
        <w:ind w:firstLineChars="200" w:firstLine="480"/>
        <w:rPr>
          <w:bCs/>
          <w:sz w:val="24"/>
        </w:rPr>
      </w:pPr>
      <w:r>
        <w:rPr>
          <w:bCs/>
          <w:sz w:val="24"/>
        </w:rPr>
        <w:t>批准设立机关和批准设立文号：</w:t>
      </w:r>
      <w:r>
        <w:rPr>
          <w:rFonts w:hint="eastAsia"/>
          <w:bCs/>
          <w:sz w:val="24"/>
        </w:rPr>
        <w:t>证监机构字</w:t>
      </w:r>
      <w:r>
        <w:rPr>
          <w:bCs/>
          <w:sz w:val="24"/>
        </w:rPr>
        <w:t>[1999]77</w:t>
      </w:r>
      <w:r>
        <w:rPr>
          <w:rFonts w:hint="eastAsia"/>
          <w:bCs/>
          <w:sz w:val="24"/>
        </w:rPr>
        <w:t>号</w:t>
      </w:r>
    </w:p>
    <w:p w14:paraId="1E36FCD9" w14:textId="77777777" w:rsidR="002438D3" w:rsidRDefault="002438D3" w:rsidP="002438D3">
      <w:pPr>
        <w:spacing w:line="360" w:lineRule="auto"/>
        <w:ind w:firstLineChars="200" w:firstLine="480"/>
        <w:rPr>
          <w:bCs/>
          <w:sz w:val="24"/>
        </w:rPr>
      </w:pPr>
      <w:r>
        <w:rPr>
          <w:bCs/>
          <w:sz w:val="24"/>
        </w:rPr>
        <w:t>组织形式</w:t>
      </w:r>
      <w:r>
        <w:rPr>
          <w:rFonts w:hint="eastAsia"/>
          <w:bCs/>
          <w:sz w:val="24"/>
        </w:rPr>
        <w:t>：股份有限公司</w:t>
      </w:r>
    </w:p>
    <w:p w14:paraId="3E8ED145" w14:textId="77777777" w:rsidR="002438D3" w:rsidRDefault="002438D3" w:rsidP="002438D3">
      <w:pPr>
        <w:spacing w:line="360" w:lineRule="auto"/>
        <w:ind w:firstLineChars="200" w:firstLine="480"/>
        <w:rPr>
          <w:bCs/>
          <w:sz w:val="24"/>
        </w:rPr>
      </w:pPr>
      <w:r>
        <w:rPr>
          <w:bCs/>
          <w:sz w:val="24"/>
        </w:rPr>
        <w:t>注册资本：</w:t>
      </w:r>
      <w:r>
        <w:rPr>
          <w:bCs/>
          <w:sz w:val="24"/>
        </w:rPr>
        <w:t>762500.000000</w:t>
      </w:r>
      <w:r>
        <w:rPr>
          <w:bCs/>
          <w:sz w:val="24"/>
        </w:rPr>
        <w:t>万人民币</w:t>
      </w:r>
    </w:p>
    <w:p w14:paraId="07FF2600" w14:textId="77777777" w:rsidR="002438D3" w:rsidRDefault="002438D3" w:rsidP="002438D3">
      <w:pPr>
        <w:spacing w:line="360" w:lineRule="auto"/>
        <w:ind w:firstLineChars="200" w:firstLine="480"/>
        <w:rPr>
          <w:bCs/>
          <w:sz w:val="24"/>
        </w:rPr>
      </w:pPr>
      <w:r>
        <w:rPr>
          <w:bCs/>
          <w:sz w:val="24"/>
        </w:rPr>
        <w:t>存续期间：</w:t>
      </w:r>
      <w:r>
        <w:rPr>
          <w:rFonts w:hint="eastAsia"/>
          <w:bCs/>
          <w:sz w:val="24"/>
        </w:rPr>
        <w:t>持续经营</w:t>
      </w:r>
    </w:p>
    <w:p w14:paraId="626190FC" w14:textId="77777777" w:rsidR="002438D3" w:rsidRDefault="002438D3" w:rsidP="002438D3">
      <w:pPr>
        <w:spacing w:line="360" w:lineRule="auto"/>
        <w:ind w:firstLineChars="200" w:firstLine="480"/>
        <w:rPr>
          <w:bCs/>
          <w:sz w:val="24"/>
        </w:rPr>
      </w:pPr>
      <w:r>
        <w:rPr>
          <w:bCs/>
          <w:sz w:val="24"/>
        </w:rPr>
        <w:t>基金托管资格批文及文号：</w:t>
      </w:r>
      <w:r>
        <w:rPr>
          <w:rFonts w:hint="eastAsia"/>
          <w:bCs/>
          <w:sz w:val="24"/>
        </w:rPr>
        <w:t>证监许可</w:t>
      </w:r>
      <w:r>
        <w:rPr>
          <w:bCs/>
          <w:sz w:val="24"/>
        </w:rPr>
        <w:t>[2014]511</w:t>
      </w:r>
      <w:r>
        <w:rPr>
          <w:rFonts w:hint="eastAsia"/>
          <w:bCs/>
          <w:sz w:val="24"/>
        </w:rPr>
        <w:t>号</w:t>
      </w:r>
    </w:p>
    <w:p w14:paraId="5403FC39" w14:textId="77777777" w:rsidR="003428FB" w:rsidRPr="00BF6032" w:rsidRDefault="003428FB" w:rsidP="00BF6032">
      <w:pPr>
        <w:spacing w:line="360" w:lineRule="auto"/>
        <w:ind w:firstLineChars="200" w:firstLine="480"/>
        <w:rPr>
          <w:bCs/>
          <w:sz w:val="24"/>
        </w:rPr>
      </w:pPr>
      <w:r w:rsidRPr="00BF6032">
        <w:rPr>
          <w:rFonts w:hint="eastAsia"/>
          <w:bCs/>
          <w:sz w:val="24"/>
        </w:rPr>
        <w:t>国泰君安证券前身为国泰证券和君安证券，</w:t>
      </w:r>
      <w:r w:rsidRPr="00BF6032">
        <w:rPr>
          <w:bCs/>
          <w:sz w:val="24"/>
        </w:rPr>
        <w:t>1999</w:t>
      </w:r>
      <w:r w:rsidRPr="00BF6032">
        <w:rPr>
          <w:rFonts w:hint="eastAsia"/>
          <w:bCs/>
          <w:sz w:val="24"/>
        </w:rPr>
        <w:t>年</w:t>
      </w:r>
      <w:r w:rsidRPr="00BF6032">
        <w:rPr>
          <w:bCs/>
          <w:sz w:val="24"/>
        </w:rPr>
        <w:t>8</w:t>
      </w:r>
      <w:r w:rsidRPr="00BF6032">
        <w:rPr>
          <w:rFonts w:hint="eastAsia"/>
          <w:bCs/>
          <w:sz w:val="24"/>
        </w:rPr>
        <w:t>月</w:t>
      </w:r>
      <w:r w:rsidRPr="00BF6032">
        <w:rPr>
          <w:bCs/>
          <w:sz w:val="24"/>
        </w:rPr>
        <w:t>18</w:t>
      </w:r>
      <w:r w:rsidRPr="00BF6032">
        <w:rPr>
          <w:rFonts w:hint="eastAsia"/>
          <w:bCs/>
          <w:sz w:val="24"/>
        </w:rPr>
        <w:t>日两公司合并新设为国泰君安证券股份有限公司（以下简称为“国泰君安证券”）。截至</w:t>
      </w:r>
      <w:r w:rsidRPr="00BF6032">
        <w:rPr>
          <w:bCs/>
          <w:sz w:val="24"/>
        </w:rPr>
        <w:t>2016</w:t>
      </w:r>
      <w:r w:rsidRPr="00BF6032">
        <w:rPr>
          <w:rFonts w:hint="eastAsia"/>
          <w:bCs/>
          <w:sz w:val="24"/>
        </w:rPr>
        <w:t>年</w:t>
      </w:r>
      <w:r w:rsidRPr="00BF6032">
        <w:rPr>
          <w:bCs/>
          <w:sz w:val="24"/>
        </w:rPr>
        <w:t>12</w:t>
      </w:r>
      <w:r w:rsidRPr="00BF6032">
        <w:rPr>
          <w:rFonts w:hint="eastAsia"/>
          <w:bCs/>
          <w:sz w:val="24"/>
        </w:rPr>
        <w:t>月</w:t>
      </w:r>
      <w:r w:rsidRPr="00BF6032">
        <w:rPr>
          <w:bCs/>
          <w:sz w:val="24"/>
        </w:rPr>
        <w:t>31</w:t>
      </w:r>
      <w:r w:rsidRPr="00BF6032">
        <w:rPr>
          <w:rFonts w:hint="eastAsia"/>
          <w:bCs/>
          <w:sz w:val="24"/>
        </w:rPr>
        <w:t>日</w:t>
      </w:r>
      <w:r w:rsidRPr="00BF6032">
        <w:rPr>
          <w:bCs/>
          <w:sz w:val="24"/>
        </w:rPr>
        <w:t xml:space="preserve"> </w:t>
      </w:r>
      <w:r w:rsidRPr="00BF6032">
        <w:rPr>
          <w:rFonts w:hint="eastAsia"/>
          <w:bCs/>
          <w:sz w:val="24"/>
        </w:rPr>
        <w:t>，国泰君安证券注册资本为</w:t>
      </w:r>
      <w:r w:rsidRPr="00BF6032">
        <w:rPr>
          <w:bCs/>
          <w:sz w:val="24"/>
        </w:rPr>
        <w:t>76.25</w:t>
      </w:r>
      <w:r w:rsidRPr="00BF6032">
        <w:rPr>
          <w:rFonts w:hint="eastAsia"/>
          <w:bCs/>
          <w:sz w:val="24"/>
        </w:rPr>
        <w:t>亿元人民币，直接设有</w:t>
      </w:r>
      <w:r w:rsidRPr="00BF6032">
        <w:rPr>
          <w:bCs/>
          <w:sz w:val="24"/>
        </w:rPr>
        <w:t>6</w:t>
      </w:r>
      <w:r w:rsidRPr="00BF6032">
        <w:rPr>
          <w:rFonts w:hint="eastAsia"/>
          <w:bCs/>
          <w:sz w:val="24"/>
        </w:rPr>
        <w:t>家境内子</w:t>
      </w:r>
      <w:r w:rsidRPr="00BF6032">
        <w:rPr>
          <w:rFonts w:hint="eastAsia"/>
          <w:bCs/>
          <w:sz w:val="24"/>
        </w:rPr>
        <w:lastRenderedPageBreak/>
        <w:t>公司和</w:t>
      </w:r>
      <w:r w:rsidRPr="00BF6032">
        <w:rPr>
          <w:bCs/>
          <w:sz w:val="24"/>
        </w:rPr>
        <w:t>1</w:t>
      </w:r>
      <w:r w:rsidRPr="00BF6032">
        <w:rPr>
          <w:rFonts w:hint="eastAsia"/>
          <w:bCs/>
          <w:sz w:val="24"/>
        </w:rPr>
        <w:t>家境外子公司，并在全国设有</w:t>
      </w:r>
      <w:r w:rsidRPr="00BF6032">
        <w:rPr>
          <w:bCs/>
          <w:sz w:val="24"/>
        </w:rPr>
        <w:t>31</w:t>
      </w:r>
      <w:r w:rsidRPr="00BF6032">
        <w:rPr>
          <w:rFonts w:hint="eastAsia"/>
          <w:bCs/>
          <w:sz w:val="24"/>
        </w:rPr>
        <w:t>家分公司</w:t>
      </w:r>
      <w:r w:rsidR="002438D3">
        <w:rPr>
          <w:rFonts w:hint="eastAsia"/>
          <w:bCs/>
          <w:sz w:val="24"/>
        </w:rPr>
        <w:t>、</w:t>
      </w:r>
      <w:r w:rsidR="002438D3">
        <w:rPr>
          <w:rFonts w:hint="eastAsia"/>
          <w:bCs/>
          <w:sz w:val="24"/>
        </w:rPr>
        <w:t>368</w:t>
      </w:r>
      <w:r w:rsidR="002438D3">
        <w:rPr>
          <w:rFonts w:hint="eastAsia"/>
          <w:bCs/>
          <w:sz w:val="24"/>
        </w:rPr>
        <w:t>家证券营业部和</w:t>
      </w:r>
      <w:r w:rsidR="002438D3">
        <w:rPr>
          <w:bCs/>
          <w:sz w:val="24"/>
        </w:rPr>
        <w:t>17</w:t>
      </w:r>
      <w:r w:rsidR="002438D3">
        <w:rPr>
          <w:rFonts w:hint="eastAsia"/>
          <w:bCs/>
          <w:sz w:val="24"/>
        </w:rPr>
        <w:t>家期货营业部</w:t>
      </w:r>
      <w:r w:rsidRPr="00BF6032">
        <w:rPr>
          <w:rFonts w:hint="eastAsia"/>
          <w:bCs/>
          <w:sz w:val="24"/>
        </w:rPr>
        <w:t>，是国内最早开展各类创新业务的券商之一。</w:t>
      </w:r>
      <w:r w:rsidRPr="00BF6032">
        <w:rPr>
          <w:bCs/>
          <w:sz w:val="24"/>
        </w:rPr>
        <w:t>2008-2016</w:t>
      </w:r>
      <w:r w:rsidRPr="00BF6032">
        <w:rPr>
          <w:rFonts w:hint="eastAsia"/>
          <w:bCs/>
          <w:sz w:val="24"/>
        </w:rPr>
        <w:t>年，公司连续九年在中国证监会证券公司分类评价中被评为</w:t>
      </w:r>
      <w:r w:rsidRPr="00BF6032">
        <w:rPr>
          <w:bCs/>
          <w:sz w:val="24"/>
        </w:rPr>
        <w:t>A</w:t>
      </w:r>
      <w:r w:rsidRPr="00BF6032">
        <w:rPr>
          <w:rFonts w:hint="eastAsia"/>
          <w:bCs/>
          <w:sz w:val="24"/>
        </w:rPr>
        <w:t>类</w:t>
      </w:r>
      <w:r w:rsidRPr="00BF6032">
        <w:rPr>
          <w:bCs/>
          <w:sz w:val="24"/>
        </w:rPr>
        <w:t>AA</w:t>
      </w:r>
      <w:r w:rsidRPr="00BF6032">
        <w:rPr>
          <w:rFonts w:hint="eastAsia"/>
          <w:bCs/>
          <w:sz w:val="24"/>
        </w:rPr>
        <w:t>级</w:t>
      </w:r>
      <w:r w:rsidRPr="00BF6032">
        <w:rPr>
          <w:bCs/>
          <w:sz w:val="24"/>
        </w:rPr>
        <w:t xml:space="preserve"> </w:t>
      </w:r>
      <w:r w:rsidRPr="00BF6032">
        <w:rPr>
          <w:rFonts w:hint="eastAsia"/>
          <w:bCs/>
          <w:sz w:val="24"/>
        </w:rPr>
        <w:t>，为目前证券公司获得的最高评级。</w:t>
      </w:r>
    </w:p>
    <w:p w14:paraId="37EFE708" w14:textId="77777777" w:rsidR="003428FB" w:rsidRPr="00BF6032" w:rsidRDefault="003428FB" w:rsidP="00BF6032">
      <w:pPr>
        <w:spacing w:line="360" w:lineRule="auto"/>
        <w:ind w:firstLineChars="200" w:firstLine="480"/>
        <w:rPr>
          <w:bCs/>
          <w:sz w:val="24"/>
        </w:rPr>
      </w:pPr>
      <w:r w:rsidRPr="00BF6032">
        <w:rPr>
          <w:rFonts w:hint="eastAsia"/>
          <w:bCs/>
          <w:sz w:val="24"/>
        </w:rPr>
        <w:t>陈忠义先生，中国国籍，无境外居留权，</w:t>
      </w:r>
      <w:r w:rsidRPr="00BF6032">
        <w:rPr>
          <w:bCs/>
          <w:sz w:val="24"/>
        </w:rPr>
        <w:t>1970</w:t>
      </w:r>
      <w:r w:rsidRPr="00BF6032">
        <w:rPr>
          <w:rFonts w:hint="eastAsia"/>
          <w:bCs/>
          <w:sz w:val="24"/>
        </w:rPr>
        <w:t>年</w:t>
      </w:r>
      <w:r w:rsidRPr="00BF6032">
        <w:rPr>
          <w:bCs/>
          <w:sz w:val="24"/>
        </w:rPr>
        <w:t>10</w:t>
      </w:r>
      <w:r w:rsidRPr="00BF6032">
        <w:rPr>
          <w:rFonts w:hint="eastAsia"/>
          <w:bCs/>
          <w:sz w:val="24"/>
        </w:rPr>
        <w:t>月出生，经济学学士，中级经济师，现任国泰君安证券资产托管部总经理。</w:t>
      </w:r>
      <w:r w:rsidRPr="00BF6032">
        <w:rPr>
          <w:bCs/>
          <w:sz w:val="24"/>
        </w:rPr>
        <w:t>1993</w:t>
      </w:r>
      <w:r w:rsidRPr="00BF6032">
        <w:rPr>
          <w:rFonts w:hint="eastAsia"/>
          <w:bCs/>
          <w:sz w:val="24"/>
        </w:rPr>
        <w:t>年参加工作，曾任职于君安证券清算部总经理助理、国泰君安证券营运中心副总经理、光大证券营运管理总部总经理等职。“全国金融五一劳动奖章”、“金融服务能手”称号获得者，中国证券业协会托管结算专业委员会副主任委员，带领团队设计的“直通式证券清算质量管理国际化标准平台”，被评为上海市</w:t>
      </w:r>
      <w:r w:rsidRPr="00BF6032">
        <w:rPr>
          <w:bCs/>
          <w:sz w:val="24"/>
        </w:rPr>
        <w:t>2011</w:t>
      </w:r>
      <w:r w:rsidRPr="00BF6032">
        <w:rPr>
          <w:rFonts w:hint="eastAsia"/>
          <w:bCs/>
          <w:sz w:val="24"/>
        </w:rPr>
        <w:t>年度金融创新奖二等奖。</w:t>
      </w:r>
      <w:r w:rsidRPr="00BF6032">
        <w:rPr>
          <w:bCs/>
          <w:sz w:val="24"/>
        </w:rPr>
        <w:t>2014</w:t>
      </w:r>
      <w:r w:rsidRPr="00BF6032">
        <w:rPr>
          <w:rFonts w:hint="eastAsia"/>
          <w:bCs/>
          <w:sz w:val="24"/>
        </w:rPr>
        <w:t>年</w:t>
      </w:r>
      <w:r w:rsidRPr="00BF6032">
        <w:rPr>
          <w:bCs/>
          <w:sz w:val="24"/>
        </w:rPr>
        <w:t>2</w:t>
      </w:r>
      <w:r w:rsidRPr="00BF6032">
        <w:rPr>
          <w:rFonts w:hint="eastAsia"/>
          <w:bCs/>
          <w:sz w:val="24"/>
        </w:rPr>
        <w:t>月起任国泰君安证券资产托管部总经理。</w:t>
      </w:r>
    </w:p>
    <w:p w14:paraId="097EECF6" w14:textId="77777777" w:rsidR="003428FB" w:rsidRPr="00BF6032" w:rsidRDefault="003428FB" w:rsidP="00BF6032">
      <w:pPr>
        <w:spacing w:line="360" w:lineRule="auto"/>
        <w:ind w:firstLineChars="200" w:firstLine="480"/>
        <w:rPr>
          <w:bCs/>
          <w:sz w:val="24"/>
        </w:rPr>
      </w:pPr>
      <w:r w:rsidRPr="00BF6032">
        <w:rPr>
          <w:rFonts w:hint="eastAsia"/>
          <w:bCs/>
          <w:sz w:val="24"/>
        </w:rPr>
        <w:t>国泰君安证券总部设资产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65553EAE" w14:textId="77777777" w:rsidR="003428FB" w:rsidRPr="00BF6032" w:rsidRDefault="003428FB" w:rsidP="00BF6032">
      <w:pPr>
        <w:spacing w:line="360" w:lineRule="auto"/>
        <w:ind w:firstLineChars="200" w:firstLine="480"/>
        <w:rPr>
          <w:bCs/>
          <w:sz w:val="24"/>
        </w:rPr>
      </w:pPr>
      <w:r w:rsidRPr="00BF6032">
        <w:rPr>
          <w:rFonts w:hint="eastAsia"/>
          <w:bCs/>
          <w:sz w:val="24"/>
        </w:rPr>
        <w:t>（二）证券投资基金托管情况</w:t>
      </w:r>
    </w:p>
    <w:p w14:paraId="12528496" w14:textId="77777777" w:rsidR="003428FB" w:rsidRPr="00BF6032" w:rsidRDefault="003428FB" w:rsidP="00BF6032">
      <w:pPr>
        <w:spacing w:line="360" w:lineRule="auto"/>
        <w:ind w:firstLineChars="200" w:firstLine="480"/>
        <w:rPr>
          <w:bCs/>
          <w:sz w:val="24"/>
        </w:rPr>
      </w:pPr>
      <w:r w:rsidRPr="00BF6032">
        <w:rPr>
          <w:rFonts w:hint="eastAsia"/>
          <w:bCs/>
          <w:sz w:val="24"/>
        </w:rPr>
        <w:t>国泰君安证券获得证券投资基金托管资格以来，广泛开展了公募基金、基金专户、券商资管计划、私募基金等基金托管业务，与建信、平安大华、华夏、天弘、富国、银华、鹏华、华安、长信、中融等多家基金公司及其子公司建立了托管合作关系，截止，截止到</w:t>
      </w:r>
      <w:r w:rsidRPr="00BF6032">
        <w:rPr>
          <w:bCs/>
          <w:sz w:val="24"/>
        </w:rPr>
        <w:t>2017</w:t>
      </w:r>
      <w:r w:rsidRPr="00BF6032">
        <w:rPr>
          <w:rFonts w:hint="eastAsia"/>
          <w:bCs/>
          <w:sz w:val="24"/>
        </w:rPr>
        <w:t>年</w:t>
      </w:r>
      <w:r w:rsidRPr="00BF6032">
        <w:rPr>
          <w:bCs/>
          <w:sz w:val="24"/>
        </w:rPr>
        <w:t>7</w:t>
      </w:r>
      <w:r w:rsidRPr="00BF6032">
        <w:rPr>
          <w:rFonts w:hint="eastAsia"/>
          <w:bCs/>
          <w:sz w:val="24"/>
        </w:rPr>
        <w:t>月</w:t>
      </w:r>
      <w:r w:rsidRPr="00BF6032">
        <w:rPr>
          <w:bCs/>
          <w:sz w:val="24"/>
        </w:rPr>
        <w:t>25</w:t>
      </w:r>
      <w:r w:rsidRPr="00BF6032">
        <w:rPr>
          <w:rFonts w:hint="eastAsia"/>
          <w:bCs/>
          <w:sz w:val="24"/>
        </w:rPr>
        <w:t>日托管公募基金</w:t>
      </w:r>
      <w:r w:rsidRPr="00BF6032">
        <w:rPr>
          <w:bCs/>
          <w:sz w:val="24"/>
        </w:rPr>
        <w:t>21</w:t>
      </w:r>
      <w:r w:rsidRPr="00BF6032">
        <w:rPr>
          <w:rFonts w:hint="eastAsia"/>
          <w:bCs/>
          <w:sz w:val="24"/>
        </w:rPr>
        <w:t>只，专业的服务和可靠的运营获得了管理人的一致认可。</w:t>
      </w:r>
    </w:p>
    <w:p w14:paraId="02B52D23" w14:textId="77777777" w:rsidR="003428FB" w:rsidRPr="00BF6032" w:rsidRDefault="003428FB" w:rsidP="00BF6032">
      <w:pPr>
        <w:spacing w:line="360" w:lineRule="auto"/>
        <w:ind w:firstLineChars="200" w:firstLine="480"/>
        <w:rPr>
          <w:bCs/>
          <w:sz w:val="24"/>
        </w:rPr>
      </w:pPr>
      <w:r w:rsidRPr="00BF6032">
        <w:rPr>
          <w:rFonts w:hint="eastAsia"/>
          <w:bCs/>
          <w:sz w:val="24"/>
        </w:rPr>
        <w:t>（三）基金托管人的内部控制制度</w:t>
      </w:r>
    </w:p>
    <w:p w14:paraId="7B91457E" w14:textId="77777777" w:rsidR="003428FB" w:rsidRPr="00BF6032" w:rsidRDefault="003428FB" w:rsidP="00BF6032">
      <w:pPr>
        <w:spacing w:line="360" w:lineRule="auto"/>
        <w:ind w:firstLineChars="200" w:firstLine="480"/>
        <w:rPr>
          <w:bCs/>
          <w:sz w:val="24"/>
        </w:rPr>
      </w:pPr>
      <w:r w:rsidRPr="00BF6032">
        <w:rPr>
          <w:bCs/>
          <w:sz w:val="24"/>
        </w:rPr>
        <w:t>1</w:t>
      </w:r>
      <w:r w:rsidRPr="00BF6032">
        <w:rPr>
          <w:rFonts w:hint="eastAsia"/>
          <w:bCs/>
          <w:sz w:val="24"/>
        </w:rPr>
        <w:t>、内部控制目标</w:t>
      </w:r>
    </w:p>
    <w:p w14:paraId="0F23F24F" w14:textId="77777777" w:rsidR="003428FB" w:rsidRPr="00BF6032" w:rsidRDefault="003428FB" w:rsidP="00BF6032">
      <w:pPr>
        <w:spacing w:line="360" w:lineRule="auto"/>
        <w:ind w:firstLineChars="200" w:firstLine="480"/>
        <w:rPr>
          <w:bCs/>
          <w:sz w:val="24"/>
        </w:rPr>
      </w:pPr>
      <w:r w:rsidRPr="00BF6032">
        <w:rPr>
          <w:rFonts w:hint="eastAsia"/>
          <w:bCs/>
          <w:sz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sidRPr="00BF6032">
        <w:rPr>
          <w:bCs/>
          <w:sz w:val="24"/>
        </w:rPr>
        <w:t xml:space="preserve"> </w:t>
      </w:r>
    </w:p>
    <w:p w14:paraId="71136ABB" w14:textId="77777777" w:rsidR="003428FB" w:rsidRPr="00BF6032" w:rsidRDefault="003428FB" w:rsidP="00BF6032">
      <w:pPr>
        <w:spacing w:line="360" w:lineRule="auto"/>
        <w:ind w:firstLineChars="200" w:firstLine="480"/>
        <w:rPr>
          <w:bCs/>
          <w:sz w:val="24"/>
        </w:rPr>
      </w:pPr>
      <w:r w:rsidRPr="00BF6032">
        <w:rPr>
          <w:bCs/>
          <w:sz w:val="24"/>
        </w:rPr>
        <w:lastRenderedPageBreak/>
        <w:t>2</w:t>
      </w:r>
      <w:r w:rsidRPr="00BF6032">
        <w:rPr>
          <w:rFonts w:hint="eastAsia"/>
          <w:bCs/>
          <w:sz w:val="24"/>
        </w:rPr>
        <w:t>、内部控制组织结构</w:t>
      </w:r>
    </w:p>
    <w:p w14:paraId="10F28451" w14:textId="77777777" w:rsidR="003428FB" w:rsidRPr="00BF6032" w:rsidRDefault="003428FB" w:rsidP="00BF6032">
      <w:pPr>
        <w:spacing w:line="360" w:lineRule="auto"/>
        <w:ind w:firstLineChars="200" w:firstLine="480"/>
        <w:rPr>
          <w:bCs/>
          <w:sz w:val="24"/>
        </w:rPr>
      </w:pPr>
      <w:r w:rsidRPr="00BF6032">
        <w:rPr>
          <w:rFonts w:hint="eastAsia"/>
          <w:bCs/>
          <w:sz w:val="24"/>
        </w:rPr>
        <w:t>国泰君安证券在董事会中内设风险控制委员会，是公司风险管理的最高决策机构；公司在经营管理层面设置风险管理委员会，对公司经营风险实行统筹管理，对风险管理重大事项进行审议与决策；风险管理部门包括专职履行风险管理职责的风险管理部、合规部、法律部、稽核审计部，以及计划财务部、信息技术部、营运中心等履行其他风险管理职责的部门。</w:t>
      </w:r>
    </w:p>
    <w:p w14:paraId="42CADEFC" w14:textId="77777777" w:rsidR="003428FB" w:rsidRPr="00BF6032" w:rsidRDefault="003428FB" w:rsidP="00BF6032">
      <w:pPr>
        <w:spacing w:line="360" w:lineRule="auto"/>
        <w:ind w:firstLineChars="200" w:firstLine="480"/>
        <w:rPr>
          <w:bCs/>
          <w:sz w:val="24"/>
        </w:rPr>
      </w:pPr>
      <w:r w:rsidRPr="00BF6032">
        <w:rPr>
          <w:rFonts w:hint="eastAsia"/>
          <w:bCs/>
          <w:sz w:val="24"/>
        </w:rPr>
        <w:t>资产托管部设置风控合规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sidRPr="00BF6032">
        <w:rPr>
          <w:bCs/>
          <w:sz w:val="24"/>
        </w:rPr>
        <w:t xml:space="preserve"> </w:t>
      </w:r>
    </w:p>
    <w:p w14:paraId="7BD92EED" w14:textId="77777777" w:rsidR="003428FB" w:rsidRPr="00BF6032" w:rsidRDefault="003428FB" w:rsidP="00BF6032">
      <w:pPr>
        <w:spacing w:line="360" w:lineRule="auto"/>
        <w:ind w:firstLineChars="200" w:firstLine="480"/>
        <w:rPr>
          <w:bCs/>
          <w:sz w:val="24"/>
        </w:rPr>
      </w:pPr>
      <w:r w:rsidRPr="00BF6032">
        <w:rPr>
          <w:bCs/>
          <w:sz w:val="24"/>
        </w:rPr>
        <w:t>3</w:t>
      </w:r>
      <w:r w:rsidRPr="00BF6032">
        <w:rPr>
          <w:rFonts w:hint="eastAsia"/>
          <w:bCs/>
          <w:sz w:val="24"/>
        </w:rPr>
        <w:t>、内部控制制度及措施</w:t>
      </w:r>
    </w:p>
    <w:p w14:paraId="55EA41F1" w14:textId="77777777" w:rsidR="003428FB" w:rsidRPr="00BF6032" w:rsidRDefault="003428FB" w:rsidP="00BF6032">
      <w:pPr>
        <w:spacing w:line="360" w:lineRule="auto"/>
        <w:ind w:firstLineChars="200" w:firstLine="480"/>
        <w:rPr>
          <w:bCs/>
          <w:sz w:val="24"/>
        </w:rPr>
      </w:pPr>
      <w:r w:rsidRPr="00BF6032">
        <w:rPr>
          <w:rFonts w:hint="eastAsia"/>
          <w:bCs/>
          <w:sz w:val="24"/>
        </w:rPr>
        <w:t>根据《基金法》、《运作办法》、《证券投资基金托管业务管理办法》等法律法规，基金托管人制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16F0A088" w14:textId="77777777" w:rsidR="003428FB" w:rsidRPr="00BF6032" w:rsidRDefault="003428FB" w:rsidP="00BF6032">
      <w:pPr>
        <w:spacing w:line="360" w:lineRule="auto"/>
        <w:ind w:firstLineChars="200" w:firstLine="480"/>
        <w:rPr>
          <w:bCs/>
          <w:sz w:val="24"/>
        </w:rPr>
      </w:pPr>
      <w:r w:rsidRPr="00BF6032">
        <w:rPr>
          <w:rFonts w:hint="eastAsia"/>
          <w:bCs/>
          <w:sz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w:t>
      </w:r>
      <w:r w:rsidRPr="00BF6032">
        <w:rPr>
          <w:rFonts w:hint="eastAsia"/>
          <w:bCs/>
          <w:sz w:val="24"/>
        </w:rPr>
        <w:lastRenderedPageBreak/>
        <w:t>性。</w:t>
      </w:r>
    </w:p>
    <w:p w14:paraId="284B3D0D" w14:textId="77777777" w:rsidR="003428FB" w:rsidRPr="00BF6032" w:rsidRDefault="003428FB" w:rsidP="00BF6032">
      <w:pPr>
        <w:spacing w:line="360" w:lineRule="auto"/>
        <w:ind w:firstLineChars="200" w:firstLine="480"/>
        <w:rPr>
          <w:bCs/>
          <w:sz w:val="24"/>
        </w:rPr>
      </w:pPr>
      <w:r w:rsidRPr="00BF6032">
        <w:rPr>
          <w:rFonts w:hint="eastAsia"/>
          <w:bCs/>
          <w:sz w:val="24"/>
        </w:rPr>
        <w:t>（四）基金托管人对基金管理人运作基金进行监督的方法和程序</w:t>
      </w:r>
    </w:p>
    <w:p w14:paraId="6971E5AD" w14:textId="77777777" w:rsidR="003428FB" w:rsidRPr="00BF6032" w:rsidRDefault="003428FB" w:rsidP="00BF6032">
      <w:pPr>
        <w:spacing w:line="360" w:lineRule="auto"/>
        <w:rPr>
          <w:bCs/>
          <w:sz w:val="24"/>
        </w:rPr>
      </w:pPr>
      <w:r w:rsidRPr="00BF6032">
        <w:rPr>
          <w:bCs/>
          <w:sz w:val="24"/>
        </w:rPr>
        <w:t xml:space="preserve"> </w:t>
      </w:r>
      <w:r w:rsidR="002438D3">
        <w:rPr>
          <w:rFonts w:hint="eastAsia"/>
          <w:bCs/>
          <w:sz w:val="24"/>
        </w:rPr>
        <w:t xml:space="preserve">   </w:t>
      </w:r>
      <w:r w:rsidRPr="00BF6032">
        <w:rPr>
          <w:bCs/>
          <w:sz w:val="24"/>
        </w:rPr>
        <w:t>1</w:t>
      </w:r>
      <w:r w:rsidRPr="00BF6032">
        <w:rPr>
          <w:rFonts w:hint="eastAsia"/>
          <w:bCs/>
          <w:sz w:val="24"/>
        </w:rPr>
        <w:t>、监督方法</w:t>
      </w:r>
    </w:p>
    <w:p w14:paraId="51850267" w14:textId="77777777" w:rsidR="003428FB" w:rsidRDefault="003428FB" w:rsidP="00BF6032">
      <w:pPr>
        <w:spacing w:line="360" w:lineRule="auto"/>
        <w:ind w:firstLineChars="200" w:firstLine="480"/>
        <w:rPr>
          <w:bCs/>
          <w:sz w:val="24"/>
        </w:rPr>
      </w:pPr>
      <w:r w:rsidRPr="00BF6032">
        <w:rPr>
          <w:rFonts w:hint="eastAsia"/>
          <w:bCs/>
          <w:sz w:val="24"/>
        </w:rPr>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基金的申购资金的到账与赎回资金的划付、基金收益分配等行为的合法性、合规性进行监督和核查。</w:t>
      </w:r>
    </w:p>
    <w:p w14:paraId="76B9FA1D" w14:textId="77777777" w:rsidR="003428FB" w:rsidRPr="00BF6032" w:rsidRDefault="003428FB" w:rsidP="00BF6032">
      <w:pPr>
        <w:spacing w:line="360" w:lineRule="auto"/>
        <w:ind w:firstLineChars="200" w:firstLine="480"/>
        <w:rPr>
          <w:bCs/>
          <w:sz w:val="24"/>
        </w:rPr>
      </w:pPr>
      <w:r w:rsidRPr="00BF6032">
        <w:rPr>
          <w:bCs/>
          <w:sz w:val="24"/>
        </w:rPr>
        <w:t>2</w:t>
      </w:r>
      <w:r w:rsidRPr="00BF6032">
        <w:rPr>
          <w:rFonts w:hint="eastAsia"/>
          <w:bCs/>
          <w:sz w:val="24"/>
        </w:rPr>
        <w:t>、监督程序</w:t>
      </w:r>
      <w:r w:rsidRPr="00BF6032">
        <w:rPr>
          <w:bCs/>
          <w:sz w:val="24"/>
        </w:rPr>
        <w:t xml:space="preserve"> </w:t>
      </w:r>
    </w:p>
    <w:p w14:paraId="57BD1C6D" w14:textId="77777777" w:rsidR="003428FB" w:rsidRPr="00BF6032" w:rsidRDefault="003428FB" w:rsidP="00BF6032">
      <w:pPr>
        <w:spacing w:line="360" w:lineRule="auto"/>
        <w:ind w:firstLineChars="200" w:firstLine="480"/>
        <w:rPr>
          <w:bCs/>
          <w:sz w:val="24"/>
        </w:rPr>
      </w:pPr>
      <w:r w:rsidRPr="00BF6032">
        <w:rPr>
          <w:rFonts w:hint="eastAsia"/>
          <w:bCs/>
          <w:sz w:val="24"/>
        </w:rPr>
        <w:t>基金托管人发现基金管理人有违反《基金法》、《运作办法》等有关法律法规和《基金合同》、《托管协议》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01FA0098" w14:textId="77777777" w:rsidR="00EB0A82" w:rsidRDefault="000F0573">
      <w:pPr>
        <w:pStyle w:val="1"/>
        <w:spacing w:before="340" w:after="330"/>
        <w:jc w:val="center"/>
        <w:rPr>
          <w:rFonts w:hAnsi="宋体"/>
          <w:bCs/>
          <w:color w:val="auto"/>
          <w:kern w:val="44"/>
          <w:szCs w:val="24"/>
        </w:rPr>
      </w:pPr>
      <w:bookmarkStart w:id="44" w:name="_Toc363570731"/>
      <w:bookmarkStart w:id="45" w:name="_Toc154805884"/>
      <w:bookmarkStart w:id="46" w:name="_Toc332895892"/>
      <w:r>
        <w:rPr>
          <w:rFonts w:hAnsi="宋体"/>
          <w:bCs/>
          <w:color w:val="auto"/>
          <w:kern w:val="44"/>
          <w:szCs w:val="24"/>
        </w:rPr>
        <w:t>五、相关服务机构</w:t>
      </w:r>
      <w:bookmarkEnd w:id="44"/>
      <w:bookmarkEnd w:id="45"/>
      <w:bookmarkEnd w:id="46"/>
    </w:p>
    <w:p w14:paraId="6EF5834F" w14:textId="77777777" w:rsidR="00EB0A82" w:rsidRDefault="000F0573">
      <w:pPr>
        <w:widowControl/>
        <w:snapToGrid w:val="0"/>
        <w:spacing w:line="360" w:lineRule="auto"/>
        <w:ind w:firstLine="480"/>
        <w:rPr>
          <w:rFonts w:ascii="宋体" w:hAnsi="宋体"/>
          <w:kern w:val="0"/>
          <w:sz w:val="24"/>
        </w:rPr>
      </w:pPr>
      <w:bookmarkStart w:id="47" w:name="_Toc191799287"/>
      <w:r>
        <w:rPr>
          <w:rFonts w:ascii="宋体" w:hAnsi="宋体" w:hint="eastAsia"/>
          <w:kern w:val="0"/>
          <w:sz w:val="24"/>
        </w:rPr>
        <w:t>（一）基金份额发售机构</w:t>
      </w:r>
      <w:bookmarkEnd w:id="47"/>
    </w:p>
    <w:p w14:paraId="5BBB6177"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1、直销机构：</w:t>
      </w:r>
    </w:p>
    <w:p w14:paraId="3E96F51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名称：华商基金管理有限公司</w:t>
      </w:r>
    </w:p>
    <w:p w14:paraId="404430B1"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住所：北京市西城区平安里西大街28号中海国际中心19层</w:t>
      </w:r>
    </w:p>
    <w:p w14:paraId="130CD3E4"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办公地址：北京市西城区平安里西大街28号中海国际中心19层</w:t>
      </w:r>
    </w:p>
    <w:p w14:paraId="6E298048"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法定代表人：李晓安</w:t>
      </w:r>
    </w:p>
    <w:p w14:paraId="492B3BA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直销中心：华商基金管理有限公司</w:t>
      </w:r>
    </w:p>
    <w:p w14:paraId="1A9D1685"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电话：010-58573768</w:t>
      </w:r>
    </w:p>
    <w:p w14:paraId="1775A869"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传真：010-58573737</w:t>
      </w:r>
    </w:p>
    <w:p w14:paraId="17CA918C"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lastRenderedPageBreak/>
        <w:t>网址：www.hsfund.com</w:t>
      </w:r>
    </w:p>
    <w:p w14:paraId="513E73B0" w14:textId="77777777" w:rsidR="00EB0A82" w:rsidRDefault="000F0573">
      <w:pPr>
        <w:widowControl/>
        <w:snapToGrid w:val="0"/>
        <w:spacing w:line="360" w:lineRule="auto"/>
        <w:ind w:firstLine="480"/>
        <w:rPr>
          <w:rFonts w:ascii="宋体" w:hAnsi="宋体"/>
          <w:kern w:val="0"/>
          <w:sz w:val="24"/>
        </w:rPr>
      </w:pPr>
      <w:r>
        <w:rPr>
          <w:rFonts w:ascii="宋体" w:hAnsi="宋体" w:hint="eastAsia"/>
          <w:kern w:val="0"/>
          <w:sz w:val="24"/>
        </w:rPr>
        <w:t>2、代销机构：</w:t>
      </w:r>
    </w:p>
    <w:p w14:paraId="63E8F9E2" w14:textId="38E41D56" w:rsidR="00D97B96" w:rsidRPr="00BF6032" w:rsidRDefault="000F0573" w:rsidP="00BF6032">
      <w:pPr>
        <w:pStyle w:val="af5"/>
        <w:widowControl/>
        <w:numPr>
          <w:ilvl w:val="0"/>
          <w:numId w:val="5"/>
        </w:numPr>
        <w:snapToGrid w:val="0"/>
        <w:spacing w:line="360" w:lineRule="auto"/>
        <w:ind w:left="426" w:firstLineChars="0" w:firstLine="0"/>
        <w:rPr>
          <w:rFonts w:ascii="宋体" w:hAnsi="宋体"/>
          <w:kern w:val="0"/>
          <w:sz w:val="24"/>
        </w:rPr>
      </w:pPr>
      <w:r w:rsidRPr="00BF6032">
        <w:rPr>
          <w:rFonts w:ascii="宋体" w:hAnsi="宋体" w:hint="eastAsia"/>
          <w:kern w:val="0"/>
          <w:sz w:val="24"/>
        </w:rPr>
        <w:t>国泰君安证券股份有限公司</w:t>
      </w:r>
    </w:p>
    <w:p w14:paraId="7BC72FDC"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注册地址：中国（上海）自由贸易试验区商城路</w:t>
      </w:r>
      <w:r>
        <w:rPr>
          <w:rFonts w:ascii="宋体" w:hAnsi="宋体"/>
          <w:kern w:val="0"/>
          <w:sz w:val="24"/>
        </w:rPr>
        <w:t>618</w:t>
      </w:r>
      <w:r>
        <w:rPr>
          <w:rFonts w:ascii="宋体" w:hAnsi="宋体" w:hint="eastAsia"/>
          <w:kern w:val="0"/>
          <w:sz w:val="24"/>
        </w:rPr>
        <w:t>号</w:t>
      </w:r>
      <w:r>
        <w:rPr>
          <w:rFonts w:ascii="宋体" w:hAnsi="宋体"/>
          <w:kern w:val="0"/>
          <w:sz w:val="24"/>
        </w:rPr>
        <w:t xml:space="preserve"> </w:t>
      </w:r>
    </w:p>
    <w:p w14:paraId="2384062E"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办公地址：上海市银城中路</w:t>
      </w:r>
      <w:r>
        <w:rPr>
          <w:rFonts w:ascii="宋体" w:hAnsi="宋体"/>
          <w:kern w:val="0"/>
          <w:sz w:val="24"/>
        </w:rPr>
        <w:t>168</w:t>
      </w:r>
      <w:r>
        <w:rPr>
          <w:rFonts w:ascii="宋体" w:hAnsi="宋体" w:hint="eastAsia"/>
          <w:kern w:val="0"/>
          <w:sz w:val="24"/>
        </w:rPr>
        <w:t>号上海银行大厦</w:t>
      </w:r>
      <w:r>
        <w:rPr>
          <w:rFonts w:ascii="宋体" w:hAnsi="宋体"/>
          <w:kern w:val="0"/>
          <w:sz w:val="24"/>
        </w:rPr>
        <w:t>29</w:t>
      </w:r>
      <w:r>
        <w:rPr>
          <w:rFonts w:ascii="宋体" w:hAnsi="宋体" w:hint="eastAsia"/>
          <w:kern w:val="0"/>
          <w:sz w:val="24"/>
        </w:rPr>
        <w:t>层</w:t>
      </w:r>
    </w:p>
    <w:p w14:paraId="1AEDE4E9"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法定代表人：杨德红</w:t>
      </w:r>
    </w:p>
    <w:p w14:paraId="33737C16"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电话：</w:t>
      </w:r>
      <w:r>
        <w:rPr>
          <w:rFonts w:ascii="宋体" w:hAnsi="宋体"/>
          <w:kern w:val="0"/>
          <w:sz w:val="24"/>
        </w:rPr>
        <w:t>021-38676666</w:t>
      </w:r>
    </w:p>
    <w:p w14:paraId="706C2FBB"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传真：</w:t>
      </w:r>
      <w:r>
        <w:rPr>
          <w:rFonts w:ascii="宋体" w:hAnsi="宋体"/>
          <w:kern w:val="0"/>
          <w:sz w:val="24"/>
        </w:rPr>
        <w:t>021-38670666</w:t>
      </w:r>
    </w:p>
    <w:p w14:paraId="01700DAD"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联系人：芮敏祺、朱雅崴</w:t>
      </w:r>
    </w:p>
    <w:p w14:paraId="42C95953"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客服电话：</w:t>
      </w:r>
      <w:r>
        <w:rPr>
          <w:rFonts w:ascii="宋体" w:hAnsi="宋体"/>
          <w:kern w:val="0"/>
          <w:sz w:val="24"/>
        </w:rPr>
        <w:t>400-8888-666</w:t>
      </w:r>
      <w:r>
        <w:rPr>
          <w:rFonts w:ascii="宋体" w:hAnsi="宋体" w:hint="eastAsia"/>
          <w:kern w:val="0"/>
          <w:sz w:val="24"/>
        </w:rPr>
        <w:t>、</w:t>
      </w:r>
      <w:r>
        <w:rPr>
          <w:rFonts w:ascii="宋体" w:hAnsi="宋体"/>
          <w:kern w:val="0"/>
          <w:sz w:val="24"/>
        </w:rPr>
        <w:t>95521</w:t>
      </w:r>
    </w:p>
    <w:p w14:paraId="417496D3" w14:textId="77777777" w:rsidR="00D97B96" w:rsidRDefault="000F0573" w:rsidP="00BF6032">
      <w:pPr>
        <w:widowControl/>
        <w:snapToGrid w:val="0"/>
        <w:spacing w:line="360" w:lineRule="auto"/>
        <w:ind w:left="426"/>
        <w:rPr>
          <w:rFonts w:ascii="宋体" w:hAnsi="宋体"/>
          <w:kern w:val="0"/>
          <w:sz w:val="24"/>
        </w:rPr>
      </w:pPr>
      <w:r>
        <w:rPr>
          <w:rFonts w:ascii="宋体" w:hAnsi="宋体" w:hint="eastAsia"/>
          <w:kern w:val="0"/>
          <w:sz w:val="24"/>
        </w:rPr>
        <w:t>网址：</w:t>
      </w:r>
      <w:hyperlink r:id="rId16" w:history="1">
        <w:r>
          <w:rPr>
            <w:rFonts w:ascii="宋体" w:hAnsi="宋体"/>
            <w:kern w:val="0"/>
            <w:sz w:val="24"/>
          </w:rPr>
          <w:t>www.gtja.com</w:t>
        </w:r>
      </w:hyperlink>
    </w:p>
    <w:p w14:paraId="30CB0182" w14:textId="7B3259DC" w:rsidR="001671BE" w:rsidRPr="002F57AE" w:rsidRDefault="001671BE" w:rsidP="00277951">
      <w:pPr>
        <w:pStyle w:val="13"/>
        <w:numPr>
          <w:ilvl w:val="0"/>
          <w:numId w:val="3"/>
        </w:numPr>
        <w:spacing w:line="360" w:lineRule="auto"/>
        <w:ind w:left="426" w:firstLineChars="0" w:firstLine="0"/>
        <w:rPr>
          <w:sz w:val="24"/>
        </w:rPr>
      </w:pPr>
      <w:r w:rsidRPr="002F57AE">
        <w:rPr>
          <w:sz w:val="24"/>
        </w:rPr>
        <w:t>中国建设银行股份有限公司</w:t>
      </w:r>
    </w:p>
    <w:p w14:paraId="77059E6E" w14:textId="77777777" w:rsidR="001671BE" w:rsidRPr="002F57AE" w:rsidRDefault="001671BE" w:rsidP="00277951">
      <w:pPr>
        <w:spacing w:line="360" w:lineRule="auto"/>
        <w:ind w:left="426"/>
        <w:rPr>
          <w:sz w:val="24"/>
        </w:rPr>
      </w:pPr>
      <w:r w:rsidRPr="002F57AE">
        <w:rPr>
          <w:sz w:val="24"/>
        </w:rPr>
        <w:t>注册地址：</w:t>
      </w:r>
      <w:r w:rsidRPr="002F57AE">
        <w:rPr>
          <w:kern w:val="0"/>
          <w:sz w:val="24"/>
        </w:rPr>
        <w:t>北京市西城区金融大街</w:t>
      </w:r>
      <w:r w:rsidRPr="002F57AE">
        <w:rPr>
          <w:kern w:val="0"/>
          <w:sz w:val="24"/>
        </w:rPr>
        <w:t>25</w:t>
      </w:r>
      <w:r w:rsidRPr="002F57AE">
        <w:rPr>
          <w:kern w:val="0"/>
          <w:sz w:val="24"/>
        </w:rPr>
        <w:t>号</w:t>
      </w:r>
    </w:p>
    <w:p w14:paraId="2D9BE9BC" w14:textId="77777777" w:rsidR="001671BE" w:rsidRPr="002F57AE" w:rsidRDefault="001671BE" w:rsidP="00277951">
      <w:pPr>
        <w:spacing w:line="360" w:lineRule="auto"/>
        <w:ind w:left="426"/>
        <w:rPr>
          <w:sz w:val="24"/>
        </w:rPr>
      </w:pPr>
      <w:r w:rsidRPr="002F57AE">
        <w:rPr>
          <w:sz w:val="24"/>
        </w:rPr>
        <w:t>办公地址：</w:t>
      </w:r>
      <w:r w:rsidRPr="002F57AE">
        <w:rPr>
          <w:kern w:val="0"/>
          <w:sz w:val="24"/>
        </w:rPr>
        <w:t>北京市西城区闹市口大街</w:t>
      </w:r>
      <w:r w:rsidRPr="002F57AE">
        <w:rPr>
          <w:kern w:val="0"/>
          <w:sz w:val="24"/>
        </w:rPr>
        <w:t>1</w:t>
      </w:r>
      <w:r w:rsidRPr="002F57AE">
        <w:rPr>
          <w:kern w:val="0"/>
          <w:sz w:val="24"/>
        </w:rPr>
        <w:t>号院</w:t>
      </w:r>
      <w:r w:rsidRPr="002F57AE">
        <w:rPr>
          <w:kern w:val="0"/>
          <w:sz w:val="24"/>
        </w:rPr>
        <w:t>1</w:t>
      </w:r>
      <w:r w:rsidRPr="002F57AE">
        <w:rPr>
          <w:kern w:val="0"/>
          <w:sz w:val="24"/>
        </w:rPr>
        <w:t>号楼</w:t>
      </w:r>
    </w:p>
    <w:p w14:paraId="516289DE" w14:textId="77777777" w:rsidR="001671BE" w:rsidRPr="002F57AE" w:rsidRDefault="001671BE" w:rsidP="00277951">
      <w:pPr>
        <w:spacing w:line="360" w:lineRule="auto"/>
        <w:ind w:left="426"/>
        <w:rPr>
          <w:sz w:val="24"/>
        </w:rPr>
      </w:pPr>
      <w:r w:rsidRPr="002F57AE">
        <w:rPr>
          <w:sz w:val="24"/>
        </w:rPr>
        <w:t>法定代表人：</w:t>
      </w:r>
      <w:r w:rsidRPr="002F57AE">
        <w:rPr>
          <w:kern w:val="0"/>
          <w:sz w:val="24"/>
        </w:rPr>
        <w:t>王洪章</w:t>
      </w:r>
    </w:p>
    <w:p w14:paraId="4C4FE8CF" w14:textId="77777777" w:rsidR="001671BE" w:rsidRPr="002F57AE" w:rsidRDefault="001671BE" w:rsidP="00277951">
      <w:pPr>
        <w:spacing w:line="360" w:lineRule="auto"/>
        <w:ind w:left="426"/>
        <w:rPr>
          <w:sz w:val="24"/>
        </w:rPr>
      </w:pPr>
      <w:r w:rsidRPr="002F57AE">
        <w:rPr>
          <w:sz w:val="24"/>
        </w:rPr>
        <w:t>客服电话：</w:t>
      </w:r>
      <w:r w:rsidRPr="002F57AE">
        <w:rPr>
          <w:sz w:val="24"/>
        </w:rPr>
        <w:t>95533</w:t>
      </w:r>
    </w:p>
    <w:p w14:paraId="30A31AE7" w14:textId="77777777" w:rsidR="001671BE" w:rsidRPr="000A7715" w:rsidRDefault="001671BE" w:rsidP="00277951">
      <w:pPr>
        <w:pStyle w:val="13"/>
        <w:spacing w:line="360" w:lineRule="auto"/>
        <w:ind w:left="426" w:firstLineChars="0" w:firstLine="0"/>
        <w:rPr>
          <w:sz w:val="24"/>
        </w:rPr>
      </w:pPr>
      <w:r w:rsidRPr="002F57AE">
        <w:rPr>
          <w:sz w:val="24"/>
        </w:rPr>
        <w:t>网址：</w:t>
      </w:r>
      <w:hyperlink r:id="rId17" w:history="1">
        <w:r w:rsidRPr="002F57AE">
          <w:t>www.ccb.com</w:t>
        </w:r>
      </w:hyperlink>
    </w:p>
    <w:p w14:paraId="7C4BD141" w14:textId="77777777" w:rsidR="001671BE" w:rsidRPr="002F57AE" w:rsidRDefault="001671BE" w:rsidP="00277951">
      <w:pPr>
        <w:pStyle w:val="13"/>
        <w:numPr>
          <w:ilvl w:val="0"/>
          <w:numId w:val="3"/>
        </w:numPr>
        <w:spacing w:line="360" w:lineRule="auto"/>
        <w:ind w:left="426" w:firstLineChars="0" w:firstLine="0"/>
        <w:rPr>
          <w:sz w:val="24"/>
        </w:rPr>
      </w:pPr>
      <w:r w:rsidRPr="002F57AE">
        <w:rPr>
          <w:sz w:val="24"/>
        </w:rPr>
        <w:t>交通银行股份有限公司</w:t>
      </w:r>
    </w:p>
    <w:p w14:paraId="03A79371" w14:textId="77777777" w:rsidR="001671BE" w:rsidRPr="002F57AE" w:rsidRDefault="001671BE" w:rsidP="00277951">
      <w:pPr>
        <w:spacing w:line="360" w:lineRule="auto"/>
        <w:ind w:left="426"/>
        <w:rPr>
          <w:sz w:val="24"/>
        </w:rPr>
      </w:pPr>
      <w:r w:rsidRPr="002F57AE">
        <w:rPr>
          <w:sz w:val="24"/>
        </w:rPr>
        <w:t>办公地址：上海市银城中路</w:t>
      </w:r>
      <w:r w:rsidRPr="002F57AE">
        <w:rPr>
          <w:sz w:val="24"/>
        </w:rPr>
        <w:t>188</w:t>
      </w:r>
      <w:r w:rsidRPr="002F57AE">
        <w:rPr>
          <w:sz w:val="24"/>
        </w:rPr>
        <w:t>号</w:t>
      </w:r>
      <w:r w:rsidRPr="002F57AE">
        <w:rPr>
          <w:sz w:val="24"/>
        </w:rPr>
        <w:t xml:space="preserve"> </w:t>
      </w:r>
    </w:p>
    <w:p w14:paraId="4ED00E06" w14:textId="77777777" w:rsidR="001671BE" w:rsidRPr="002F57AE" w:rsidRDefault="001671BE" w:rsidP="00277951">
      <w:pPr>
        <w:spacing w:line="360" w:lineRule="auto"/>
        <w:ind w:left="426"/>
        <w:rPr>
          <w:sz w:val="24"/>
        </w:rPr>
      </w:pPr>
      <w:r w:rsidRPr="002F57AE">
        <w:rPr>
          <w:sz w:val="24"/>
        </w:rPr>
        <w:t>法定代表人：牛锡明</w:t>
      </w:r>
    </w:p>
    <w:p w14:paraId="1EB6C9F5" w14:textId="77777777" w:rsidR="001671BE" w:rsidRPr="002F57AE" w:rsidRDefault="001671BE" w:rsidP="00277951">
      <w:pPr>
        <w:spacing w:line="360" w:lineRule="auto"/>
        <w:ind w:left="426"/>
        <w:rPr>
          <w:sz w:val="24"/>
        </w:rPr>
      </w:pPr>
      <w:r w:rsidRPr="002F57AE">
        <w:rPr>
          <w:sz w:val="24"/>
        </w:rPr>
        <w:t>联系人：张宏革</w:t>
      </w:r>
    </w:p>
    <w:p w14:paraId="656E844F" w14:textId="77777777" w:rsidR="001671BE" w:rsidRPr="002F57AE" w:rsidRDefault="001671BE" w:rsidP="00277951">
      <w:pPr>
        <w:spacing w:line="360" w:lineRule="auto"/>
        <w:ind w:left="426"/>
        <w:rPr>
          <w:sz w:val="24"/>
        </w:rPr>
      </w:pPr>
      <w:r w:rsidRPr="002F57AE">
        <w:rPr>
          <w:sz w:val="24"/>
        </w:rPr>
        <w:t>联系电话：</w:t>
      </w:r>
      <w:r w:rsidRPr="002F57AE">
        <w:rPr>
          <w:sz w:val="24"/>
        </w:rPr>
        <w:t>021—58781234</w:t>
      </w:r>
    </w:p>
    <w:p w14:paraId="5BD6AF67" w14:textId="77777777" w:rsidR="001671BE" w:rsidRPr="002F57AE" w:rsidRDefault="001671BE" w:rsidP="00277951">
      <w:pPr>
        <w:spacing w:line="360" w:lineRule="auto"/>
        <w:ind w:left="426"/>
        <w:rPr>
          <w:sz w:val="24"/>
        </w:rPr>
      </w:pPr>
      <w:r w:rsidRPr="002F57AE">
        <w:rPr>
          <w:sz w:val="24"/>
        </w:rPr>
        <w:t>客服电话：</w:t>
      </w:r>
      <w:r w:rsidRPr="002F57AE">
        <w:rPr>
          <w:sz w:val="24"/>
        </w:rPr>
        <w:t>95599</w:t>
      </w:r>
    </w:p>
    <w:p w14:paraId="5613E10D" w14:textId="77777777" w:rsidR="001671BE" w:rsidRPr="002F57AE" w:rsidRDefault="001671BE" w:rsidP="00277951">
      <w:pPr>
        <w:spacing w:line="360" w:lineRule="auto"/>
        <w:ind w:left="426"/>
        <w:rPr>
          <w:sz w:val="24"/>
        </w:rPr>
      </w:pPr>
      <w:r w:rsidRPr="002F57AE">
        <w:rPr>
          <w:sz w:val="24"/>
        </w:rPr>
        <w:t>网址：</w:t>
      </w:r>
      <w:r w:rsidRPr="002F57AE">
        <w:rPr>
          <w:sz w:val="24"/>
        </w:rPr>
        <w:t>www.spdb.com.cn</w:t>
      </w:r>
    </w:p>
    <w:p w14:paraId="53AD995F" w14:textId="77777777" w:rsidR="001671BE" w:rsidRPr="002F57AE" w:rsidRDefault="001671BE" w:rsidP="00277951">
      <w:pPr>
        <w:pStyle w:val="13"/>
        <w:numPr>
          <w:ilvl w:val="0"/>
          <w:numId w:val="3"/>
        </w:numPr>
        <w:spacing w:line="360" w:lineRule="auto"/>
        <w:ind w:left="426" w:firstLineChars="0" w:firstLine="0"/>
        <w:rPr>
          <w:sz w:val="24"/>
        </w:rPr>
      </w:pPr>
      <w:r>
        <w:rPr>
          <w:sz w:val="24"/>
        </w:rPr>
        <w:t>乌鲁木齐银行股份有限公司</w:t>
      </w:r>
    </w:p>
    <w:p w14:paraId="45E1AFB2" w14:textId="77777777" w:rsidR="001671BE" w:rsidRPr="002F57AE" w:rsidRDefault="001671BE" w:rsidP="00277951">
      <w:pPr>
        <w:spacing w:line="360" w:lineRule="auto"/>
        <w:ind w:left="426"/>
        <w:rPr>
          <w:sz w:val="24"/>
        </w:rPr>
      </w:pPr>
      <w:r w:rsidRPr="002F57AE">
        <w:rPr>
          <w:sz w:val="24"/>
        </w:rPr>
        <w:t>注册地址：乌鲁木齐市新华北路</w:t>
      </w:r>
      <w:r w:rsidRPr="002F57AE">
        <w:rPr>
          <w:sz w:val="24"/>
        </w:rPr>
        <w:t>8</w:t>
      </w:r>
      <w:r w:rsidRPr="002F57AE">
        <w:rPr>
          <w:sz w:val="24"/>
        </w:rPr>
        <w:t>号</w:t>
      </w:r>
    </w:p>
    <w:p w14:paraId="7E1E25DD" w14:textId="77777777" w:rsidR="001671BE" w:rsidRPr="002F57AE" w:rsidRDefault="001671BE" w:rsidP="00277951">
      <w:pPr>
        <w:spacing w:line="360" w:lineRule="auto"/>
        <w:ind w:left="426"/>
        <w:rPr>
          <w:sz w:val="24"/>
        </w:rPr>
      </w:pPr>
      <w:r w:rsidRPr="002F57AE">
        <w:rPr>
          <w:sz w:val="24"/>
        </w:rPr>
        <w:t>办公地址：</w:t>
      </w:r>
      <w:r w:rsidRPr="00197E57">
        <w:rPr>
          <w:rFonts w:hint="eastAsia"/>
          <w:sz w:val="24"/>
        </w:rPr>
        <w:t>乌鲁木齐市新华北路</w:t>
      </w:r>
      <w:r w:rsidRPr="00197E57">
        <w:rPr>
          <w:sz w:val="24"/>
        </w:rPr>
        <w:t>8</w:t>
      </w:r>
      <w:r w:rsidRPr="00197E57">
        <w:rPr>
          <w:rFonts w:hint="eastAsia"/>
          <w:sz w:val="24"/>
        </w:rPr>
        <w:t>号</w:t>
      </w:r>
    </w:p>
    <w:p w14:paraId="659F8632" w14:textId="77777777" w:rsidR="001671BE" w:rsidRPr="002F57AE" w:rsidRDefault="001671BE" w:rsidP="00277951">
      <w:pPr>
        <w:spacing w:line="360" w:lineRule="auto"/>
        <w:ind w:left="426"/>
        <w:rPr>
          <w:sz w:val="24"/>
        </w:rPr>
      </w:pPr>
      <w:r w:rsidRPr="002F57AE">
        <w:rPr>
          <w:sz w:val="24"/>
        </w:rPr>
        <w:t>法定代表人：杨黎</w:t>
      </w:r>
    </w:p>
    <w:p w14:paraId="33EC1032" w14:textId="77777777" w:rsidR="001671BE" w:rsidRPr="002F57AE" w:rsidRDefault="001671BE" w:rsidP="00277951">
      <w:pPr>
        <w:spacing w:line="360" w:lineRule="auto"/>
        <w:ind w:left="426"/>
        <w:rPr>
          <w:sz w:val="24"/>
        </w:rPr>
      </w:pPr>
      <w:r w:rsidRPr="002F57AE">
        <w:rPr>
          <w:sz w:val="24"/>
        </w:rPr>
        <w:t>联系人：余戈</w:t>
      </w:r>
    </w:p>
    <w:p w14:paraId="02361473" w14:textId="77777777" w:rsidR="001671BE" w:rsidRPr="002F57AE" w:rsidRDefault="001671BE" w:rsidP="00277951">
      <w:pPr>
        <w:spacing w:line="360" w:lineRule="auto"/>
        <w:ind w:left="426"/>
        <w:rPr>
          <w:sz w:val="24"/>
        </w:rPr>
      </w:pPr>
      <w:r w:rsidRPr="002F57AE">
        <w:rPr>
          <w:sz w:val="24"/>
        </w:rPr>
        <w:t>电话：</w:t>
      </w:r>
      <w:r w:rsidRPr="002F57AE">
        <w:rPr>
          <w:sz w:val="24"/>
        </w:rPr>
        <w:t>0991-4525212</w:t>
      </w:r>
    </w:p>
    <w:p w14:paraId="6FBB41C9" w14:textId="77777777" w:rsidR="001671BE" w:rsidRPr="002F57AE" w:rsidRDefault="001671BE" w:rsidP="00277951">
      <w:pPr>
        <w:spacing w:line="360" w:lineRule="auto"/>
        <w:ind w:left="426"/>
        <w:rPr>
          <w:sz w:val="24"/>
        </w:rPr>
      </w:pPr>
      <w:r w:rsidRPr="002F57AE">
        <w:rPr>
          <w:sz w:val="24"/>
        </w:rPr>
        <w:lastRenderedPageBreak/>
        <w:t>客服电话：</w:t>
      </w:r>
      <w:r>
        <w:rPr>
          <w:rFonts w:hint="eastAsia"/>
          <w:sz w:val="24"/>
        </w:rPr>
        <w:t>0991-</w:t>
      </w:r>
      <w:r w:rsidRPr="002F57AE">
        <w:rPr>
          <w:sz w:val="24"/>
        </w:rPr>
        <w:t>96518</w:t>
      </w:r>
    </w:p>
    <w:p w14:paraId="7DD7BD32" w14:textId="77777777" w:rsidR="001671BE" w:rsidRPr="002F57AE" w:rsidRDefault="001671BE" w:rsidP="00277951">
      <w:pPr>
        <w:spacing w:line="360" w:lineRule="auto"/>
        <w:ind w:left="426"/>
        <w:rPr>
          <w:color w:val="000000" w:themeColor="text1"/>
          <w:sz w:val="24"/>
        </w:rPr>
      </w:pPr>
      <w:r w:rsidRPr="002F57AE">
        <w:rPr>
          <w:sz w:val="24"/>
        </w:rPr>
        <w:t>网址：</w:t>
      </w:r>
      <w:hyperlink r:id="rId18" w:history="1">
        <w:r w:rsidRPr="002F57AE">
          <w:rPr>
            <w:rStyle w:val="af2"/>
            <w:color w:val="000000" w:themeColor="text1"/>
            <w:sz w:val="24"/>
          </w:rPr>
          <w:t>www.uccb.com.cn</w:t>
        </w:r>
      </w:hyperlink>
    </w:p>
    <w:p w14:paraId="58821DC6" w14:textId="77777777" w:rsidR="001671BE" w:rsidRPr="002F57AE" w:rsidRDefault="001671BE" w:rsidP="00277951">
      <w:pPr>
        <w:pStyle w:val="13"/>
        <w:numPr>
          <w:ilvl w:val="0"/>
          <w:numId w:val="3"/>
        </w:numPr>
        <w:spacing w:line="360" w:lineRule="auto"/>
        <w:ind w:left="426" w:firstLineChars="0" w:firstLine="0"/>
        <w:rPr>
          <w:sz w:val="24"/>
        </w:rPr>
      </w:pPr>
      <w:r w:rsidRPr="002F57AE">
        <w:rPr>
          <w:sz w:val="24"/>
        </w:rPr>
        <w:t>晋商银行股份有限公司</w:t>
      </w:r>
    </w:p>
    <w:p w14:paraId="12BD2374" w14:textId="77777777" w:rsidR="001671BE" w:rsidRPr="002F57AE" w:rsidRDefault="001671BE" w:rsidP="00277951">
      <w:pPr>
        <w:spacing w:line="360" w:lineRule="auto"/>
        <w:ind w:left="426"/>
        <w:rPr>
          <w:sz w:val="24"/>
        </w:rPr>
      </w:pPr>
      <w:r w:rsidRPr="002F57AE">
        <w:rPr>
          <w:sz w:val="24"/>
        </w:rPr>
        <w:t>注册地址：山西省太原市长风西街</w:t>
      </w:r>
      <w:r w:rsidRPr="002F57AE">
        <w:rPr>
          <w:sz w:val="24"/>
        </w:rPr>
        <w:t>1</w:t>
      </w:r>
      <w:r w:rsidRPr="002F57AE">
        <w:rPr>
          <w:sz w:val="24"/>
        </w:rPr>
        <w:t>号丽华大厦</w:t>
      </w:r>
    </w:p>
    <w:p w14:paraId="7D05C98A" w14:textId="77777777" w:rsidR="001671BE" w:rsidRPr="002F57AE" w:rsidRDefault="001671BE" w:rsidP="00277951">
      <w:pPr>
        <w:spacing w:line="360" w:lineRule="auto"/>
        <w:ind w:left="426"/>
        <w:rPr>
          <w:sz w:val="24"/>
        </w:rPr>
      </w:pPr>
      <w:r w:rsidRPr="002F57AE">
        <w:rPr>
          <w:sz w:val="24"/>
        </w:rPr>
        <w:t>办公地址：山西省太原市长风西街</w:t>
      </w:r>
      <w:r w:rsidRPr="002F57AE">
        <w:rPr>
          <w:sz w:val="24"/>
        </w:rPr>
        <w:t>1</w:t>
      </w:r>
      <w:r w:rsidRPr="002F57AE">
        <w:rPr>
          <w:sz w:val="24"/>
        </w:rPr>
        <w:t>号丽华大厦</w:t>
      </w:r>
    </w:p>
    <w:p w14:paraId="6211C05F" w14:textId="77777777" w:rsidR="001671BE" w:rsidRPr="002F57AE" w:rsidRDefault="001671BE" w:rsidP="00277951">
      <w:pPr>
        <w:spacing w:line="360" w:lineRule="auto"/>
        <w:ind w:left="426"/>
        <w:rPr>
          <w:sz w:val="24"/>
        </w:rPr>
      </w:pPr>
      <w:r w:rsidRPr="002F57AE">
        <w:rPr>
          <w:sz w:val="24"/>
        </w:rPr>
        <w:t>法定代表人：阎俊生</w:t>
      </w:r>
    </w:p>
    <w:p w14:paraId="5E0DE57C" w14:textId="77777777" w:rsidR="001671BE" w:rsidRPr="002F57AE" w:rsidRDefault="001671BE" w:rsidP="00277951">
      <w:pPr>
        <w:spacing w:line="360" w:lineRule="auto"/>
        <w:ind w:left="426"/>
        <w:rPr>
          <w:sz w:val="24"/>
        </w:rPr>
      </w:pPr>
      <w:r w:rsidRPr="002F57AE">
        <w:rPr>
          <w:sz w:val="24"/>
        </w:rPr>
        <w:t>联系人：杨瑞</w:t>
      </w:r>
    </w:p>
    <w:p w14:paraId="5629B23E" w14:textId="77777777" w:rsidR="001671BE" w:rsidRPr="002F57AE" w:rsidRDefault="001671BE" w:rsidP="00277951">
      <w:pPr>
        <w:spacing w:line="360" w:lineRule="auto"/>
        <w:ind w:left="426"/>
        <w:rPr>
          <w:sz w:val="24"/>
        </w:rPr>
      </w:pPr>
      <w:r w:rsidRPr="002F57AE">
        <w:rPr>
          <w:sz w:val="24"/>
        </w:rPr>
        <w:t>客服电话：</w:t>
      </w:r>
      <w:r w:rsidRPr="002F57AE">
        <w:rPr>
          <w:sz w:val="24"/>
        </w:rPr>
        <w:t>9510-5588</w:t>
      </w:r>
    </w:p>
    <w:p w14:paraId="18A7D974" w14:textId="77777777" w:rsidR="001671BE" w:rsidRPr="002F57AE" w:rsidRDefault="001671BE" w:rsidP="00277951">
      <w:pPr>
        <w:spacing w:line="360" w:lineRule="auto"/>
        <w:ind w:left="426"/>
        <w:rPr>
          <w:sz w:val="24"/>
        </w:rPr>
      </w:pPr>
      <w:r w:rsidRPr="002F57AE">
        <w:rPr>
          <w:sz w:val="24"/>
        </w:rPr>
        <w:t>网站：</w:t>
      </w:r>
      <w:r w:rsidRPr="002F57AE">
        <w:rPr>
          <w:sz w:val="24"/>
        </w:rPr>
        <w:t>www.jshbank.com</w:t>
      </w:r>
    </w:p>
    <w:p w14:paraId="7A4E0450" w14:textId="77777777" w:rsidR="001671BE" w:rsidRPr="002F57AE" w:rsidRDefault="001671BE" w:rsidP="00277951">
      <w:pPr>
        <w:pStyle w:val="13"/>
        <w:numPr>
          <w:ilvl w:val="0"/>
          <w:numId w:val="3"/>
        </w:numPr>
        <w:spacing w:line="360" w:lineRule="auto"/>
        <w:ind w:left="426" w:firstLineChars="0" w:firstLine="0"/>
        <w:rPr>
          <w:sz w:val="24"/>
        </w:rPr>
      </w:pPr>
      <w:r w:rsidRPr="002F57AE">
        <w:rPr>
          <w:sz w:val="24"/>
        </w:rPr>
        <w:t>浙江泰隆商业银行股份有限公司</w:t>
      </w:r>
    </w:p>
    <w:p w14:paraId="1E0874B7" w14:textId="77777777" w:rsidR="001671BE" w:rsidRPr="002F57AE" w:rsidRDefault="001671BE" w:rsidP="00277951">
      <w:pPr>
        <w:spacing w:line="360" w:lineRule="auto"/>
        <w:ind w:left="426"/>
        <w:rPr>
          <w:sz w:val="24"/>
        </w:rPr>
      </w:pPr>
      <w:r w:rsidRPr="002F57AE">
        <w:rPr>
          <w:sz w:val="24"/>
        </w:rPr>
        <w:t>注册地址：浙江省台州市路桥区南官大道</w:t>
      </w:r>
      <w:r w:rsidRPr="002F57AE">
        <w:rPr>
          <w:sz w:val="24"/>
        </w:rPr>
        <w:t>188</w:t>
      </w:r>
      <w:r w:rsidRPr="002F57AE">
        <w:rPr>
          <w:sz w:val="24"/>
        </w:rPr>
        <w:t>号</w:t>
      </w:r>
    </w:p>
    <w:p w14:paraId="45724980" w14:textId="77777777" w:rsidR="001671BE" w:rsidRPr="002F57AE" w:rsidRDefault="001671BE" w:rsidP="00277951">
      <w:pPr>
        <w:spacing w:line="360" w:lineRule="auto"/>
        <w:ind w:left="426"/>
        <w:rPr>
          <w:sz w:val="24"/>
        </w:rPr>
      </w:pPr>
      <w:r w:rsidRPr="002F57AE">
        <w:rPr>
          <w:sz w:val="24"/>
        </w:rPr>
        <w:t>法定代表人：王钧</w:t>
      </w:r>
    </w:p>
    <w:p w14:paraId="4C7A961B" w14:textId="77777777" w:rsidR="001671BE" w:rsidRPr="002F57AE" w:rsidRDefault="001671BE" w:rsidP="00277951">
      <w:pPr>
        <w:spacing w:line="360" w:lineRule="auto"/>
        <w:ind w:left="426"/>
        <w:rPr>
          <w:sz w:val="24"/>
        </w:rPr>
      </w:pPr>
      <w:r w:rsidRPr="002F57AE">
        <w:rPr>
          <w:sz w:val="24"/>
        </w:rPr>
        <w:t>联系人：陈妍宇</w:t>
      </w:r>
    </w:p>
    <w:p w14:paraId="15DD6526" w14:textId="77777777" w:rsidR="001671BE" w:rsidRPr="002F57AE" w:rsidRDefault="001671BE" w:rsidP="00277951">
      <w:pPr>
        <w:spacing w:line="360" w:lineRule="auto"/>
        <w:ind w:left="426"/>
        <w:rPr>
          <w:sz w:val="24"/>
        </w:rPr>
      </w:pPr>
      <w:r w:rsidRPr="002F57AE">
        <w:rPr>
          <w:sz w:val="24"/>
        </w:rPr>
        <w:t>电话：</w:t>
      </w:r>
      <w:r w:rsidRPr="002F57AE">
        <w:rPr>
          <w:sz w:val="24"/>
        </w:rPr>
        <w:t>0571-87219677</w:t>
      </w:r>
    </w:p>
    <w:p w14:paraId="697E2663" w14:textId="77777777" w:rsidR="001671BE" w:rsidRPr="002F57AE" w:rsidRDefault="001671BE" w:rsidP="00277951">
      <w:pPr>
        <w:spacing w:line="360" w:lineRule="auto"/>
        <w:ind w:left="426"/>
        <w:rPr>
          <w:sz w:val="24"/>
        </w:rPr>
      </w:pPr>
      <w:r w:rsidRPr="002F57AE">
        <w:rPr>
          <w:sz w:val="24"/>
        </w:rPr>
        <w:t>客服电话：</w:t>
      </w:r>
      <w:r w:rsidRPr="002F57AE">
        <w:rPr>
          <w:sz w:val="24"/>
        </w:rPr>
        <w:t>400-88-96575</w:t>
      </w:r>
    </w:p>
    <w:p w14:paraId="27939E06" w14:textId="77777777" w:rsidR="001671BE" w:rsidRPr="002F57AE" w:rsidRDefault="001671BE" w:rsidP="00277951">
      <w:pPr>
        <w:spacing w:line="360" w:lineRule="auto"/>
        <w:ind w:left="426"/>
        <w:rPr>
          <w:sz w:val="24"/>
        </w:rPr>
      </w:pPr>
      <w:r w:rsidRPr="002F57AE">
        <w:rPr>
          <w:sz w:val="24"/>
        </w:rPr>
        <w:t>网址：</w:t>
      </w:r>
      <w:r w:rsidRPr="002F57AE">
        <w:rPr>
          <w:sz w:val="24"/>
        </w:rPr>
        <w:t>www.zjtlcb.com</w:t>
      </w:r>
    </w:p>
    <w:p w14:paraId="652221E5" w14:textId="77777777" w:rsidR="001671BE" w:rsidRPr="002F57AE" w:rsidRDefault="001671BE" w:rsidP="00277951">
      <w:pPr>
        <w:pStyle w:val="13"/>
        <w:numPr>
          <w:ilvl w:val="0"/>
          <w:numId w:val="3"/>
        </w:numPr>
        <w:spacing w:line="360" w:lineRule="auto"/>
        <w:ind w:left="426" w:firstLineChars="0" w:firstLine="0"/>
        <w:rPr>
          <w:sz w:val="24"/>
        </w:rPr>
      </w:pPr>
      <w:r w:rsidRPr="002F57AE">
        <w:rPr>
          <w:sz w:val="24"/>
        </w:rPr>
        <w:t>东莞农村商业银行股份有限公司</w:t>
      </w:r>
    </w:p>
    <w:p w14:paraId="697B4699" w14:textId="77777777" w:rsidR="001671BE" w:rsidRPr="002F57AE" w:rsidRDefault="001671BE" w:rsidP="00277951">
      <w:pPr>
        <w:spacing w:line="360" w:lineRule="auto"/>
        <w:ind w:left="426"/>
        <w:rPr>
          <w:sz w:val="24"/>
        </w:rPr>
      </w:pPr>
      <w:r w:rsidRPr="002F57AE">
        <w:rPr>
          <w:sz w:val="24"/>
        </w:rPr>
        <w:t>注册地址：广东省东莞市东城区鸿福东路</w:t>
      </w:r>
      <w:r w:rsidRPr="002F57AE">
        <w:rPr>
          <w:sz w:val="24"/>
        </w:rPr>
        <w:t>2</w:t>
      </w:r>
      <w:r w:rsidRPr="002F57AE">
        <w:rPr>
          <w:sz w:val="24"/>
        </w:rPr>
        <w:t>号</w:t>
      </w:r>
    </w:p>
    <w:p w14:paraId="395057D0" w14:textId="77777777" w:rsidR="001671BE" w:rsidRPr="002F57AE" w:rsidRDefault="001671BE" w:rsidP="00277951">
      <w:pPr>
        <w:spacing w:line="360" w:lineRule="auto"/>
        <w:ind w:left="426"/>
        <w:rPr>
          <w:sz w:val="24"/>
        </w:rPr>
      </w:pPr>
      <w:r w:rsidRPr="002F57AE">
        <w:rPr>
          <w:sz w:val="24"/>
        </w:rPr>
        <w:t>办公地址：东莞市东城区鸿福东路</w:t>
      </w:r>
      <w:r w:rsidRPr="002F57AE">
        <w:rPr>
          <w:sz w:val="24"/>
        </w:rPr>
        <w:t>2</w:t>
      </w:r>
      <w:r w:rsidRPr="002F57AE">
        <w:rPr>
          <w:sz w:val="24"/>
        </w:rPr>
        <w:t>号东莞农商银行大厦</w:t>
      </w:r>
    </w:p>
    <w:p w14:paraId="5A45A68B" w14:textId="77777777" w:rsidR="001671BE" w:rsidRPr="002F57AE" w:rsidRDefault="001671BE" w:rsidP="00277951">
      <w:pPr>
        <w:spacing w:line="360" w:lineRule="auto"/>
        <w:ind w:left="426"/>
        <w:rPr>
          <w:sz w:val="24"/>
        </w:rPr>
      </w:pPr>
      <w:r w:rsidRPr="002F57AE">
        <w:rPr>
          <w:sz w:val="24"/>
        </w:rPr>
        <w:t>法定代表人：何沛良</w:t>
      </w:r>
    </w:p>
    <w:p w14:paraId="3D13167C" w14:textId="77777777" w:rsidR="001671BE" w:rsidRPr="002F57AE" w:rsidRDefault="001671BE" w:rsidP="00277951">
      <w:pPr>
        <w:spacing w:line="360" w:lineRule="auto"/>
        <w:ind w:left="426"/>
        <w:rPr>
          <w:sz w:val="24"/>
        </w:rPr>
      </w:pPr>
      <w:r w:rsidRPr="002F57AE">
        <w:rPr>
          <w:sz w:val="24"/>
        </w:rPr>
        <w:t>联系人：杨亢</w:t>
      </w:r>
    </w:p>
    <w:p w14:paraId="205273C8" w14:textId="77777777" w:rsidR="001671BE" w:rsidRPr="002F57AE" w:rsidRDefault="001671BE" w:rsidP="00277951">
      <w:pPr>
        <w:spacing w:line="360" w:lineRule="auto"/>
        <w:ind w:left="426"/>
        <w:rPr>
          <w:sz w:val="24"/>
        </w:rPr>
      </w:pPr>
      <w:r w:rsidRPr="002F57AE">
        <w:rPr>
          <w:sz w:val="24"/>
        </w:rPr>
        <w:t>电话：</w:t>
      </w:r>
      <w:r w:rsidRPr="002F57AE">
        <w:rPr>
          <w:sz w:val="24"/>
        </w:rPr>
        <w:t>0769-22866270</w:t>
      </w:r>
    </w:p>
    <w:p w14:paraId="1630863E" w14:textId="77777777" w:rsidR="001671BE" w:rsidRPr="002F57AE" w:rsidRDefault="001671BE" w:rsidP="00277951">
      <w:pPr>
        <w:spacing w:line="360" w:lineRule="auto"/>
        <w:ind w:left="426"/>
        <w:rPr>
          <w:sz w:val="24"/>
        </w:rPr>
      </w:pPr>
      <w:r w:rsidRPr="002F57AE">
        <w:rPr>
          <w:sz w:val="24"/>
        </w:rPr>
        <w:t>传真：</w:t>
      </w:r>
      <w:r w:rsidRPr="002F57AE">
        <w:rPr>
          <w:sz w:val="24"/>
        </w:rPr>
        <w:t>0769-22866282</w:t>
      </w:r>
    </w:p>
    <w:p w14:paraId="5E9AB00B" w14:textId="77777777" w:rsidR="001671BE" w:rsidRPr="002F57AE" w:rsidRDefault="001671BE" w:rsidP="00277951">
      <w:pPr>
        <w:spacing w:line="360" w:lineRule="auto"/>
        <w:ind w:left="426"/>
        <w:rPr>
          <w:sz w:val="24"/>
        </w:rPr>
      </w:pPr>
      <w:r w:rsidRPr="002F57AE">
        <w:rPr>
          <w:sz w:val="24"/>
        </w:rPr>
        <w:t>客服电话：</w:t>
      </w:r>
      <w:r w:rsidRPr="002F57AE">
        <w:rPr>
          <w:sz w:val="24"/>
        </w:rPr>
        <w:t>0769-961122</w:t>
      </w:r>
    </w:p>
    <w:p w14:paraId="6F6086B0" w14:textId="77777777" w:rsidR="001671BE" w:rsidRPr="002F57AE" w:rsidRDefault="001671BE" w:rsidP="00277951">
      <w:pPr>
        <w:spacing w:line="360" w:lineRule="auto"/>
        <w:ind w:left="426"/>
        <w:rPr>
          <w:sz w:val="24"/>
        </w:rPr>
      </w:pPr>
      <w:r w:rsidRPr="002F57AE">
        <w:rPr>
          <w:sz w:val="24"/>
        </w:rPr>
        <w:t>网址：</w:t>
      </w:r>
      <w:r w:rsidRPr="002F57AE">
        <w:rPr>
          <w:sz w:val="24"/>
        </w:rPr>
        <w:t>www.drcbank.com</w:t>
      </w:r>
    </w:p>
    <w:p w14:paraId="651BEEF8" w14:textId="77777777" w:rsidR="001671BE" w:rsidRPr="002F57AE" w:rsidRDefault="001671BE" w:rsidP="00277951">
      <w:pPr>
        <w:pStyle w:val="13"/>
        <w:numPr>
          <w:ilvl w:val="0"/>
          <w:numId w:val="3"/>
        </w:numPr>
        <w:spacing w:line="360" w:lineRule="auto"/>
        <w:ind w:left="426" w:firstLineChars="0" w:firstLine="0"/>
        <w:rPr>
          <w:sz w:val="24"/>
        </w:rPr>
      </w:pPr>
      <w:r w:rsidRPr="002F57AE">
        <w:rPr>
          <w:sz w:val="24"/>
        </w:rPr>
        <w:t>华龙证券股份有限公司</w:t>
      </w:r>
    </w:p>
    <w:p w14:paraId="7BAB829F" w14:textId="77777777" w:rsidR="001671BE" w:rsidRPr="002F57AE" w:rsidRDefault="001671BE" w:rsidP="00277951">
      <w:pPr>
        <w:spacing w:line="360" w:lineRule="auto"/>
        <w:ind w:left="426"/>
        <w:rPr>
          <w:sz w:val="24"/>
        </w:rPr>
      </w:pPr>
      <w:r w:rsidRPr="002F57AE">
        <w:rPr>
          <w:sz w:val="24"/>
        </w:rPr>
        <w:t>注册地址：甘肃省兰州市城关区东岗西路</w:t>
      </w:r>
      <w:r w:rsidRPr="002F57AE">
        <w:rPr>
          <w:sz w:val="24"/>
        </w:rPr>
        <w:t>638</w:t>
      </w:r>
      <w:r w:rsidRPr="002F57AE">
        <w:rPr>
          <w:sz w:val="24"/>
        </w:rPr>
        <w:t>号兰州财富中心</w:t>
      </w:r>
    </w:p>
    <w:p w14:paraId="7DBF087E" w14:textId="77777777" w:rsidR="001671BE" w:rsidRPr="002F57AE" w:rsidRDefault="001671BE" w:rsidP="00277951">
      <w:pPr>
        <w:spacing w:line="360" w:lineRule="auto"/>
        <w:ind w:left="426"/>
        <w:rPr>
          <w:sz w:val="24"/>
        </w:rPr>
      </w:pPr>
      <w:r w:rsidRPr="002F57AE">
        <w:rPr>
          <w:sz w:val="24"/>
        </w:rPr>
        <w:t>办公地址：兰州市城关区东岗西路</w:t>
      </w:r>
      <w:r w:rsidRPr="002F57AE">
        <w:rPr>
          <w:sz w:val="24"/>
        </w:rPr>
        <w:t>638</w:t>
      </w:r>
      <w:r w:rsidRPr="002F57AE">
        <w:rPr>
          <w:sz w:val="24"/>
        </w:rPr>
        <w:t>号兰州财富中心</w:t>
      </w:r>
    </w:p>
    <w:p w14:paraId="24B5B7FF" w14:textId="77777777" w:rsidR="001671BE" w:rsidRPr="002F57AE" w:rsidRDefault="001671BE" w:rsidP="00277951">
      <w:pPr>
        <w:spacing w:line="360" w:lineRule="auto"/>
        <w:ind w:left="426"/>
        <w:rPr>
          <w:sz w:val="24"/>
        </w:rPr>
      </w:pPr>
      <w:r w:rsidRPr="002F57AE">
        <w:rPr>
          <w:sz w:val="24"/>
        </w:rPr>
        <w:t>法定代表人：李晓安</w:t>
      </w:r>
    </w:p>
    <w:p w14:paraId="6A606C9A" w14:textId="77777777" w:rsidR="001671BE" w:rsidRPr="002F57AE" w:rsidRDefault="001671BE" w:rsidP="00277951">
      <w:pPr>
        <w:spacing w:line="360" w:lineRule="auto"/>
        <w:ind w:left="426"/>
        <w:rPr>
          <w:sz w:val="24"/>
        </w:rPr>
      </w:pPr>
      <w:r w:rsidRPr="002F57AE">
        <w:rPr>
          <w:sz w:val="24"/>
        </w:rPr>
        <w:lastRenderedPageBreak/>
        <w:t>电话：</w:t>
      </w:r>
      <w:r w:rsidRPr="002F57AE">
        <w:rPr>
          <w:sz w:val="24"/>
        </w:rPr>
        <w:t>0931-4890208</w:t>
      </w:r>
    </w:p>
    <w:p w14:paraId="10334E47" w14:textId="77777777" w:rsidR="001671BE" w:rsidRPr="002F57AE" w:rsidRDefault="001671BE" w:rsidP="00277951">
      <w:pPr>
        <w:spacing w:line="360" w:lineRule="auto"/>
        <w:ind w:left="426"/>
        <w:rPr>
          <w:sz w:val="24"/>
        </w:rPr>
      </w:pPr>
      <w:r w:rsidRPr="002F57AE">
        <w:rPr>
          <w:sz w:val="24"/>
        </w:rPr>
        <w:t>传真：</w:t>
      </w:r>
      <w:r w:rsidRPr="002F57AE">
        <w:rPr>
          <w:sz w:val="24"/>
        </w:rPr>
        <w:t>0931-4890628</w:t>
      </w:r>
    </w:p>
    <w:p w14:paraId="1B4EB6B6" w14:textId="77777777" w:rsidR="001671BE" w:rsidRPr="002F57AE" w:rsidRDefault="001671BE" w:rsidP="00277951">
      <w:pPr>
        <w:spacing w:line="360" w:lineRule="auto"/>
        <w:ind w:left="426"/>
        <w:rPr>
          <w:sz w:val="24"/>
        </w:rPr>
      </w:pPr>
      <w:r w:rsidRPr="002F57AE">
        <w:rPr>
          <w:sz w:val="24"/>
        </w:rPr>
        <w:t>联系人：李昕田</w:t>
      </w:r>
    </w:p>
    <w:p w14:paraId="35C43172" w14:textId="77777777" w:rsidR="001671BE" w:rsidRPr="002F57AE" w:rsidRDefault="001671BE" w:rsidP="00277951">
      <w:pPr>
        <w:spacing w:line="360" w:lineRule="auto"/>
        <w:ind w:left="426"/>
        <w:rPr>
          <w:sz w:val="24"/>
        </w:rPr>
      </w:pPr>
      <w:r w:rsidRPr="002F57AE">
        <w:rPr>
          <w:sz w:val="24"/>
        </w:rPr>
        <w:t>客服热线：</w:t>
      </w:r>
      <w:r w:rsidRPr="002F57AE">
        <w:rPr>
          <w:sz w:val="24"/>
        </w:rPr>
        <w:t>400-689-8888</w:t>
      </w:r>
      <w:r w:rsidRPr="002F57AE">
        <w:rPr>
          <w:sz w:val="24"/>
        </w:rPr>
        <w:t>、</w:t>
      </w:r>
      <w:r w:rsidRPr="002F57AE">
        <w:rPr>
          <w:sz w:val="24"/>
        </w:rPr>
        <w:t>0931-96668</w:t>
      </w:r>
    </w:p>
    <w:p w14:paraId="42A9A746" w14:textId="77777777" w:rsidR="001671BE" w:rsidRDefault="001671BE" w:rsidP="00277951">
      <w:pPr>
        <w:pStyle w:val="13"/>
        <w:spacing w:line="360" w:lineRule="auto"/>
        <w:ind w:left="426" w:firstLineChars="0" w:firstLine="0"/>
        <w:rPr>
          <w:sz w:val="24"/>
        </w:rPr>
      </w:pPr>
      <w:r w:rsidRPr="002F57AE">
        <w:rPr>
          <w:sz w:val="24"/>
        </w:rPr>
        <w:t>网址：</w:t>
      </w:r>
      <w:hyperlink r:id="rId19" w:history="1">
        <w:r w:rsidRPr="002F57AE">
          <w:rPr>
            <w:sz w:val="24"/>
          </w:rPr>
          <w:t>www.hlzqgs.com</w:t>
        </w:r>
      </w:hyperlink>
    </w:p>
    <w:p w14:paraId="0182FF80" w14:textId="77777777" w:rsidR="001671BE" w:rsidRPr="00EC24F0" w:rsidRDefault="001671BE" w:rsidP="00277951">
      <w:pPr>
        <w:pStyle w:val="13"/>
        <w:numPr>
          <w:ilvl w:val="0"/>
          <w:numId w:val="3"/>
        </w:numPr>
        <w:spacing w:line="360" w:lineRule="auto"/>
        <w:ind w:left="426" w:firstLineChars="0" w:firstLine="0"/>
        <w:rPr>
          <w:sz w:val="24"/>
        </w:rPr>
      </w:pPr>
      <w:r w:rsidRPr="00D574E4">
        <w:rPr>
          <w:rFonts w:hint="eastAsia"/>
          <w:sz w:val="24"/>
        </w:rPr>
        <w:t>上海天天基金销售有限公司</w:t>
      </w:r>
    </w:p>
    <w:p w14:paraId="19908787" w14:textId="77777777" w:rsidR="001671BE" w:rsidRPr="00EC24F0" w:rsidRDefault="001671BE" w:rsidP="00277951">
      <w:pPr>
        <w:spacing w:line="360" w:lineRule="auto"/>
        <w:ind w:left="426"/>
        <w:rPr>
          <w:sz w:val="24"/>
        </w:rPr>
      </w:pPr>
      <w:r w:rsidRPr="00D574E4">
        <w:rPr>
          <w:rFonts w:hint="eastAsia"/>
          <w:sz w:val="24"/>
        </w:rPr>
        <w:t>注册地址：上海市徐汇区龙田路</w:t>
      </w:r>
      <w:r w:rsidRPr="00D574E4">
        <w:rPr>
          <w:sz w:val="24"/>
        </w:rPr>
        <w:t>190</w:t>
      </w:r>
      <w:r w:rsidRPr="00D574E4">
        <w:rPr>
          <w:rFonts w:hint="eastAsia"/>
          <w:sz w:val="24"/>
        </w:rPr>
        <w:t>号</w:t>
      </w:r>
      <w:r w:rsidRPr="00D574E4">
        <w:rPr>
          <w:sz w:val="24"/>
        </w:rPr>
        <w:t>2</w:t>
      </w:r>
      <w:r w:rsidRPr="00D574E4">
        <w:rPr>
          <w:rFonts w:hint="eastAsia"/>
          <w:sz w:val="24"/>
        </w:rPr>
        <w:t>号楼</w:t>
      </w:r>
      <w:r w:rsidRPr="00D574E4">
        <w:rPr>
          <w:sz w:val="24"/>
        </w:rPr>
        <w:t>2</w:t>
      </w:r>
      <w:r w:rsidRPr="00D574E4">
        <w:rPr>
          <w:rFonts w:hint="eastAsia"/>
          <w:sz w:val="24"/>
        </w:rPr>
        <w:t>层</w:t>
      </w:r>
    </w:p>
    <w:p w14:paraId="58ABF818" w14:textId="77777777" w:rsidR="001671BE" w:rsidRPr="00EC24F0" w:rsidRDefault="001671BE" w:rsidP="00277951">
      <w:pPr>
        <w:spacing w:line="360" w:lineRule="auto"/>
        <w:ind w:left="426"/>
        <w:rPr>
          <w:sz w:val="24"/>
        </w:rPr>
      </w:pPr>
      <w:r w:rsidRPr="00D574E4">
        <w:rPr>
          <w:rFonts w:hint="eastAsia"/>
          <w:sz w:val="24"/>
        </w:rPr>
        <w:t>办公地址：上海市徐汇区龙田路</w:t>
      </w:r>
      <w:r w:rsidRPr="00D574E4">
        <w:rPr>
          <w:sz w:val="24"/>
        </w:rPr>
        <w:t>195</w:t>
      </w:r>
      <w:r w:rsidRPr="00D574E4">
        <w:rPr>
          <w:rFonts w:hint="eastAsia"/>
          <w:sz w:val="24"/>
        </w:rPr>
        <w:t>号</w:t>
      </w:r>
      <w:r w:rsidRPr="00D574E4">
        <w:rPr>
          <w:sz w:val="24"/>
        </w:rPr>
        <w:t>3</w:t>
      </w:r>
      <w:r w:rsidRPr="00D574E4">
        <w:rPr>
          <w:rFonts w:hint="eastAsia"/>
          <w:sz w:val="24"/>
        </w:rPr>
        <w:t>号楼</w:t>
      </w:r>
      <w:r w:rsidRPr="00D574E4">
        <w:rPr>
          <w:sz w:val="24"/>
        </w:rPr>
        <w:t>C</w:t>
      </w:r>
      <w:r w:rsidRPr="00D574E4">
        <w:rPr>
          <w:rFonts w:hint="eastAsia"/>
          <w:sz w:val="24"/>
        </w:rPr>
        <w:t>座</w:t>
      </w:r>
      <w:r w:rsidRPr="00D574E4">
        <w:rPr>
          <w:sz w:val="24"/>
        </w:rPr>
        <w:t>7</w:t>
      </w:r>
      <w:r w:rsidRPr="00D574E4">
        <w:rPr>
          <w:rFonts w:hint="eastAsia"/>
          <w:sz w:val="24"/>
        </w:rPr>
        <w:t>楼</w:t>
      </w:r>
    </w:p>
    <w:p w14:paraId="5859A2F2" w14:textId="77777777" w:rsidR="001671BE" w:rsidRPr="00EC24F0" w:rsidRDefault="001671BE" w:rsidP="00277951">
      <w:pPr>
        <w:spacing w:line="360" w:lineRule="auto"/>
        <w:ind w:left="426"/>
        <w:rPr>
          <w:sz w:val="24"/>
        </w:rPr>
      </w:pPr>
      <w:r w:rsidRPr="00D574E4">
        <w:rPr>
          <w:rFonts w:hint="eastAsia"/>
          <w:sz w:val="24"/>
        </w:rPr>
        <w:t>法定代表人：其实</w:t>
      </w:r>
    </w:p>
    <w:p w14:paraId="01CD0791" w14:textId="77777777" w:rsidR="001671BE" w:rsidRPr="00EC24F0" w:rsidRDefault="001671BE" w:rsidP="00277951">
      <w:pPr>
        <w:spacing w:line="360" w:lineRule="auto"/>
        <w:ind w:left="426"/>
        <w:rPr>
          <w:sz w:val="24"/>
        </w:rPr>
      </w:pPr>
      <w:r w:rsidRPr="00D574E4">
        <w:rPr>
          <w:rFonts w:hint="eastAsia"/>
          <w:sz w:val="24"/>
        </w:rPr>
        <w:t>联系人：黄妮娟</w:t>
      </w:r>
    </w:p>
    <w:p w14:paraId="31A7FD80" w14:textId="77777777" w:rsidR="001671BE" w:rsidRPr="00EC24F0" w:rsidRDefault="001671BE" w:rsidP="00277951">
      <w:pPr>
        <w:spacing w:line="360" w:lineRule="auto"/>
        <w:ind w:left="426"/>
        <w:rPr>
          <w:sz w:val="24"/>
        </w:rPr>
      </w:pPr>
      <w:r w:rsidRPr="00D574E4">
        <w:rPr>
          <w:rFonts w:hint="eastAsia"/>
          <w:sz w:val="24"/>
        </w:rPr>
        <w:t>电话：</w:t>
      </w:r>
      <w:r w:rsidRPr="00D574E4">
        <w:rPr>
          <w:sz w:val="24"/>
        </w:rPr>
        <w:t>021-54509998</w:t>
      </w:r>
    </w:p>
    <w:p w14:paraId="14B4D758" w14:textId="77777777" w:rsidR="001671BE" w:rsidRPr="00EC24F0" w:rsidRDefault="001671BE" w:rsidP="00277951">
      <w:pPr>
        <w:spacing w:line="360" w:lineRule="auto"/>
        <w:ind w:left="426"/>
        <w:rPr>
          <w:sz w:val="24"/>
        </w:rPr>
      </w:pPr>
      <w:r w:rsidRPr="00D574E4">
        <w:rPr>
          <w:rFonts w:hint="eastAsia"/>
          <w:sz w:val="24"/>
        </w:rPr>
        <w:t>传真：</w:t>
      </w:r>
      <w:r w:rsidRPr="00D574E4">
        <w:rPr>
          <w:sz w:val="24"/>
        </w:rPr>
        <w:t>021-64385308</w:t>
      </w:r>
    </w:p>
    <w:p w14:paraId="78B60C27" w14:textId="77777777" w:rsidR="001671BE" w:rsidRPr="00EC24F0" w:rsidRDefault="001671BE" w:rsidP="00277951">
      <w:pPr>
        <w:spacing w:line="360" w:lineRule="auto"/>
        <w:ind w:left="426"/>
        <w:rPr>
          <w:sz w:val="24"/>
        </w:rPr>
      </w:pPr>
      <w:r w:rsidRPr="00D574E4">
        <w:rPr>
          <w:rFonts w:hint="eastAsia"/>
          <w:sz w:val="24"/>
        </w:rPr>
        <w:t>客服电话：</w:t>
      </w:r>
      <w:r w:rsidRPr="00D574E4">
        <w:rPr>
          <w:sz w:val="24"/>
        </w:rPr>
        <w:t>400-1818188</w:t>
      </w:r>
    </w:p>
    <w:p w14:paraId="7AFD356A" w14:textId="77777777" w:rsidR="001671BE" w:rsidRDefault="001671BE" w:rsidP="00277951">
      <w:pPr>
        <w:spacing w:line="360" w:lineRule="auto"/>
        <w:ind w:left="426"/>
        <w:rPr>
          <w:sz w:val="24"/>
        </w:rPr>
      </w:pPr>
      <w:r w:rsidRPr="00D574E4">
        <w:rPr>
          <w:rFonts w:hint="eastAsia"/>
          <w:sz w:val="24"/>
        </w:rPr>
        <w:t>网址：</w:t>
      </w:r>
      <w:hyperlink r:id="rId20" w:history="1">
        <w:r w:rsidRPr="00CB2FF8">
          <w:rPr>
            <w:rStyle w:val="af2"/>
            <w:sz w:val="24"/>
          </w:rPr>
          <w:t>www.1234567.com.cn</w:t>
        </w:r>
      </w:hyperlink>
    </w:p>
    <w:p w14:paraId="5EF73072" w14:textId="77777777" w:rsidR="001671BE" w:rsidRDefault="001671BE" w:rsidP="00277951">
      <w:pPr>
        <w:pStyle w:val="13"/>
        <w:numPr>
          <w:ilvl w:val="0"/>
          <w:numId w:val="3"/>
        </w:numPr>
        <w:spacing w:line="360" w:lineRule="auto"/>
        <w:ind w:left="426" w:firstLineChars="0" w:firstLine="0"/>
        <w:rPr>
          <w:sz w:val="24"/>
        </w:rPr>
      </w:pPr>
      <w:r>
        <w:rPr>
          <w:rFonts w:hint="eastAsia"/>
          <w:sz w:val="24"/>
        </w:rPr>
        <w:t>和讯信息科技有限公司</w:t>
      </w:r>
    </w:p>
    <w:p w14:paraId="4C0A78E1" w14:textId="77777777" w:rsidR="001671BE" w:rsidRPr="00F03318" w:rsidRDefault="001671BE" w:rsidP="00277951">
      <w:pPr>
        <w:spacing w:line="360" w:lineRule="auto"/>
        <w:ind w:left="426"/>
        <w:rPr>
          <w:sz w:val="24"/>
        </w:rPr>
      </w:pPr>
      <w:r w:rsidRPr="00F03318">
        <w:rPr>
          <w:rFonts w:hint="eastAsia"/>
          <w:sz w:val="24"/>
        </w:rPr>
        <w:t>注册地址：北京市朝阳区朝外大街</w:t>
      </w:r>
      <w:r w:rsidRPr="00F03318">
        <w:rPr>
          <w:sz w:val="24"/>
        </w:rPr>
        <w:t>22</w:t>
      </w:r>
      <w:r w:rsidRPr="00F03318">
        <w:rPr>
          <w:rFonts w:hint="eastAsia"/>
          <w:sz w:val="24"/>
        </w:rPr>
        <w:t>号泛利大厦</w:t>
      </w:r>
      <w:r w:rsidRPr="00F03318">
        <w:rPr>
          <w:sz w:val="24"/>
        </w:rPr>
        <w:t>10</w:t>
      </w:r>
      <w:r w:rsidRPr="00F03318">
        <w:rPr>
          <w:rFonts w:hint="eastAsia"/>
          <w:sz w:val="24"/>
        </w:rPr>
        <w:t>层</w:t>
      </w:r>
      <w:r w:rsidRPr="00F03318">
        <w:rPr>
          <w:sz w:val="24"/>
        </w:rPr>
        <w:br/>
      </w:r>
      <w:r w:rsidRPr="00F03318">
        <w:rPr>
          <w:rFonts w:hint="eastAsia"/>
          <w:sz w:val="24"/>
        </w:rPr>
        <w:t>办公地址：北京市朝阳区朝外大街</w:t>
      </w:r>
      <w:r w:rsidRPr="00F03318">
        <w:rPr>
          <w:sz w:val="24"/>
        </w:rPr>
        <w:t>22</w:t>
      </w:r>
      <w:r w:rsidRPr="00F03318">
        <w:rPr>
          <w:rFonts w:hint="eastAsia"/>
          <w:sz w:val="24"/>
        </w:rPr>
        <w:t>号泛利大厦</w:t>
      </w:r>
      <w:r w:rsidRPr="00F03318">
        <w:rPr>
          <w:sz w:val="24"/>
        </w:rPr>
        <w:t>10</w:t>
      </w:r>
      <w:r w:rsidRPr="00F03318">
        <w:rPr>
          <w:rFonts w:hint="eastAsia"/>
          <w:sz w:val="24"/>
        </w:rPr>
        <w:t>层</w:t>
      </w:r>
      <w:r w:rsidRPr="00F03318">
        <w:rPr>
          <w:sz w:val="24"/>
        </w:rPr>
        <w:br/>
      </w:r>
      <w:r w:rsidRPr="00F03318">
        <w:rPr>
          <w:rFonts w:hint="eastAsia"/>
          <w:sz w:val="24"/>
        </w:rPr>
        <w:t>法定代表人：王莉</w:t>
      </w:r>
      <w:r w:rsidRPr="00F03318">
        <w:rPr>
          <w:sz w:val="24"/>
        </w:rPr>
        <w:br/>
      </w:r>
      <w:r w:rsidRPr="00F03318">
        <w:rPr>
          <w:rFonts w:hint="eastAsia"/>
          <w:sz w:val="24"/>
        </w:rPr>
        <w:t>联系人：刘洋</w:t>
      </w:r>
      <w:r w:rsidRPr="00F03318">
        <w:rPr>
          <w:sz w:val="24"/>
        </w:rPr>
        <w:br/>
      </w:r>
      <w:r w:rsidRPr="00F03318">
        <w:rPr>
          <w:rFonts w:hint="eastAsia"/>
          <w:sz w:val="24"/>
        </w:rPr>
        <w:t>电话：</w:t>
      </w:r>
      <w:r w:rsidRPr="00F03318">
        <w:rPr>
          <w:sz w:val="24"/>
        </w:rPr>
        <w:t>010-85650628</w:t>
      </w:r>
      <w:r w:rsidRPr="00F03318">
        <w:rPr>
          <w:sz w:val="24"/>
        </w:rPr>
        <w:br/>
      </w:r>
      <w:r w:rsidRPr="00F03318">
        <w:rPr>
          <w:rFonts w:hint="eastAsia"/>
          <w:sz w:val="24"/>
        </w:rPr>
        <w:t>传真：</w:t>
      </w:r>
      <w:r w:rsidRPr="00F03318">
        <w:rPr>
          <w:sz w:val="24"/>
        </w:rPr>
        <w:t>010-65884788</w:t>
      </w:r>
      <w:r w:rsidRPr="00F03318">
        <w:rPr>
          <w:sz w:val="24"/>
        </w:rPr>
        <w:br/>
      </w:r>
      <w:r w:rsidRPr="00F03318">
        <w:rPr>
          <w:rFonts w:hint="eastAsia"/>
          <w:sz w:val="24"/>
        </w:rPr>
        <w:t>客服电话：</w:t>
      </w:r>
      <w:r w:rsidRPr="00F03318">
        <w:rPr>
          <w:sz w:val="24"/>
        </w:rPr>
        <w:t xml:space="preserve">400-920-0022 </w:t>
      </w:r>
      <w:r w:rsidRPr="00F03318">
        <w:rPr>
          <w:sz w:val="24"/>
        </w:rPr>
        <w:br/>
      </w:r>
      <w:r w:rsidRPr="00F03318">
        <w:rPr>
          <w:rFonts w:hint="eastAsia"/>
          <w:sz w:val="24"/>
        </w:rPr>
        <w:t>公司网址：</w:t>
      </w:r>
      <w:r w:rsidRPr="00F03318">
        <w:rPr>
          <w:sz w:val="24"/>
        </w:rPr>
        <w:t>www..hexun.com</w:t>
      </w:r>
    </w:p>
    <w:p w14:paraId="48CC260E" w14:textId="77777777" w:rsidR="001671BE" w:rsidRPr="00F03318" w:rsidRDefault="001671BE" w:rsidP="00277951">
      <w:pPr>
        <w:pStyle w:val="13"/>
        <w:numPr>
          <w:ilvl w:val="0"/>
          <w:numId w:val="3"/>
        </w:numPr>
        <w:spacing w:line="360" w:lineRule="auto"/>
        <w:ind w:left="426" w:firstLineChars="0" w:firstLine="0"/>
        <w:rPr>
          <w:sz w:val="24"/>
        </w:rPr>
      </w:pPr>
      <w:r w:rsidRPr="00F03318">
        <w:rPr>
          <w:rFonts w:hint="eastAsia"/>
          <w:sz w:val="24"/>
          <w:szCs w:val="20"/>
        </w:rPr>
        <w:t>济安财富（北京）资本管理有限公司</w:t>
      </w:r>
    </w:p>
    <w:p w14:paraId="5ADCCA84" w14:textId="77777777" w:rsidR="001671BE" w:rsidRPr="00F03318" w:rsidRDefault="001671BE" w:rsidP="00277951">
      <w:pPr>
        <w:widowControl/>
        <w:snapToGrid w:val="0"/>
        <w:spacing w:line="360" w:lineRule="auto"/>
        <w:ind w:left="426"/>
        <w:rPr>
          <w:sz w:val="24"/>
        </w:rPr>
      </w:pPr>
      <w:r w:rsidRPr="00F03318">
        <w:rPr>
          <w:rFonts w:hint="eastAsia"/>
          <w:sz w:val="24"/>
        </w:rPr>
        <w:t>注册地址：</w:t>
      </w:r>
      <w:r w:rsidRPr="00F03318">
        <w:rPr>
          <w:sz w:val="24"/>
        </w:rPr>
        <w:t xml:space="preserve"> </w:t>
      </w:r>
      <w:r w:rsidRPr="00F03318">
        <w:rPr>
          <w:rFonts w:hint="eastAsia"/>
          <w:sz w:val="24"/>
        </w:rPr>
        <w:t>北京市朝阳区东三环中路</w:t>
      </w:r>
      <w:r w:rsidRPr="00F03318">
        <w:rPr>
          <w:sz w:val="24"/>
        </w:rPr>
        <w:t>7</w:t>
      </w:r>
      <w:r w:rsidRPr="00F03318">
        <w:rPr>
          <w:rFonts w:hint="eastAsia"/>
          <w:sz w:val="24"/>
        </w:rPr>
        <w:t>号</w:t>
      </w:r>
      <w:r w:rsidRPr="00F03318">
        <w:rPr>
          <w:sz w:val="24"/>
        </w:rPr>
        <w:t>4</w:t>
      </w:r>
      <w:r w:rsidRPr="00F03318">
        <w:rPr>
          <w:rFonts w:hint="eastAsia"/>
          <w:sz w:val="24"/>
        </w:rPr>
        <w:t>号楼</w:t>
      </w:r>
      <w:r w:rsidRPr="00F03318">
        <w:rPr>
          <w:sz w:val="24"/>
        </w:rPr>
        <w:t>40</w:t>
      </w:r>
      <w:r w:rsidRPr="00F03318">
        <w:rPr>
          <w:rFonts w:hint="eastAsia"/>
          <w:sz w:val="24"/>
        </w:rPr>
        <w:t>层</w:t>
      </w:r>
      <w:r w:rsidRPr="00F03318">
        <w:rPr>
          <w:sz w:val="24"/>
        </w:rPr>
        <w:t>4601</w:t>
      </w:r>
      <w:r w:rsidRPr="00F03318">
        <w:rPr>
          <w:rFonts w:hint="eastAsia"/>
          <w:sz w:val="24"/>
        </w:rPr>
        <w:t>室</w:t>
      </w:r>
      <w:r w:rsidRPr="00F03318">
        <w:rPr>
          <w:sz w:val="24"/>
        </w:rPr>
        <w:br/>
      </w:r>
      <w:r w:rsidRPr="00F03318">
        <w:rPr>
          <w:rFonts w:hint="eastAsia"/>
          <w:sz w:val="24"/>
        </w:rPr>
        <w:t>办公地址：</w:t>
      </w:r>
      <w:r w:rsidRPr="00F03318">
        <w:rPr>
          <w:sz w:val="24"/>
        </w:rPr>
        <w:t xml:space="preserve"> </w:t>
      </w:r>
      <w:r w:rsidRPr="00F03318">
        <w:rPr>
          <w:rFonts w:hint="eastAsia"/>
          <w:sz w:val="24"/>
        </w:rPr>
        <w:t>北京市朝阳区东三环中路</w:t>
      </w:r>
      <w:r w:rsidRPr="00F03318">
        <w:rPr>
          <w:sz w:val="24"/>
        </w:rPr>
        <w:t>7</w:t>
      </w:r>
      <w:r w:rsidRPr="00F03318">
        <w:rPr>
          <w:rFonts w:hint="eastAsia"/>
          <w:sz w:val="24"/>
        </w:rPr>
        <w:t>号</w:t>
      </w:r>
      <w:r w:rsidRPr="00F03318">
        <w:rPr>
          <w:sz w:val="24"/>
        </w:rPr>
        <w:t xml:space="preserve"> </w:t>
      </w:r>
      <w:r w:rsidRPr="00F03318">
        <w:rPr>
          <w:rFonts w:hint="eastAsia"/>
          <w:sz w:val="24"/>
        </w:rPr>
        <w:t>财富中心</w:t>
      </w:r>
      <w:r w:rsidRPr="00F03318">
        <w:rPr>
          <w:sz w:val="24"/>
        </w:rPr>
        <w:t>A</w:t>
      </w:r>
      <w:r w:rsidRPr="00F03318">
        <w:rPr>
          <w:rFonts w:hint="eastAsia"/>
          <w:sz w:val="24"/>
        </w:rPr>
        <w:t>座</w:t>
      </w:r>
      <w:r w:rsidRPr="00F03318">
        <w:rPr>
          <w:sz w:val="24"/>
        </w:rPr>
        <w:t>46</w:t>
      </w:r>
      <w:r w:rsidRPr="00F03318">
        <w:rPr>
          <w:rFonts w:hint="eastAsia"/>
          <w:sz w:val="24"/>
        </w:rPr>
        <w:t>层</w:t>
      </w:r>
      <w:r w:rsidRPr="00F03318">
        <w:rPr>
          <w:sz w:val="24"/>
        </w:rPr>
        <w:t xml:space="preserve"> </w:t>
      </w:r>
      <w:r w:rsidRPr="00F03318">
        <w:rPr>
          <w:rFonts w:hint="eastAsia"/>
          <w:sz w:val="24"/>
        </w:rPr>
        <w:t>济安财富</w:t>
      </w:r>
      <w:r w:rsidRPr="00F03318">
        <w:rPr>
          <w:sz w:val="24"/>
        </w:rPr>
        <w:br/>
      </w:r>
      <w:r w:rsidRPr="00F03318">
        <w:rPr>
          <w:rFonts w:hint="eastAsia"/>
          <w:sz w:val="24"/>
        </w:rPr>
        <w:t>法定代表人：</w:t>
      </w:r>
      <w:r w:rsidRPr="00F03318">
        <w:rPr>
          <w:sz w:val="24"/>
        </w:rPr>
        <w:t xml:space="preserve"> </w:t>
      </w:r>
      <w:r w:rsidRPr="00F03318">
        <w:rPr>
          <w:rFonts w:hint="eastAsia"/>
          <w:sz w:val="24"/>
        </w:rPr>
        <w:t>杨健</w:t>
      </w:r>
      <w:r w:rsidRPr="00F03318">
        <w:rPr>
          <w:sz w:val="24"/>
        </w:rPr>
        <w:br/>
      </w:r>
      <w:r w:rsidRPr="00F03318">
        <w:rPr>
          <w:rFonts w:hint="eastAsia"/>
          <w:sz w:val="24"/>
        </w:rPr>
        <w:t>联系人：付志恒</w:t>
      </w:r>
      <w:r w:rsidRPr="00F03318">
        <w:rPr>
          <w:rFonts w:hint="eastAsia"/>
          <w:sz w:val="24"/>
        </w:rPr>
        <w:t> </w:t>
      </w:r>
      <w:r w:rsidRPr="00F03318">
        <w:rPr>
          <w:sz w:val="24"/>
        </w:rPr>
        <w:br/>
      </w:r>
      <w:r w:rsidRPr="00F03318">
        <w:rPr>
          <w:rFonts w:hint="eastAsia"/>
          <w:sz w:val="24"/>
        </w:rPr>
        <w:t>电话：</w:t>
      </w:r>
      <w:r w:rsidRPr="00F03318">
        <w:rPr>
          <w:sz w:val="24"/>
        </w:rPr>
        <w:t>010-65309516-802</w:t>
      </w:r>
      <w:r w:rsidRPr="00F03318">
        <w:rPr>
          <w:sz w:val="24"/>
        </w:rPr>
        <w:br/>
      </w:r>
      <w:r w:rsidRPr="00F03318">
        <w:rPr>
          <w:rFonts w:hint="eastAsia"/>
          <w:sz w:val="24"/>
        </w:rPr>
        <w:t>传真：</w:t>
      </w:r>
      <w:r w:rsidRPr="00F03318">
        <w:rPr>
          <w:sz w:val="24"/>
        </w:rPr>
        <w:t>010-65330699</w:t>
      </w:r>
      <w:r w:rsidRPr="00F03318">
        <w:rPr>
          <w:sz w:val="24"/>
        </w:rPr>
        <w:br/>
      </w:r>
      <w:r w:rsidRPr="00F03318">
        <w:rPr>
          <w:rFonts w:hint="eastAsia"/>
          <w:sz w:val="24"/>
        </w:rPr>
        <w:lastRenderedPageBreak/>
        <w:t>客服电话：</w:t>
      </w:r>
      <w:r w:rsidRPr="00F03318">
        <w:rPr>
          <w:rFonts w:hint="eastAsia"/>
          <w:sz w:val="24"/>
        </w:rPr>
        <w:t>400-</w:t>
      </w:r>
      <w:r w:rsidRPr="00F03318">
        <w:rPr>
          <w:sz w:val="24"/>
        </w:rPr>
        <w:t>673</w:t>
      </w:r>
      <w:r w:rsidRPr="00F03318">
        <w:rPr>
          <w:rFonts w:hint="eastAsia"/>
          <w:sz w:val="24"/>
        </w:rPr>
        <w:t>-</w:t>
      </w:r>
      <w:r w:rsidRPr="00F03318">
        <w:rPr>
          <w:sz w:val="24"/>
        </w:rPr>
        <w:t>7010</w:t>
      </w:r>
      <w:r w:rsidRPr="00F03318">
        <w:rPr>
          <w:sz w:val="24"/>
        </w:rPr>
        <w:br/>
      </w:r>
      <w:r w:rsidRPr="00F03318">
        <w:rPr>
          <w:rFonts w:hint="eastAsia"/>
          <w:sz w:val="24"/>
        </w:rPr>
        <w:t>公司网址</w:t>
      </w:r>
      <w:r w:rsidRPr="00F03318">
        <w:rPr>
          <w:sz w:val="24"/>
        </w:rPr>
        <w:t>:www.jianfortune.com</w:t>
      </w:r>
    </w:p>
    <w:p w14:paraId="63520537" w14:textId="77777777" w:rsidR="001671BE" w:rsidRDefault="001671BE" w:rsidP="00277951">
      <w:pPr>
        <w:pStyle w:val="af5"/>
        <w:numPr>
          <w:ilvl w:val="0"/>
          <w:numId w:val="3"/>
        </w:numPr>
        <w:spacing w:line="360" w:lineRule="auto"/>
        <w:ind w:left="426" w:firstLineChars="0" w:firstLine="0"/>
        <w:rPr>
          <w:sz w:val="24"/>
        </w:rPr>
      </w:pPr>
      <w:r>
        <w:rPr>
          <w:rFonts w:hint="eastAsia"/>
          <w:sz w:val="24"/>
        </w:rPr>
        <w:t>北京</w:t>
      </w:r>
      <w:r w:rsidRPr="00F03318">
        <w:rPr>
          <w:rFonts w:hint="eastAsia"/>
          <w:sz w:val="24"/>
        </w:rPr>
        <w:t>肯特瑞</w:t>
      </w:r>
      <w:r>
        <w:rPr>
          <w:rFonts w:hint="eastAsia"/>
          <w:sz w:val="24"/>
        </w:rPr>
        <w:t>财富投资管理有限公司</w:t>
      </w:r>
    </w:p>
    <w:p w14:paraId="5C9EF1F6" w14:textId="77777777" w:rsidR="001671BE" w:rsidRPr="00F03318" w:rsidRDefault="001671BE" w:rsidP="00277951">
      <w:pPr>
        <w:widowControl/>
        <w:snapToGrid w:val="0"/>
        <w:spacing w:line="360" w:lineRule="auto"/>
        <w:ind w:left="426"/>
        <w:rPr>
          <w:sz w:val="24"/>
        </w:rPr>
      </w:pPr>
      <w:r w:rsidRPr="00F03318">
        <w:rPr>
          <w:rFonts w:hint="eastAsia"/>
          <w:sz w:val="24"/>
        </w:rPr>
        <w:t>注册地址：北京市海淀区中关村东路</w:t>
      </w:r>
      <w:r w:rsidRPr="00F03318">
        <w:rPr>
          <w:rFonts w:hint="eastAsia"/>
          <w:sz w:val="24"/>
        </w:rPr>
        <w:t>66</w:t>
      </w:r>
      <w:r w:rsidRPr="00F03318">
        <w:rPr>
          <w:rFonts w:hint="eastAsia"/>
          <w:sz w:val="24"/>
        </w:rPr>
        <w:t>号</w:t>
      </w:r>
      <w:r w:rsidRPr="00F03318">
        <w:rPr>
          <w:rFonts w:hint="eastAsia"/>
          <w:sz w:val="24"/>
        </w:rPr>
        <w:t>1</w:t>
      </w:r>
      <w:r w:rsidRPr="00F03318">
        <w:rPr>
          <w:rFonts w:hint="eastAsia"/>
          <w:sz w:val="24"/>
        </w:rPr>
        <w:t>号楼</w:t>
      </w:r>
      <w:r w:rsidRPr="00F03318">
        <w:rPr>
          <w:rFonts w:hint="eastAsia"/>
          <w:sz w:val="24"/>
        </w:rPr>
        <w:t>22</w:t>
      </w:r>
      <w:r w:rsidRPr="00F03318">
        <w:rPr>
          <w:rFonts w:hint="eastAsia"/>
          <w:sz w:val="24"/>
        </w:rPr>
        <w:t>层</w:t>
      </w:r>
      <w:r w:rsidRPr="00F03318">
        <w:rPr>
          <w:rFonts w:hint="eastAsia"/>
          <w:sz w:val="24"/>
        </w:rPr>
        <w:t>2603-06</w:t>
      </w:r>
    </w:p>
    <w:p w14:paraId="58B5422F" w14:textId="77777777" w:rsidR="001671BE" w:rsidRPr="00F03318" w:rsidRDefault="001671BE" w:rsidP="00277951">
      <w:pPr>
        <w:widowControl/>
        <w:snapToGrid w:val="0"/>
        <w:spacing w:line="360" w:lineRule="auto"/>
        <w:ind w:left="426"/>
        <w:rPr>
          <w:sz w:val="24"/>
        </w:rPr>
      </w:pPr>
      <w:r w:rsidRPr="00F03318">
        <w:rPr>
          <w:rFonts w:hint="eastAsia"/>
          <w:sz w:val="24"/>
        </w:rPr>
        <w:t>办公地址：北京市大兴区亦庄经济开发区科创十一街</w:t>
      </w:r>
      <w:r w:rsidRPr="00F03318">
        <w:rPr>
          <w:rFonts w:hint="eastAsia"/>
          <w:sz w:val="24"/>
        </w:rPr>
        <w:t>18</w:t>
      </w:r>
      <w:r w:rsidRPr="00F03318">
        <w:rPr>
          <w:rFonts w:hint="eastAsia"/>
          <w:sz w:val="24"/>
        </w:rPr>
        <w:t>号院京东总部</w:t>
      </w:r>
    </w:p>
    <w:p w14:paraId="3CB8DA6B" w14:textId="77777777" w:rsidR="001671BE" w:rsidRPr="00F03318" w:rsidRDefault="001671BE" w:rsidP="00277951">
      <w:pPr>
        <w:widowControl/>
        <w:snapToGrid w:val="0"/>
        <w:spacing w:line="360" w:lineRule="auto"/>
        <w:ind w:left="426"/>
        <w:rPr>
          <w:sz w:val="24"/>
        </w:rPr>
      </w:pPr>
      <w:r w:rsidRPr="00F03318">
        <w:rPr>
          <w:rFonts w:hint="eastAsia"/>
          <w:sz w:val="24"/>
        </w:rPr>
        <w:t>法定代表人：江卉</w:t>
      </w:r>
      <w:r w:rsidRPr="00F03318">
        <w:rPr>
          <w:rFonts w:hint="eastAsia"/>
          <w:sz w:val="24"/>
        </w:rPr>
        <w:t xml:space="preserve"> </w:t>
      </w:r>
    </w:p>
    <w:p w14:paraId="1AA01071" w14:textId="77777777" w:rsidR="001671BE" w:rsidRPr="00F03318" w:rsidRDefault="001671BE" w:rsidP="00277951">
      <w:pPr>
        <w:widowControl/>
        <w:snapToGrid w:val="0"/>
        <w:spacing w:line="360" w:lineRule="auto"/>
        <w:ind w:left="426"/>
        <w:rPr>
          <w:sz w:val="24"/>
        </w:rPr>
      </w:pPr>
      <w:r w:rsidRPr="00F03318">
        <w:rPr>
          <w:rFonts w:hint="eastAsia"/>
          <w:sz w:val="24"/>
        </w:rPr>
        <w:t>联系人：</w:t>
      </w:r>
      <w:r w:rsidRPr="00F03318">
        <w:rPr>
          <w:rFonts w:hint="eastAsia"/>
          <w:sz w:val="24"/>
        </w:rPr>
        <w:t xml:space="preserve"> </w:t>
      </w:r>
      <w:r w:rsidRPr="00F03318">
        <w:rPr>
          <w:rFonts w:hint="eastAsia"/>
          <w:sz w:val="24"/>
        </w:rPr>
        <w:t>江卉</w:t>
      </w:r>
    </w:p>
    <w:p w14:paraId="09A3832A" w14:textId="77777777" w:rsidR="001671BE" w:rsidRPr="00F03318" w:rsidRDefault="001671BE" w:rsidP="00277951">
      <w:pPr>
        <w:widowControl/>
        <w:snapToGrid w:val="0"/>
        <w:spacing w:line="360" w:lineRule="auto"/>
        <w:ind w:left="426"/>
        <w:rPr>
          <w:sz w:val="24"/>
        </w:rPr>
      </w:pPr>
      <w:r w:rsidRPr="00F03318">
        <w:rPr>
          <w:rFonts w:hint="eastAsia"/>
          <w:sz w:val="24"/>
        </w:rPr>
        <w:t>电话：</w:t>
      </w:r>
      <w:r w:rsidRPr="00F03318">
        <w:rPr>
          <w:rFonts w:hint="eastAsia"/>
          <w:sz w:val="24"/>
        </w:rPr>
        <w:t>13141319110</w:t>
      </w:r>
    </w:p>
    <w:p w14:paraId="60EB9A01" w14:textId="77777777" w:rsidR="001671BE" w:rsidRPr="00F03318" w:rsidRDefault="001671BE" w:rsidP="00277951">
      <w:pPr>
        <w:widowControl/>
        <w:snapToGrid w:val="0"/>
        <w:spacing w:line="360" w:lineRule="auto"/>
        <w:ind w:left="426"/>
        <w:rPr>
          <w:sz w:val="24"/>
        </w:rPr>
      </w:pPr>
      <w:r w:rsidRPr="00F03318">
        <w:rPr>
          <w:rFonts w:hint="eastAsia"/>
          <w:sz w:val="24"/>
        </w:rPr>
        <w:t>传真：</w:t>
      </w:r>
      <w:r w:rsidRPr="00F03318">
        <w:rPr>
          <w:rFonts w:hint="eastAsia"/>
          <w:sz w:val="24"/>
        </w:rPr>
        <w:t>010-89189566</w:t>
      </w:r>
    </w:p>
    <w:p w14:paraId="497FF799" w14:textId="77777777" w:rsidR="001671BE" w:rsidRPr="00F03318" w:rsidRDefault="001671BE" w:rsidP="00277951">
      <w:pPr>
        <w:widowControl/>
        <w:snapToGrid w:val="0"/>
        <w:spacing w:line="360" w:lineRule="auto"/>
        <w:ind w:left="426"/>
        <w:rPr>
          <w:sz w:val="24"/>
        </w:rPr>
      </w:pPr>
      <w:r w:rsidRPr="00F03318">
        <w:rPr>
          <w:rFonts w:hint="eastAsia"/>
          <w:sz w:val="24"/>
        </w:rPr>
        <w:t>客服电话：</w:t>
      </w:r>
      <w:r w:rsidRPr="00F03318">
        <w:rPr>
          <w:rFonts w:hint="eastAsia"/>
          <w:sz w:val="24"/>
        </w:rPr>
        <w:t xml:space="preserve">95118    </w:t>
      </w:r>
    </w:p>
    <w:p w14:paraId="4D4A7D40" w14:textId="77777777" w:rsidR="001671BE" w:rsidRPr="00F03318" w:rsidRDefault="001671BE" w:rsidP="00277951">
      <w:pPr>
        <w:widowControl/>
        <w:snapToGrid w:val="0"/>
        <w:spacing w:line="360" w:lineRule="auto"/>
        <w:ind w:left="426"/>
        <w:rPr>
          <w:sz w:val="24"/>
        </w:rPr>
      </w:pPr>
      <w:r w:rsidRPr="00F03318">
        <w:rPr>
          <w:rFonts w:hint="eastAsia"/>
          <w:sz w:val="24"/>
        </w:rPr>
        <w:t>网址：</w:t>
      </w:r>
      <w:hyperlink r:id="rId21" w:history="1">
        <w:r w:rsidRPr="00F03318">
          <w:rPr>
            <w:rFonts w:hint="eastAsia"/>
            <w:sz w:val="24"/>
          </w:rPr>
          <w:t>http://fund.jd.com/</w:t>
        </w:r>
      </w:hyperlink>
      <w:r w:rsidRPr="00F03318">
        <w:rPr>
          <w:rFonts w:hint="eastAsia"/>
          <w:sz w:val="24"/>
        </w:rPr>
        <w:t xml:space="preserve"> </w:t>
      </w:r>
    </w:p>
    <w:p w14:paraId="3DB3E3D5" w14:textId="77777777" w:rsidR="001671BE" w:rsidRDefault="001671BE" w:rsidP="00277951">
      <w:pPr>
        <w:pStyle w:val="af5"/>
        <w:numPr>
          <w:ilvl w:val="0"/>
          <w:numId w:val="3"/>
        </w:numPr>
        <w:spacing w:line="360" w:lineRule="auto"/>
        <w:ind w:left="426" w:firstLineChars="0" w:firstLine="0"/>
        <w:rPr>
          <w:sz w:val="24"/>
        </w:rPr>
      </w:pPr>
      <w:r>
        <w:rPr>
          <w:rFonts w:hint="eastAsia"/>
          <w:sz w:val="24"/>
        </w:rPr>
        <w:t>上海挖财金融信息服务有限公司</w:t>
      </w:r>
    </w:p>
    <w:p w14:paraId="39382537" w14:textId="77777777" w:rsidR="001671BE" w:rsidRDefault="001671BE" w:rsidP="00277951">
      <w:pPr>
        <w:widowControl/>
        <w:snapToGrid w:val="0"/>
        <w:spacing w:line="360" w:lineRule="auto"/>
        <w:ind w:left="426"/>
        <w:rPr>
          <w:sz w:val="24"/>
        </w:rPr>
      </w:pPr>
      <w:r w:rsidRPr="002455D1">
        <w:rPr>
          <w:rFonts w:hint="eastAsia"/>
          <w:sz w:val="24"/>
        </w:rPr>
        <w:t>注册地址</w:t>
      </w:r>
      <w:r w:rsidRPr="002455D1">
        <w:rPr>
          <w:rFonts w:hint="eastAsia"/>
          <w:sz w:val="24"/>
        </w:rPr>
        <w:t>:</w:t>
      </w:r>
      <w:r w:rsidRPr="002455D1">
        <w:rPr>
          <w:rFonts w:hint="eastAsia"/>
          <w:sz w:val="24"/>
        </w:rPr>
        <w:t>中国</w:t>
      </w:r>
      <w:r w:rsidRPr="002455D1">
        <w:rPr>
          <w:rFonts w:hint="eastAsia"/>
          <w:sz w:val="24"/>
        </w:rPr>
        <w:t>(</w:t>
      </w:r>
      <w:r w:rsidRPr="002455D1">
        <w:rPr>
          <w:rFonts w:hint="eastAsia"/>
          <w:sz w:val="24"/>
        </w:rPr>
        <w:t>上海</w:t>
      </w:r>
      <w:r w:rsidRPr="002455D1">
        <w:rPr>
          <w:rFonts w:hint="eastAsia"/>
          <w:sz w:val="24"/>
        </w:rPr>
        <w:t>)</w:t>
      </w:r>
      <w:r w:rsidRPr="002455D1">
        <w:rPr>
          <w:rFonts w:hint="eastAsia"/>
          <w:sz w:val="24"/>
        </w:rPr>
        <w:t>自由贸易试验区杨高南路</w:t>
      </w:r>
      <w:r w:rsidRPr="002455D1">
        <w:rPr>
          <w:rFonts w:hint="eastAsia"/>
          <w:sz w:val="24"/>
        </w:rPr>
        <w:t> 799 </w:t>
      </w:r>
      <w:r w:rsidRPr="002455D1">
        <w:rPr>
          <w:rFonts w:hint="eastAsia"/>
          <w:sz w:val="24"/>
        </w:rPr>
        <w:t>号</w:t>
      </w:r>
      <w:r w:rsidRPr="002455D1">
        <w:rPr>
          <w:rFonts w:hint="eastAsia"/>
          <w:sz w:val="24"/>
        </w:rPr>
        <w:t> 5 </w:t>
      </w:r>
      <w:r w:rsidRPr="002455D1">
        <w:rPr>
          <w:rFonts w:hint="eastAsia"/>
          <w:sz w:val="24"/>
        </w:rPr>
        <w:t>楼</w:t>
      </w:r>
      <w:r w:rsidRPr="002455D1">
        <w:rPr>
          <w:rFonts w:hint="eastAsia"/>
          <w:sz w:val="24"/>
        </w:rPr>
        <w:t> </w:t>
      </w:r>
      <w:r w:rsidRPr="002455D1">
        <w:rPr>
          <w:rFonts w:hint="eastAsia"/>
          <w:sz w:val="24"/>
        </w:rPr>
        <w:br/>
      </w:r>
      <w:r w:rsidRPr="002455D1">
        <w:rPr>
          <w:rFonts w:hint="eastAsia"/>
          <w:sz w:val="24"/>
        </w:rPr>
        <w:t>办公地址</w:t>
      </w:r>
      <w:r w:rsidRPr="002455D1">
        <w:rPr>
          <w:rFonts w:hint="eastAsia"/>
          <w:sz w:val="24"/>
        </w:rPr>
        <w:t>:</w:t>
      </w:r>
      <w:r w:rsidRPr="002455D1">
        <w:rPr>
          <w:rFonts w:hint="eastAsia"/>
          <w:sz w:val="24"/>
        </w:rPr>
        <w:t>中国</w:t>
      </w:r>
      <w:r w:rsidRPr="002455D1">
        <w:rPr>
          <w:rFonts w:hint="eastAsia"/>
          <w:sz w:val="24"/>
        </w:rPr>
        <w:t>(</w:t>
      </w:r>
      <w:r w:rsidRPr="002455D1">
        <w:rPr>
          <w:rFonts w:hint="eastAsia"/>
          <w:sz w:val="24"/>
        </w:rPr>
        <w:t>上海</w:t>
      </w:r>
      <w:r w:rsidRPr="002455D1">
        <w:rPr>
          <w:rFonts w:hint="eastAsia"/>
          <w:sz w:val="24"/>
        </w:rPr>
        <w:t>)</w:t>
      </w:r>
      <w:r w:rsidRPr="002455D1">
        <w:rPr>
          <w:rFonts w:hint="eastAsia"/>
          <w:sz w:val="24"/>
        </w:rPr>
        <w:t>自由贸易试验区杨高南路</w:t>
      </w:r>
      <w:r w:rsidRPr="002455D1">
        <w:rPr>
          <w:rFonts w:hint="eastAsia"/>
          <w:sz w:val="24"/>
        </w:rPr>
        <w:t> 799 </w:t>
      </w:r>
      <w:r w:rsidRPr="002455D1">
        <w:rPr>
          <w:rFonts w:hint="eastAsia"/>
          <w:sz w:val="24"/>
        </w:rPr>
        <w:t>号</w:t>
      </w:r>
      <w:r w:rsidRPr="002455D1">
        <w:rPr>
          <w:rFonts w:hint="eastAsia"/>
          <w:sz w:val="24"/>
        </w:rPr>
        <w:t> 5 </w:t>
      </w:r>
      <w:r w:rsidRPr="002455D1">
        <w:rPr>
          <w:rFonts w:hint="eastAsia"/>
          <w:sz w:val="24"/>
        </w:rPr>
        <w:t>楼</w:t>
      </w:r>
      <w:r w:rsidRPr="002455D1">
        <w:rPr>
          <w:rFonts w:hint="eastAsia"/>
          <w:sz w:val="24"/>
        </w:rPr>
        <w:t> </w:t>
      </w:r>
      <w:r w:rsidRPr="002455D1">
        <w:rPr>
          <w:rFonts w:hint="eastAsia"/>
          <w:sz w:val="24"/>
        </w:rPr>
        <w:br/>
      </w:r>
      <w:r w:rsidRPr="002455D1">
        <w:rPr>
          <w:rFonts w:hint="eastAsia"/>
          <w:sz w:val="24"/>
        </w:rPr>
        <w:t>法定代表人</w:t>
      </w:r>
      <w:r w:rsidRPr="002455D1">
        <w:rPr>
          <w:rFonts w:hint="eastAsia"/>
          <w:sz w:val="24"/>
        </w:rPr>
        <w:t>:</w:t>
      </w:r>
      <w:r w:rsidRPr="002455D1">
        <w:rPr>
          <w:rFonts w:hint="eastAsia"/>
          <w:sz w:val="24"/>
        </w:rPr>
        <w:t>胡燕亮</w:t>
      </w:r>
      <w:r w:rsidRPr="002455D1">
        <w:rPr>
          <w:rFonts w:hint="eastAsia"/>
          <w:sz w:val="24"/>
        </w:rPr>
        <w:t> </w:t>
      </w:r>
      <w:r w:rsidRPr="002455D1">
        <w:rPr>
          <w:rFonts w:hint="eastAsia"/>
          <w:sz w:val="24"/>
        </w:rPr>
        <w:br/>
      </w:r>
      <w:r w:rsidRPr="002455D1">
        <w:rPr>
          <w:rFonts w:hint="eastAsia"/>
          <w:sz w:val="24"/>
        </w:rPr>
        <w:t>客户服务电话</w:t>
      </w:r>
      <w:r w:rsidRPr="002455D1">
        <w:rPr>
          <w:rFonts w:hint="eastAsia"/>
          <w:sz w:val="24"/>
        </w:rPr>
        <w:t>:021-50810673 </w:t>
      </w:r>
      <w:r w:rsidRPr="002455D1">
        <w:rPr>
          <w:rFonts w:hint="eastAsia"/>
          <w:sz w:val="24"/>
        </w:rPr>
        <w:br/>
      </w:r>
      <w:r w:rsidRPr="002455D1">
        <w:rPr>
          <w:rFonts w:hint="eastAsia"/>
          <w:sz w:val="24"/>
        </w:rPr>
        <w:t>网址</w:t>
      </w:r>
      <w:r w:rsidRPr="002455D1">
        <w:rPr>
          <w:rFonts w:hint="eastAsia"/>
          <w:sz w:val="24"/>
        </w:rPr>
        <w:t>: </w:t>
      </w:r>
      <w:hyperlink r:id="rId22" w:history="1">
        <w:r w:rsidRPr="002455D1">
          <w:rPr>
            <w:rFonts w:hint="eastAsia"/>
            <w:sz w:val="24"/>
          </w:rPr>
          <w:t>www.wacaijijin.com</w:t>
        </w:r>
      </w:hyperlink>
    </w:p>
    <w:p w14:paraId="0EC8306A" w14:textId="77777777" w:rsidR="00D97B96" w:rsidRDefault="000F0573" w:rsidP="00BF6032">
      <w:pPr>
        <w:widowControl/>
        <w:snapToGrid w:val="0"/>
        <w:spacing w:line="360" w:lineRule="auto"/>
        <w:ind w:firstLineChars="100" w:firstLine="240"/>
        <w:rPr>
          <w:rFonts w:ascii="宋体" w:hAnsi="宋体"/>
          <w:kern w:val="0"/>
          <w:sz w:val="24"/>
        </w:rPr>
      </w:pPr>
      <w:bookmarkStart w:id="48" w:name="_Toc191799288"/>
      <w:r>
        <w:rPr>
          <w:rFonts w:ascii="宋体" w:hAnsi="宋体" w:hint="eastAsia"/>
          <w:kern w:val="0"/>
          <w:sz w:val="24"/>
        </w:rPr>
        <w:t>（二）登记机构</w:t>
      </w:r>
      <w:bookmarkEnd w:id="48"/>
    </w:p>
    <w:p w14:paraId="30F5FA72"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名称：华商基金管理有限公司</w:t>
      </w:r>
    </w:p>
    <w:p w14:paraId="6795BA22"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注册地址：</w:t>
      </w:r>
      <w:r>
        <w:rPr>
          <w:rFonts w:ascii="宋体" w:hAnsi="宋体" w:cs="宋体" w:hint="eastAsia"/>
          <w:kern w:val="0"/>
          <w:sz w:val="24"/>
        </w:rPr>
        <w:t>北京市西城区平安里西大街28号中海国际中心19层</w:t>
      </w:r>
    </w:p>
    <w:p w14:paraId="76129891"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法定代表人：李晓安</w:t>
      </w:r>
    </w:p>
    <w:p w14:paraId="4273FA4C"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电话：010-58573572</w:t>
      </w:r>
    </w:p>
    <w:p w14:paraId="765606C1"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传真：010-58573580</w:t>
      </w:r>
    </w:p>
    <w:p w14:paraId="5D4E0F73"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 xml:space="preserve">联系人：马砚峰 </w:t>
      </w:r>
    </w:p>
    <w:p w14:paraId="16B39A01"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网址：www.hsfund.com</w:t>
      </w:r>
    </w:p>
    <w:p w14:paraId="0327C912" w14:textId="77777777" w:rsidR="00D97B96" w:rsidRDefault="000F0573" w:rsidP="00BF6032">
      <w:pPr>
        <w:widowControl/>
        <w:snapToGrid w:val="0"/>
        <w:spacing w:line="360" w:lineRule="auto"/>
        <w:ind w:firstLineChars="100" w:firstLine="240"/>
        <w:rPr>
          <w:rFonts w:ascii="宋体" w:hAnsi="宋体"/>
          <w:kern w:val="0"/>
          <w:sz w:val="24"/>
        </w:rPr>
      </w:pPr>
      <w:r>
        <w:rPr>
          <w:rFonts w:ascii="宋体" w:hAnsi="宋体" w:hint="eastAsia"/>
          <w:kern w:val="0"/>
          <w:sz w:val="24"/>
        </w:rPr>
        <w:t>（三）律师事务所和经办律师</w:t>
      </w:r>
    </w:p>
    <w:p w14:paraId="28596D90"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名称：上海源泰律师事务所</w:t>
      </w:r>
    </w:p>
    <w:p w14:paraId="09CD05BC"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注册地：上海市浦东南路256号华夏银行大厦1405室</w:t>
      </w:r>
    </w:p>
    <w:p w14:paraId="1961AE4D"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办公地：上海市浦东南路256号华夏银行大厦1405室</w:t>
      </w:r>
    </w:p>
    <w:p w14:paraId="536891DE"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负责人： 廖海</w:t>
      </w:r>
    </w:p>
    <w:p w14:paraId="6DB0DFF1"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lastRenderedPageBreak/>
        <w:t>电话：021-51150298</w:t>
      </w:r>
    </w:p>
    <w:p w14:paraId="358C08C7"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传真：021-51150398</w:t>
      </w:r>
    </w:p>
    <w:p w14:paraId="5839873E" w14:textId="77777777" w:rsidR="00D97B96" w:rsidRDefault="000F0573" w:rsidP="00BF6032">
      <w:pPr>
        <w:widowControl/>
        <w:snapToGrid w:val="0"/>
        <w:spacing w:line="360" w:lineRule="auto"/>
        <w:ind w:firstLineChars="150" w:firstLine="360"/>
        <w:rPr>
          <w:rFonts w:ascii="宋体" w:hAnsi="宋体"/>
          <w:kern w:val="0"/>
          <w:sz w:val="24"/>
        </w:rPr>
      </w:pPr>
      <w:r>
        <w:rPr>
          <w:rFonts w:ascii="宋体" w:hAnsi="宋体" w:hint="eastAsia"/>
          <w:kern w:val="0"/>
          <w:sz w:val="24"/>
        </w:rPr>
        <w:t>经办律师： 廖海、刘佳</w:t>
      </w:r>
    </w:p>
    <w:p w14:paraId="32064445" w14:textId="77777777" w:rsidR="00D97B96" w:rsidRDefault="000F0573" w:rsidP="00BF6032">
      <w:pPr>
        <w:widowControl/>
        <w:snapToGrid w:val="0"/>
        <w:spacing w:line="360" w:lineRule="auto"/>
        <w:ind w:firstLineChars="100" w:firstLine="240"/>
        <w:rPr>
          <w:rFonts w:ascii="宋体" w:hAnsi="宋体"/>
          <w:kern w:val="0"/>
          <w:sz w:val="24"/>
        </w:rPr>
      </w:pPr>
      <w:r>
        <w:rPr>
          <w:rFonts w:ascii="宋体" w:hAnsi="宋体" w:hint="eastAsia"/>
          <w:kern w:val="0"/>
          <w:sz w:val="24"/>
        </w:rPr>
        <w:t>（四）会计师事务所和经办注册会计师</w:t>
      </w:r>
    </w:p>
    <w:p w14:paraId="3575D060"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名称：普华永道中天会计师事务所（特殊普通合伙） </w:t>
      </w:r>
    </w:p>
    <w:p w14:paraId="03C7CD64"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住所：上海市湖滨路</w:t>
      </w:r>
      <w:r w:rsidRPr="00BF6032">
        <w:rPr>
          <w:rFonts w:ascii="宋体" w:hAnsi="宋体"/>
          <w:kern w:val="0"/>
          <w:sz w:val="24"/>
        </w:rPr>
        <w:t>202</w:t>
      </w:r>
      <w:r w:rsidRPr="00BF6032">
        <w:rPr>
          <w:rFonts w:ascii="宋体" w:hAnsi="宋体" w:hint="eastAsia"/>
          <w:kern w:val="0"/>
          <w:sz w:val="24"/>
        </w:rPr>
        <w:t>号普华永道中心</w:t>
      </w:r>
      <w:r w:rsidRPr="00BF6032">
        <w:rPr>
          <w:rFonts w:ascii="宋体" w:hAnsi="宋体"/>
          <w:kern w:val="0"/>
          <w:sz w:val="24"/>
        </w:rPr>
        <w:t>11</w:t>
      </w:r>
      <w:r w:rsidRPr="00BF6032">
        <w:rPr>
          <w:rFonts w:ascii="宋体" w:hAnsi="宋体" w:hint="eastAsia"/>
          <w:kern w:val="0"/>
          <w:sz w:val="24"/>
        </w:rPr>
        <w:t>楼 </w:t>
      </w:r>
    </w:p>
    <w:p w14:paraId="231F38FE"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办公地址：上海市湖滨路</w:t>
      </w:r>
      <w:r w:rsidRPr="00BF6032">
        <w:rPr>
          <w:rFonts w:ascii="宋体" w:hAnsi="宋体"/>
          <w:kern w:val="0"/>
          <w:sz w:val="24"/>
        </w:rPr>
        <w:t>202</w:t>
      </w:r>
      <w:r w:rsidRPr="00BF6032">
        <w:rPr>
          <w:rFonts w:ascii="宋体" w:hAnsi="宋体" w:hint="eastAsia"/>
          <w:kern w:val="0"/>
          <w:sz w:val="24"/>
        </w:rPr>
        <w:t>号普华永道中心</w:t>
      </w:r>
      <w:r w:rsidRPr="00BF6032">
        <w:rPr>
          <w:rFonts w:ascii="宋体" w:hAnsi="宋体"/>
          <w:kern w:val="0"/>
          <w:sz w:val="24"/>
        </w:rPr>
        <w:t>11</w:t>
      </w:r>
      <w:r w:rsidRPr="00BF6032">
        <w:rPr>
          <w:rFonts w:ascii="宋体" w:hAnsi="宋体" w:hint="eastAsia"/>
          <w:kern w:val="0"/>
          <w:sz w:val="24"/>
        </w:rPr>
        <w:t>楼 </w:t>
      </w:r>
    </w:p>
    <w:p w14:paraId="7FDA1C92"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首席合伙人：李丹 </w:t>
      </w:r>
    </w:p>
    <w:p w14:paraId="6D8704FF"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电话：（</w:t>
      </w:r>
      <w:r w:rsidRPr="00BF6032">
        <w:rPr>
          <w:rFonts w:ascii="宋体" w:hAnsi="宋体"/>
          <w:kern w:val="0"/>
          <w:sz w:val="24"/>
        </w:rPr>
        <w:t>021</w:t>
      </w:r>
      <w:r w:rsidRPr="00BF6032">
        <w:rPr>
          <w:rFonts w:ascii="宋体" w:hAnsi="宋体" w:hint="eastAsia"/>
          <w:kern w:val="0"/>
          <w:sz w:val="24"/>
        </w:rPr>
        <w:t>）</w:t>
      </w:r>
      <w:r w:rsidRPr="00BF6032">
        <w:rPr>
          <w:rFonts w:ascii="宋体" w:hAnsi="宋体"/>
          <w:kern w:val="0"/>
          <w:sz w:val="24"/>
        </w:rPr>
        <w:t>23238888 </w:t>
      </w:r>
    </w:p>
    <w:p w14:paraId="6FD7A37E"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传真：（</w:t>
      </w:r>
      <w:r w:rsidRPr="00BF6032">
        <w:rPr>
          <w:rFonts w:ascii="宋体" w:hAnsi="宋体"/>
          <w:kern w:val="0"/>
          <w:sz w:val="24"/>
        </w:rPr>
        <w:t>021</w:t>
      </w:r>
      <w:r w:rsidRPr="00BF6032">
        <w:rPr>
          <w:rFonts w:ascii="宋体" w:hAnsi="宋体" w:hint="eastAsia"/>
          <w:kern w:val="0"/>
          <w:sz w:val="24"/>
        </w:rPr>
        <w:t>）</w:t>
      </w:r>
      <w:r w:rsidRPr="00BF6032">
        <w:rPr>
          <w:rFonts w:ascii="宋体" w:hAnsi="宋体"/>
          <w:kern w:val="0"/>
          <w:sz w:val="24"/>
        </w:rPr>
        <w:t>23238800 </w:t>
      </w:r>
    </w:p>
    <w:p w14:paraId="3EA81887"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经办注册会计师：单峰、周祎 </w:t>
      </w:r>
    </w:p>
    <w:p w14:paraId="51C1C158" w14:textId="77777777" w:rsidR="00D97B96" w:rsidRPr="00BF6032" w:rsidRDefault="003428FB" w:rsidP="00BF6032">
      <w:pPr>
        <w:widowControl/>
        <w:snapToGrid w:val="0"/>
        <w:spacing w:line="360" w:lineRule="auto"/>
        <w:ind w:firstLineChars="150" w:firstLine="360"/>
        <w:rPr>
          <w:rFonts w:ascii="宋体" w:hAnsi="宋体"/>
          <w:kern w:val="0"/>
          <w:sz w:val="24"/>
        </w:rPr>
      </w:pPr>
      <w:r w:rsidRPr="00BF6032">
        <w:rPr>
          <w:rFonts w:ascii="宋体" w:hAnsi="宋体" w:hint="eastAsia"/>
          <w:kern w:val="0"/>
          <w:sz w:val="24"/>
        </w:rPr>
        <w:t>联系人：周祎</w:t>
      </w:r>
    </w:p>
    <w:p w14:paraId="50A8F7B4" w14:textId="23596DB6" w:rsidR="00EB0A82" w:rsidRDefault="000F0573">
      <w:pPr>
        <w:pStyle w:val="1"/>
        <w:spacing w:before="340" w:after="330"/>
        <w:jc w:val="center"/>
        <w:rPr>
          <w:rFonts w:hAnsi="宋体"/>
          <w:bCs/>
          <w:color w:val="auto"/>
          <w:kern w:val="44"/>
          <w:szCs w:val="24"/>
        </w:rPr>
      </w:pPr>
      <w:bookmarkStart w:id="49" w:name="_Toc344296350"/>
      <w:bookmarkStart w:id="50" w:name="_Toc154805885"/>
      <w:bookmarkStart w:id="51" w:name="_Toc332895893"/>
      <w:bookmarkStart w:id="52" w:name="_Toc363570732"/>
      <w:r>
        <w:rPr>
          <w:rFonts w:hAnsi="宋体"/>
          <w:bCs/>
          <w:color w:val="auto"/>
          <w:kern w:val="44"/>
          <w:szCs w:val="24"/>
        </w:rPr>
        <w:t>六、基金的募集</w:t>
      </w:r>
      <w:bookmarkEnd w:id="49"/>
      <w:bookmarkEnd w:id="50"/>
      <w:bookmarkEnd w:id="51"/>
      <w:bookmarkEnd w:id="52"/>
    </w:p>
    <w:p w14:paraId="7D339EC9" w14:textId="7CF8BBD3" w:rsidR="00EB0A82" w:rsidRDefault="000F0573">
      <w:pPr>
        <w:spacing w:line="360" w:lineRule="auto"/>
        <w:ind w:firstLineChars="200" w:firstLine="480"/>
        <w:rPr>
          <w:rFonts w:ascii="宋体" w:hAnsi="宋体"/>
          <w:sz w:val="24"/>
          <w:szCs w:val="24"/>
        </w:rPr>
      </w:pPr>
      <w:r>
        <w:rPr>
          <w:rFonts w:ascii="宋体" w:hAnsi="宋体"/>
          <w:sz w:val="24"/>
          <w:szCs w:val="24"/>
        </w:rPr>
        <w:t>（一）基金</w:t>
      </w:r>
      <w:r w:rsidR="002A1787">
        <w:rPr>
          <w:rFonts w:ascii="宋体" w:hAnsi="宋体" w:hint="eastAsia"/>
          <w:sz w:val="24"/>
          <w:szCs w:val="24"/>
        </w:rPr>
        <w:t>的募集情况</w:t>
      </w:r>
    </w:p>
    <w:p w14:paraId="405F8286" w14:textId="26B59826" w:rsidR="002A1787" w:rsidRPr="006063EF" w:rsidRDefault="002A1787" w:rsidP="002A1787">
      <w:pPr>
        <w:spacing w:line="360" w:lineRule="auto"/>
        <w:ind w:firstLineChars="200" w:firstLine="480"/>
        <w:rPr>
          <w:sz w:val="24"/>
          <w:szCs w:val="24"/>
        </w:rPr>
      </w:pPr>
      <w:r w:rsidRPr="006063EF">
        <w:rPr>
          <w:sz w:val="24"/>
          <w:szCs w:val="24"/>
        </w:rPr>
        <w:t>华商</w:t>
      </w:r>
      <w:r>
        <w:rPr>
          <w:rFonts w:hint="eastAsia"/>
          <w:sz w:val="24"/>
          <w:szCs w:val="24"/>
        </w:rPr>
        <w:t>元亨灵活配置</w:t>
      </w:r>
      <w:r>
        <w:rPr>
          <w:sz w:val="24"/>
          <w:szCs w:val="24"/>
        </w:rPr>
        <w:t>混合</w:t>
      </w:r>
      <w:r w:rsidRPr="006063EF">
        <w:rPr>
          <w:sz w:val="24"/>
          <w:szCs w:val="24"/>
        </w:rPr>
        <w:t>型证券投资基金经中国证监会证监许可</w:t>
      </w:r>
      <w:r w:rsidRPr="002A1787">
        <w:rPr>
          <w:rFonts w:hint="eastAsia"/>
          <w:sz w:val="24"/>
          <w:szCs w:val="24"/>
        </w:rPr>
        <w:t>[2016]1691</w:t>
      </w:r>
      <w:r w:rsidRPr="002A1787">
        <w:rPr>
          <w:rFonts w:hint="eastAsia"/>
          <w:sz w:val="24"/>
          <w:szCs w:val="24"/>
        </w:rPr>
        <w:t>号</w:t>
      </w:r>
      <w:r w:rsidRPr="006063EF">
        <w:rPr>
          <w:sz w:val="24"/>
          <w:szCs w:val="24"/>
        </w:rPr>
        <w:t>文核准募集，自</w:t>
      </w:r>
      <w:r>
        <w:rPr>
          <w:sz w:val="24"/>
          <w:szCs w:val="24"/>
        </w:rPr>
        <w:t xml:space="preserve"> 2017</w:t>
      </w:r>
      <w:r w:rsidRPr="006063EF">
        <w:rPr>
          <w:sz w:val="24"/>
          <w:szCs w:val="24"/>
        </w:rPr>
        <w:t>年</w:t>
      </w:r>
      <w:r>
        <w:rPr>
          <w:sz w:val="24"/>
          <w:szCs w:val="24"/>
        </w:rPr>
        <w:t>1</w:t>
      </w:r>
      <w:r w:rsidRPr="006063EF">
        <w:rPr>
          <w:sz w:val="24"/>
          <w:szCs w:val="24"/>
        </w:rPr>
        <w:t>月</w:t>
      </w:r>
      <w:r>
        <w:rPr>
          <w:sz w:val="24"/>
          <w:szCs w:val="24"/>
        </w:rPr>
        <w:t>13</w:t>
      </w:r>
      <w:r w:rsidR="009300DE">
        <w:rPr>
          <w:sz w:val="24"/>
          <w:szCs w:val="24"/>
        </w:rPr>
        <w:t>日起向全社会公开募集，截止</w:t>
      </w:r>
      <w:r w:rsidRPr="006063EF">
        <w:rPr>
          <w:sz w:val="24"/>
          <w:szCs w:val="24"/>
        </w:rPr>
        <w:t>至</w:t>
      </w:r>
      <w:r>
        <w:rPr>
          <w:sz w:val="24"/>
          <w:szCs w:val="24"/>
        </w:rPr>
        <w:t xml:space="preserve"> 2017</w:t>
      </w:r>
      <w:r w:rsidRPr="006063EF">
        <w:rPr>
          <w:sz w:val="24"/>
          <w:szCs w:val="24"/>
        </w:rPr>
        <w:t>年</w:t>
      </w:r>
      <w:r>
        <w:rPr>
          <w:sz w:val="24"/>
          <w:szCs w:val="24"/>
        </w:rPr>
        <w:t>1</w:t>
      </w:r>
      <w:r w:rsidRPr="006063EF">
        <w:rPr>
          <w:sz w:val="24"/>
          <w:szCs w:val="24"/>
        </w:rPr>
        <w:t>月</w:t>
      </w:r>
      <w:r>
        <w:rPr>
          <w:sz w:val="24"/>
          <w:szCs w:val="24"/>
        </w:rPr>
        <w:t>20</w:t>
      </w:r>
      <w:r w:rsidRPr="006063EF">
        <w:rPr>
          <w:sz w:val="24"/>
          <w:szCs w:val="24"/>
        </w:rPr>
        <w:t>日止，本基金募集工作已顺利结束。</w:t>
      </w:r>
    </w:p>
    <w:p w14:paraId="2B1F321C" w14:textId="6738A0FC" w:rsidR="002A1787" w:rsidRPr="006063EF" w:rsidRDefault="002A1787" w:rsidP="002A1787">
      <w:pPr>
        <w:widowControl/>
        <w:snapToGrid w:val="0"/>
        <w:spacing w:line="360" w:lineRule="auto"/>
        <w:ind w:firstLineChars="200" w:firstLine="480"/>
        <w:rPr>
          <w:sz w:val="24"/>
          <w:szCs w:val="24"/>
        </w:rPr>
      </w:pPr>
      <w:r w:rsidRPr="006063EF">
        <w:rPr>
          <w:sz w:val="24"/>
          <w:szCs w:val="24"/>
        </w:rPr>
        <w:t>本次募集有效认购总户数为</w:t>
      </w:r>
      <w:r w:rsidRPr="002A1787">
        <w:rPr>
          <w:sz w:val="24"/>
          <w:szCs w:val="24"/>
        </w:rPr>
        <w:t>234</w:t>
      </w:r>
      <w:r w:rsidRPr="006063EF">
        <w:rPr>
          <w:sz w:val="24"/>
          <w:szCs w:val="24"/>
        </w:rPr>
        <w:t>户。按照每份基金份额</w:t>
      </w:r>
      <w:r w:rsidRPr="006063EF">
        <w:rPr>
          <w:sz w:val="24"/>
          <w:szCs w:val="24"/>
        </w:rPr>
        <w:t>1.00</w:t>
      </w:r>
      <w:r w:rsidRPr="006063EF">
        <w:rPr>
          <w:sz w:val="24"/>
          <w:szCs w:val="24"/>
        </w:rPr>
        <w:t>元人民币计算，华商</w:t>
      </w:r>
      <w:r w:rsidR="00442C50">
        <w:rPr>
          <w:rFonts w:hint="eastAsia"/>
          <w:sz w:val="24"/>
          <w:szCs w:val="24"/>
        </w:rPr>
        <w:t>元亨</w:t>
      </w:r>
      <w:r w:rsidR="00442C50">
        <w:rPr>
          <w:sz w:val="24"/>
          <w:szCs w:val="24"/>
        </w:rPr>
        <w:t>灵活配置混合型</w:t>
      </w:r>
      <w:r w:rsidRPr="006063EF">
        <w:rPr>
          <w:sz w:val="24"/>
          <w:szCs w:val="24"/>
        </w:rPr>
        <w:t>投资基金募集的有效份额为</w:t>
      </w:r>
      <w:r w:rsidRPr="002A1787">
        <w:rPr>
          <w:sz w:val="24"/>
          <w:szCs w:val="24"/>
        </w:rPr>
        <w:t>210,248,169.14</w:t>
      </w:r>
      <w:r w:rsidRPr="006063EF">
        <w:rPr>
          <w:sz w:val="24"/>
          <w:szCs w:val="24"/>
        </w:rPr>
        <w:t>份基金份额，利息结转的基金份额为</w:t>
      </w:r>
      <w:r w:rsidRPr="002A1787">
        <w:rPr>
          <w:sz w:val="24"/>
          <w:szCs w:val="24"/>
        </w:rPr>
        <w:t>22,921.48</w:t>
      </w:r>
      <w:r w:rsidRPr="006063EF">
        <w:rPr>
          <w:sz w:val="24"/>
          <w:szCs w:val="24"/>
        </w:rPr>
        <w:t>份基金份额，两项合计共</w:t>
      </w:r>
      <w:r w:rsidRPr="002A1787">
        <w:rPr>
          <w:sz w:val="24"/>
          <w:szCs w:val="24"/>
        </w:rPr>
        <w:t>210,271,090.62</w:t>
      </w:r>
      <w:r w:rsidRPr="006063EF">
        <w:rPr>
          <w:sz w:val="24"/>
          <w:szCs w:val="24"/>
        </w:rPr>
        <w:t>份基金份额，已全部记入基金份额持有人基金账户，归各基金份额持有人所有。</w:t>
      </w:r>
    </w:p>
    <w:p w14:paraId="66D2376F" w14:textId="77777777" w:rsidR="002A1787" w:rsidRPr="002A1787" w:rsidRDefault="002A1787">
      <w:pPr>
        <w:spacing w:line="360" w:lineRule="auto"/>
        <w:ind w:firstLineChars="200" w:firstLine="480"/>
        <w:rPr>
          <w:rFonts w:ascii="宋体" w:hAnsi="宋体"/>
          <w:sz w:val="24"/>
          <w:szCs w:val="24"/>
        </w:rPr>
      </w:pPr>
    </w:p>
    <w:p w14:paraId="2D7D9829" w14:textId="77777777" w:rsidR="00EB0A82" w:rsidRDefault="000F0573">
      <w:pPr>
        <w:spacing w:line="360" w:lineRule="auto"/>
        <w:ind w:firstLineChars="200" w:firstLine="480"/>
        <w:rPr>
          <w:rFonts w:ascii="宋体" w:hAnsi="宋体"/>
          <w:sz w:val="24"/>
          <w:szCs w:val="24"/>
        </w:rPr>
      </w:pPr>
      <w:r>
        <w:rPr>
          <w:rFonts w:ascii="宋体" w:hAnsi="宋体"/>
          <w:sz w:val="24"/>
          <w:szCs w:val="24"/>
        </w:rPr>
        <w:t>（二）基金类型和存续期间</w:t>
      </w:r>
    </w:p>
    <w:p w14:paraId="46432127"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1、基金的类别：</w:t>
      </w:r>
      <w:r>
        <w:rPr>
          <w:rFonts w:ascii="宋体" w:hAnsi="宋体" w:hint="eastAsia"/>
          <w:bCs/>
          <w:sz w:val="24"/>
          <w:szCs w:val="24"/>
        </w:rPr>
        <w:t>混合型证券投资基金</w:t>
      </w:r>
      <w:r>
        <w:rPr>
          <w:rFonts w:ascii="宋体" w:hAnsi="宋体"/>
          <w:sz w:val="24"/>
          <w:szCs w:val="24"/>
        </w:rPr>
        <w:t>。</w:t>
      </w:r>
    </w:p>
    <w:p w14:paraId="185BC138"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2、基金的运作方式：契约型开放式。</w:t>
      </w:r>
    </w:p>
    <w:p w14:paraId="131031FA"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3、基金存续期间：不定期。</w:t>
      </w:r>
    </w:p>
    <w:p w14:paraId="6F59F2DF" w14:textId="77777777" w:rsidR="00EB0A82" w:rsidRDefault="000F0573">
      <w:pPr>
        <w:autoSpaceDE w:val="0"/>
        <w:autoSpaceDN w:val="0"/>
        <w:adjustRightInd w:val="0"/>
        <w:spacing w:line="360" w:lineRule="auto"/>
        <w:ind w:firstLine="420"/>
        <w:rPr>
          <w:rFonts w:ascii="宋体" w:hAnsi="宋体"/>
          <w:sz w:val="24"/>
          <w:szCs w:val="24"/>
          <w:shd w:val="pct10" w:color="auto" w:fill="FFFFFF"/>
        </w:rPr>
      </w:pPr>
      <w:r>
        <w:rPr>
          <w:rFonts w:ascii="宋体" w:hAnsi="宋体" w:hint="eastAsia"/>
          <w:sz w:val="24"/>
          <w:szCs w:val="24"/>
        </w:rPr>
        <w:t>4、基金份额初始发售面值：人民币1.00元。</w:t>
      </w:r>
    </w:p>
    <w:p w14:paraId="6364354B" w14:textId="77777777" w:rsidR="00EB0A82" w:rsidRDefault="000F0573">
      <w:pPr>
        <w:pStyle w:val="1"/>
        <w:spacing w:before="340" w:after="330"/>
        <w:jc w:val="center"/>
        <w:rPr>
          <w:rFonts w:hAnsi="宋体"/>
          <w:bCs/>
          <w:color w:val="auto"/>
          <w:kern w:val="44"/>
          <w:szCs w:val="24"/>
        </w:rPr>
      </w:pPr>
      <w:bookmarkStart w:id="53" w:name="_Toc154805886"/>
      <w:bookmarkStart w:id="54" w:name="_Toc332895894"/>
      <w:bookmarkStart w:id="55" w:name="_Toc16920829"/>
      <w:bookmarkStart w:id="56" w:name="_Toc344296351"/>
      <w:bookmarkStart w:id="57" w:name="_Toc363570733"/>
      <w:r>
        <w:rPr>
          <w:rFonts w:hAnsi="宋体"/>
          <w:bCs/>
          <w:color w:val="auto"/>
          <w:kern w:val="44"/>
          <w:szCs w:val="24"/>
        </w:rPr>
        <w:lastRenderedPageBreak/>
        <w:t>七、基金合同的生效</w:t>
      </w:r>
      <w:bookmarkEnd w:id="53"/>
      <w:bookmarkEnd w:id="54"/>
      <w:bookmarkEnd w:id="55"/>
      <w:bookmarkEnd w:id="56"/>
      <w:bookmarkEnd w:id="57"/>
    </w:p>
    <w:p w14:paraId="165D7323" w14:textId="77777777" w:rsidR="002A1787" w:rsidRPr="006063EF" w:rsidRDefault="002A1787" w:rsidP="002A1787">
      <w:pPr>
        <w:spacing w:line="360" w:lineRule="auto"/>
        <w:ind w:firstLineChars="200" w:firstLine="480"/>
        <w:rPr>
          <w:kern w:val="0"/>
          <w:sz w:val="24"/>
        </w:rPr>
      </w:pPr>
      <w:r w:rsidRPr="006063EF">
        <w:rPr>
          <w:kern w:val="0"/>
          <w:sz w:val="24"/>
        </w:rPr>
        <w:t>根据《基金法》、《运作办法》、</w:t>
      </w:r>
      <w:r w:rsidRPr="006063EF">
        <w:rPr>
          <w:sz w:val="24"/>
          <w:szCs w:val="24"/>
        </w:rPr>
        <w:t>《销售办法》</w:t>
      </w:r>
      <w:r w:rsidRPr="006063EF">
        <w:rPr>
          <w:kern w:val="0"/>
          <w:sz w:val="24"/>
        </w:rPr>
        <w:t>以及基金合同、招募说明书、基金份额发售公告的有关规定，本基金募集结果符合有关条件，本基金管理人已向中国证监会办理完毕基金备案手续并已获书面确认，基金合同自</w:t>
      </w:r>
      <w:r>
        <w:rPr>
          <w:color w:val="000000"/>
        </w:rPr>
        <w:t>2017</w:t>
      </w:r>
      <w:r w:rsidRPr="006063EF">
        <w:rPr>
          <w:color w:val="000000"/>
        </w:rPr>
        <w:t>年</w:t>
      </w:r>
      <w:r>
        <w:rPr>
          <w:color w:val="000000"/>
        </w:rPr>
        <w:t>1</w:t>
      </w:r>
      <w:r w:rsidRPr="006063EF">
        <w:rPr>
          <w:color w:val="000000"/>
        </w:rPr>
        <w:t>月</w:t>
      </w:r>
      <w:r w:rsidRPr="006063EF">
        <w:rPr>
          <w:color w:val="000000"/>
        </w:rPr>
        <w:t>2</w:t>
      </w:r>
      <w:r>
        <w:rPr>
          <w:color w:val="000000"/>
        </w:rPr>
        <w:t>5</w:t>
      </w:r>
      <w:r w:rsidRPr="006063EF">
        <w:rPr>
          <w:kern w:val="0"/>
          <w:sz w:val="24"/>
        </w:rPr>
        <w:t>日起正式生效。自基金合同生效之日起，本基金管理人正式开始管理本基金。</w:t>
      </w:r>
    </w:p>
    <w:p w14:paraId="23C33E2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基金合同生效后</w:t>
      </w:r>
      <w:r>
        <w:rPr>
          <w:bCs/>
          <w:sz w:val="24"/>
        </w:rPr>
        <w:t>，连续</w:t>
      </w:r>
      <w:r>
        <w:rPr>
          <w:rFonts w:hint="eastAsia"/>
          <w:bCs/>
          <w:sz w:val="24"/>
        </w:rPr>
        <w:t>20</w:t>
      </w:r>
      <w:r>
        <w:rPr>
          <w:bCs/>
          <w:sz w:val="24"/>
        </w:rPr>
        <w:t>个工作日出现</w:t>
      </w:r>
      <w:r>
        <w:rPr>
          <w:rFonts w:hint="eastAsia"/>
          <w:bCs/>
          <w:sz w:val="24"/>
        </w:rPr>
        <w:t>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w:t>
      </w:r>
      <w:r>
        <w:rPr>
          <w:bCs/>
          <w:sz w:val="24"/>
        </w:rPr>
        <w:t>的，基金管理人应当</w:t>
      </w:r>
      <w:r>
        <w:rPr>
          <w:rFonts w:hint="eastAsia"/>
          <w:bCs/>
          <w:sz w:val="24"/>
        </w:rPr>
        <w:t>在定期报告中予以披露；连续</w:t>
      </w:r>
      <w:r>
        <w:rPr>
          <w:rFonts w:hint="eastAsia"/>
          <w:bCs/>
          <w:sz w:val="24"/>
        </w:rPr>
        <w:t>60</w:t>
      </w:r>
      <w:r>
        <w:rPr>
          <w:rFonts w:hint="eastAsia"/>
          <w:bCs/>
          <w:sz w:val="24"/>
        </w:rPr>
        <w:t>个工作日出现前述情形的，基金管理人应当</w:t>
      </w:r>
      <w:r>
        <w:rPr>
          <w:bCs/>
          <w:sz w:val="24"/>
        </w:rPr>
        <w:t>向中国证监会</w:t>
      </w:r>
      <w:r>
        <w:rPr>
          <w:rFonts w:hint="eastAsia"/>
          <w:bCs/>
          <w:sz w:val="24"/>
        </w:rPr>
        <w:t>报告</w:t>
      </w:r>
      <w:r>
        <w:rPr>
          <w:bCs/>
          <w:sz w:val="24"/>
        </w:rPr>
        <w:t>并</w:t>
      </w:r>
      <w:r>
        <w:rPr>
          <w:rFonts w:hint="eastAsia"/>
          <w:bCs/>
          <w:sz w:val="24"/>
        </w:rPr>
        <w:t>提出</w:t>
      </w:r>
      <w:r>
        <w:rPr>
          <w:bCs/>
          <w:sz w:val="24"/>
        </w:rPr>
        <w:t>解决方案</w:t>
      </w:r>
      <w:r>
        <w:rPr>
          <w:rFonts w:hint="eastAsia"/>
          <w:bCs/>
          <w:sz w:val="24"/>
        </w:rPr>
        <w:t>，如转换运作方式、与其他基金合并或者终止基金合同等，并召开基金份额持有人大会进行表决</w:t>
      </w:r>
      <w:r>
        <w:rPr>
          <w:bCs/>
          <w:sz w:val="24"/>
        </w:rPr>
        <w:t>。</w:t>
      </w:r>
    </w:p>
    <w:p w14:paraId="1435391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法律法规或监管部门另有规定时，从其规定。</w:t>
      </w:r>
    </w:p>
    <w:p w14:paraId="58DBDAAE" w14:textId="77777777" w:rsidR="00EB0A82" w:rsidRDefault="000F0573">
      <w:pPr>
        <w:pStyle w:val="1"/>
        <w:spacing w:before="340" w:after="330"/>
        <w:jc w:val="center"/>
        <w:rPr>
          <w:rFonts w:hAnsi="宋体"/>
          <w:bCs/>
          <w:color w:val="auto"/>
          <w:kern w:val="44"/>
          <w:szCs w:val="24"/>
        </w:rPr>
      </w:pPr>
      <w:bookmarkStart w:id="58" w:name="_Toc76969591"/>
      <w:bookmarkStart w:id="59" w:name="_Toc154805887"/>
      <w:bookmarkStart w:id="60" w:name="_Toc344296352"/>
      <w:bookmarkStart w:id="61" w:name="_Toc363570734"/>
      <w:bookmarkStart w:id="62" w:name="_Toc332895895"/>
      <w:r>
        <w:rPr>
          <w:rFonts w:hAnsi="宋体"/>
          <w:bCs/>
          <w:color w:val="auto"/>
          <w:kern w:val="44"/>
          <w:szCs w:val="24"/>
        </w:rPr>
        <w:t>八、基金份额的申购、赎回</w:t>
      </w:r>
      <w:bookmarkEnd w:id="58"/>
      <w:r>
        <w:rPr>
          <w:rFonts w:hAnsi="宋体"/>
          <w:bCs/>
          <w:color w:val="auto"/>
          <w:kern w:val="44"/>
          <w:szCs w:val="24"/>
        </w:rPr>
        <w:t>与转换</w:t>
      </w:r>
      <w:bookmarkEnd w:id="59"/>
      <w:bookmarkEnd w:id="60"/>
      <w:bookmarkEnd w:id="61"/>
      <w:bookmarkEnd w:id="62"/>
    </w:p>
    <w:p w14:paraId="05612F50" w14:textId="77777777" w:rsidR="00EB0A82" w:rsidRDefault="000F0573">
      <w:pPr>
        <w:spacing w:line="360" w:lineRule="auto"/>
        <w:ind w:firstLine="420"/>
        <w:rPr>
          <w:rFonts w:ascii="宋体" w:hAnsi="宋体"/>
          <w:kern w:val="0"/>
          <w:sz w:val="24"/>
          <w:szCs w:val="24"/>
        </w:rPr>
      </w:pPr>
      <w:r>
        <w:rPr>
          <w:rFonts w:ascii="宋体" w:hAnsi="宋体"/>
          <w:kern w:val="0"/>
          <w:sz w:val="24"/>
          <w:szCs w:val="24"/>
        </w:rPr>
        <w:t>（一）申购和赎回场所</w:t>
      </w:r>
    </w:p>
    <w:p w14:paraId="7C60CB5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本基金的申购与赎回将通过销售机构进行。具体的销售</w:t>
      </w:r>
      <w:r>
        <w:rPr>
          <w:rFonts w:ascii="宋体" w:hAnsi="宋体" w:hint="eastAsia"/>
          <w:bCs/>
          <w:sz w:val="24"/>
          <w:szCs w:val="24"/>
        </w:rPr>
        <w:t>机构</w:t>
      </w:r>
      <w:r>
        <w:rPr>
          <w:rFonts w:ascii="宋体" w:hAnsi="宋体"/>
          <w:bCs/>
          <w:sz w:val="24"/>
          <w:szCs w:val="24"/>
        </w:rPr>
        <w:t>由基金管理人在招募说明书或其他相关公告中列明。基金管理人可根据情况变更或增减销售机构，并予以公告。基金投资</w:t>
      </w:r>
      <w:r>
        <w:rPr>
          <w:rFonts w:ascii="宋体" w:hAnsi="宋体" w:hint="eastAsia"/>
          <w:bCs/>
          <w:sz w:val="24"/>
          <w:szCs w:val="24"/>
        </w:rPr>
        <w:t>人</w:t>
      </w:r>
      <w:r>
        <w:rPr>
          <w:rFonts w:ascii="宋体" w:hAnsi="宋体"/>
          <w:bCs/>
          <w:sz w:val="24"/>
          <w:szCs w:val="24"/>
        </w:rPr>
        <w:t>应当在销售机构办理基金销售业务的营业场所或按销售机构提供的其他方式办理基金份额的申购与赎回。</w:t>
      </w:r>
    </w:p>
    <w:p w14:paraId="2865495B" w14:textId="77777777" w:rsidR="00EB0A82" w:rsidRDefault="000F0573">
      <w:pPr>
        <w:pStyle w:val="af4"/>
        <w:autoSpaceDE w:val="0"/>
        <w:autoSpaceDN w:val="0"/>
        <w:adjustRightInd w:val="0"/>
        <w:ind w:firstLineChars="0"/>
        <w:rPr>
          <w:rFonts w:hAnsi="宋体"/>
          <w:sz w:val="24"/>
          <w:szCs w:val="24"/>
        </w:rPr>
      </w:pPr>
      <w:r>
        <w:rPr>
          <w:rFonts w:hAnsi="宋体"/>
          <w:sz w:val="24"/>
          <w:szCs w:val="24"/>
        </w:rPr>
        <w:t>（二）申购和赎回的开放日及时间</w:t>
      </w:r>
    </w:p>
    <w:p w14:paraId="50BBFB0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1、开放日及开放时间</w:t>
      </w:r>
    </w:p>
    <w:p w14:paraId="5699322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E24CA8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hint="eastAsia"/>
          <w:bCs/>
          <w:sz w:val="24"/>
          <w:szCs w:val="24"/>
        </w:rPr>
        <w:t>媒介</w:t>
      </w:r>
      <w:r>
        <w:rPr>
          <w:rFonts w:ascii="宋体" w:hAnsi="宋体"/>
          <w:bCs/>
          <w:sz w:val="24"/>
          <w:szCs w:val="24"/>
        </w:rPr>
        <w:t>上公告。</w:t>
      </w:r>
    </w:p>
    <w:p w14:paraId="747A226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基金管理人不得在基金合同约定之外的日期或者时间办理基金份额的申购、赎回或者转换。基金投资人在基金合同约定之外的日期和时间提出申购、赎回或</w:t>
      </w:r>
      <w:r>
        <w:rPr>
          <w:rFonts w:ascii="宋体" w:hAnsi="宋体" w:hint="eastAsia"/>
          <w:bCs/>
          <w:sz w:val="24"/>
          <w:szCs w:val="24"/>
        </w:rPr>
        <w:lastRenderedPageBreak/>
        <w:t>者转换申请</w:t>
      </w:r>
      <w:r>
        <w:rPr>
          <w:rFonts w:hint="eastAsia"/>
          <w:bCs/>
          <w:sz w:val="24"/>
        </w:rPr>
        <w:t>且登记机构确认接受</w:t>
      </w:r>
      <w:r>
        <w:rPr>
          <w:rFonts w:ascii="宋体" w:hAnsi="宋体" w:hint="eastAsia"/>
          <w:bCs/>
          <w:sz w:val="24"/>
          <w:szCs w:val="24"/>
        </w:rPr>
        <w:t>的，其基金份额申购、赎回或转换价格为下一开放日基金份额申购、赎回或转换的价格。</w:t>
      </w:r>
    </w:p>
    <w:p w14:paraId="0C87FF8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2、初次接受申购的时间</w:t>
      </w:r>
    </w:p>
    <w:p w14:paraId="5862939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本基金的申购自基金合同生效日后不超过三个月开始办理。具体的申购开始时间由基金管理人于开放申购前依照《信息披露办法》的有关规定在指定媒介上公告。</w:t>
      </w:r>
    </w:p>
    <w:p w14:paraId="58C5E95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3、初次接受赎回的时间</w:t>
      </w:r>
    </w:p>
    <w:p w14:paraId="3B96943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本基金的赎回自基金合同生效日后不超过三个月开始办理。具体的赎回开始时间由基金管理人于开放赎回前依照《信息披露办法》的有关规定在指定媒介上公告。</w:t>
      </w:r>
    </w:p>
    <w:p w14:paraId="1AC1C0E1" w14:textId="77777777" w:rsidR="00EB0A82" w:rsidRDefault="000F0573">
      <w:pPr>
        <w:pStyle w:val="af4"/>
        <w:autoSpaceDE w:val="0"/>
        <w:autoSpaceDN w:val="0"/>
        <w:adjustRightInd w:val="0"/>
        <w:ind w:firstLineChars="0"/>
        <w:rPr>
          <w:rFonts w:hAnsi="宋体"/>
          <w:sz w:val="24"/>
          <w:szCs w:val="24"/>
        </w:rPr>
      </w:pPr>
      <w:r>
        <w:rPr>
          <w:rFonts w:hAnsi="宋体"/>
          <w:sz w:val="24"/>
          <w:szCs w:val="24"/>
        </w:rPr>
        <w:t>（三）申购和赎回的原则</w:t>
      </w:r>
    </w:p>
    <w:p w14:paraId="16112D9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1、“未知价”原则，即申购、赎回价格以申请当日收市后计算的基金份额净值为基准进行计算。</w:t>
      </w:r>
    </w:p>
    <w:p w14:paraId="2C0FAA8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2、“金额申购、份额赎回”原则，即申购以金额申请，赎回以份额申请。</w:t>
      </w:r>
    </w:p>
    <w:p w14:paraId="700D528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3、当日的申购与赎回申请可以在基金管理人规定的时间以内撤销。</w:t>
      </w:r>
    </w:p>
    <w:p w14:paraId="4A25122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4、赎回遵循“先进先出”原则，即按照投资人认购、申购的先后次序进行顺序赎回。</w:t>
      </w:r>
    </w:p>
    <w:p w14:paraId="0B36A36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基金管理人可在法律法规允许</w:t>
      </w:r>
      <w:r>
        <w:rPr>
          <w:rFonts w:ascii="宋体" w:hAnsi="宋体" w:hint="eastAsia"/>
          <w:bCs/>
          <w:sz w:val="24"/>
          <w:szCs w:val="24"/>
        </w:rPr>
        <w:t>且对基金份额持有人利益无实质性不利影响的前提</w:t>
      </w:r>
      <w:r>
        <w:rPr>
          <w:rFonts w:ascii="宋体" w:hAnsi="宋体"/>
          <w:bCs/>
          <w:sz w:val="24"/>
          <w:szCs w:val="24"/>
        </w:rPr>
        <w:t>下，对上述原则进行调整。基金管理人必须在新规则开始实施前依照《信息披露办法》的有关规定在指定</w:t>
      </w:r>
      <w:r>
        <w:rPr>
          <w:rFonts w:ascii="宋体" w:hAnsi="宋体" w:hint="eastAsia"/>
          <w:bCs/>
          <w:sz w:val="24"/>
          <w:szCs w:val="24"/>
        </w:rPr>
        <w:t>媒介</w:t>
      </w:r>
      <w:r>
        <w:rPr>
          <w:rFonts w:ascii="宋体" w:hAnsi="宋体"/>
          <w:bCs/>
          <w:sz w:val="24"/>
          <w:szCs w:val="24"/>
        </w:rPr>
        <w:t>上公告。</w:t>
      </w:r>
    </w:p>
    <w:p w14:paraId="4A27B7EE" w14:textId="77777777" w:rsidR="00EB0A82" w:rsidRDefault="000F0573">
      <w:pPr>
        <w:autoSpaceDE w:val="0"/>
        <w:autoSpaceDN w:val="0"/>
        <w:spacing w:line="360" w:lineRule="auto"/>
        <w:ind w:firstLine="420"/>
        <w:textAlignment w:val="bottom"/>
        <w:rPr>
          <w:rFonts w:ascii="宋体" w:hAnsi="宋体"/>
          <w:kern w:val="0"/>
          <w:sz w:val="24"/>
          <w:szCs w:val="24"/>
          <w:shd w:val="pct10" w:color="auto" w:fill="FFFFFF"/>
        </w:rPr>
      </w:pPr>
      <w:r>
        <w:rPr>
          <w:rFonts w:ascii="宋体" w:hAnsi="宋体"/>
          <w:kern w:val="0"/>
          <w:sz w:val="24"/>
          <w:szCs w:val="24"/>
        </w:rPr>
        <w:t>（四）申购和赎回的</w:t>
      </w:r>
      <w:r>
        <w:rPr>
          <w:rFonts w:ascii="宋体" w:hAnsi="宋体"/>
          <w:sz w:val="24"/>
          <w:szCs w:val="24"/>
        </w:rPr>
        <w:t>数额限制</w:t>
      </w:r>
      <w:r>
        <w:rPr>
          <w:rFonts w:ascii="宋体" w:hAnsi="宋体" w:hint="eastAsia"/>
          <w:sz w:val="24"/>
          <w:szCs w:val="24"/>
        </w:rPr>
        <w:t>及余额的处理方式</w:t>
      </w:r>
    </w:p>
    <w:p w14:paraId="70C7F58E" w14:textId="77777777" w:rsidR="00EB0A82" w:rsidRDefault="000F0573">
      <w:pPr>
        <w:numPr>
          <w:ilvl w:val="0"/>
          <w:numId w:val="1"/>
        </w:numPr>
        <w:autoSpaceDE w:val="0"/>
        <w:autoSpaceDN w:val="0"/>
        <w:adjustRightInd w:val="0"/>
        <w:spacing w:line="360" w:lineRule="auto"/>
        <w:ind w:left="0" w:firstLine="420"/>
        <w:rPr>
          <w:rFonts w:ascii="宋体" w:hAnsi="宋体"/>
          <w:bCs/>
          <w:sz w:val="24"/>
          <w:szCs w:val="24"/>
        </w:rPr>
      </w:pPr>
      <w:r>
        <w:rPr>
          <w:rFonts w:ascii="宋体" w:hAnsi="宋体" w:hint="eastAsia"/>
          <w:bCs/>
          <w:sz w:val="24"/>
          <w:szCs w:val="24"/>
        </w:rPr>
        <w:t>在直销机构销售网点首次申购的最低金额为人民币1.00元（含申购费</w:t>
      </w:r>
      <w:r>
        <w:rPr>
          <w:rFonts w:ascii="宋体" w:hAnsi="宋体"/>
          <w:bCs/>
          <w:sz w:val="24"/>
          <w:szCs w:val="24"/>
        </w:rPr>
        <w:t>，下同）</w:t>
      </w:r>
      <w:r>
        <w:rPr>
          <w:rFonts w:ascii="宋体" w:hAnsi="宋体" w:hint="eastAsia"/>
          <w:bCs/>
          <w:sz w:val="24"/>
          <w:szCs w:val="24"/>
        </w:rPr>
        <w:t>，超过部分不设最低级差限制；追加申购的最低金额为人民币1.00元，超过1.00元的部分不设最低级差限制；已在直销机构销售网点有认购基金记录的基金投资人不受首次申购最低金额的限制，但受追加申购最低金额的限制；在代销机构销售网点首次申购的最低金额为人民币1.00元，超过1.00元的部分不设最低级差限制；追加申购的最低金额为人民币1.00元，超过1.00元的部分不设最低级差限制；</w:t>
      </w:r>
    </w:p>
    <w:p w14:paraId="42244F75" w14:textId="77777777" w:rsidR="00EB0A82" w:rsidRDefault="000F0573">
      <w:pPr>
        <w:numPr>
          <w:ilvl w:val="0"/>
          <w:numId w:val="1"/>
        </w:numPr>
        <w:autoSpaceDE w:val="0"/>
        <w:autoSpaceDN w:val="0"/>
        <w:adjustRightInd w:val="0"/>
        <w:spacing w:line="360" w:lineRule="auto"/>
        <w:ind w:left="0" w:firstLine="420"/>
        <w:rPr>
          <w:rFonts w:ascii="宋体" w:hAnsi="宋体"/>
          <w:sz w:val="24"/>
          <w:szCs w:val="24"/>
        </w:rPr>
      </w:pPr>
      <w:r>
        <w:rPr>
          <w:rFonts w:ascii="宋体" w:hAnsi="宋体" w:hint="eastAsia"/>
          <w:sz w:val="24"/>
          <w:szCs w:val="24"/>
        </w:rPr>
        <w:t>赎回的最低份额为1.00份基金份额，基金份额持有人可将其全部或部分</w:t>
      </w:r>
      <w:r>
        <w:rPr>
          <w:rFonts w:ascii="宋体" w:hAnsi="宋体" w:hint="eastAsia"/>
          <w:sz w:val="24"/>
          <w:szCs w:val="24"/>
        </w:rPr>
        <w:lastRenderedPageBreak/>
        <w:t>基金份额赎回，但某笔赎回导致在一个销售机构的基金份额余额少于1.00份时，余额部分基金份额必须一并赎回；</w:t>
      </w:r>
    </w:p>
    <w:p w14:paraId="0609138C" w14:textId="77777777" w:rsidR="00EB0A82" w:rsidRDefault="000F0573">
      <w:pPr>
        <w:numPr>
          <w:ilvl w:val="0"/>
          <w:numId w:val="1"/>
        </w:numPr>
        <w:autoSpaceDE w:val="0"/>
        <w:autoSpaceDN w:val="0"/>
        <w:adjustRightInd w:val="0"/>
        <w:spacing w:line="360" w:lineRule="auto"/>
        <w:ind w:left="0" w:firstLine="420"/>
        <w:rPr>
          <w:rFonts w:ascii="宋体" w:hAnsi="宋体"/>
          <w:sz w:val="24"/>
          <w:szCs w:val="24"/>
        </w:rPr>
      </w:pPr>
      <w:r>
        <w:rPr>
          <w:rFonts w:ascii="宋体" w:hAnsi="宋体" w:hint="eastAsia"/>
          <w:sz w:val="24"/>
          <w:szCs w:val="24"/>
        </w:rPr>
        <w:t>单个基金份额持有人持有本基金的最低限额为1.00份；</w:t>
      </w:r>
    </w:p>
    <w:p w14:paraId="253FA5BF" w14:textId="77777777" w:rsidR="00EB0A82" w:rsidRDefault="000F0573">
      <w:pPr>
        <w:numPr>
          <w:ilvl w:val="0"/>
          <w:numId w:val="1"/>
        </w:numPr>
        <w:autoSpaceDE w:val="0"/>
        <w:autoSpaceDN w:val="0"/>
        <w:adjustRightInd w:val="0"/>
        <w:spacing w:line="360" w:lineRule="auto"/>
        <w:ind w:left="0" w:firstLine="420"/>
        <w:rPr>
          <w:rFonts w:ascii="宋体" w:hAnsi="宋体"/>
          <w:sz w:val="24"/>
          <w:szCs w:val="24"/>
        </w:rPr>
      </w:pPr>
      <w:r>
        <w:rPr>
          <w:rFonts w:ascii="宋体" w:hAnsi="宋体" w:hint="eastAsia"/>
          <w:sz w:val="24"/>
          <w:szCs w:val="24"/>
        </w:rPr>
        <w:t>基金管理人可在法律法规允许的情况下，调整上述申购金额和赎回份额的数量限制，调整前基金管理人必须依照《信息披露办法》的有关规定在指定</w:t>
      </w:r>
      <w:r>
        <w:rPr>
          <w:rFonts w:ascii="宋体" w:hAnsi="宋体" w:hint="eastAsia"/>
          <w:bCs/>
          <w:sz w:val="24"/>
          <w:szCs w:val="24"/>
        </w:rPr>
        <w:t>媒介</w:t>
      </w:r>
      <w:r>
        <w:rPr>
          <w:rFonts w:ascii="宋体" w:hAnsi="宋体" w:hint="eastAsia"/>
          <w:sz w:val="24"/>
          <w:szCs w:val="24"/>
        </w:rPr>
        <w:t>上刊登公告，并报中国证监会备案；</w:t>
      </w:r>
    </w:p>
    <w:p w14:paraId="15C65998" w14:textId="77777777" w:rsidR="00EB0A82" w:rsidRDefault="000F0573">
      <w:pPr>
        <w:numPr>
          <w:ilvl w:val="0"/>
          <w:numId w:val="1"/>
        </w:numPr>
        <w:autoSpaceDE w:val="0"/>
        <w:autoSpaceDN w:val="0"/>
        <w:adjustRightInd w:val="0"/>
        <w:spacing w:line="360" w:lineRule="auto"/>
        <w:ind w:left="0" w:firstLine="420"/>
        <w:rPr>
          <w:rFonts w:ascii="宋体" w:hAnsi="宋体"/>
          <w:sz w:val="24"/>
          <w:szCs w:val="24"/>
        </w:rPr>
      </w:pPr>
      <w:r>
        <w:rPr>
          <w:rFonts w:ascii="宋体" w:hAnsi="宋体" w:hint="eastAsia"/>
          <w:sz w:val="24"/>
          <w:szCs w:val="24"/>
        </w:rPr>
        <w:t>申购份额、余额的处理方式：申购的有效份额为净申购金额除以当日的基金份额净值，有效份额单位为份。上述计算结果均按四舍五入方法，保留到小数点后2位，由此误差产生的收益或损失由基金财产承担；</w:t>
      </w:r>
    </w:p>
    <w:p w14:paraId="7567E173" w14:textId="77777777" w:rsidR="00EB0A82" w:rsidRDefault="000F0573">
      <w:pPr>
        <w:numPr>
          <w:ilvl w:val="0"/>
          <w:numId w:val="1"/>
        </w:numPr>
        <w:autoSpaceDE w:val="0"/>
        <w:autoSpaceDN w:val="0"/>
        <w:adjustRightInd w:val="0"/>
        <w:spacing w:line="360" w:lineRule="auto"/>
        <w:ind w:left="0" w:firstLine="420"/>
        <w:rPr>
          <w:rFonts w:ascii="宋体" w:hAnsi="宋体"/>
          <w:sz w:val="24"/>
          <w:szCs w:val="24"/>
        </w:rPr>
      </w:pPr>
      <w:r>
        <w:rPr>
          <w:rFonts w:ascii="宋体" w:hAnsi="宋体" w:hint="eastAsia"/>
          <w:sz w:val="24"/>
          <w:szCs w:val="24"/>
        </w:rPr>
        <w:t>赎回金额的处理方式：赎回金额为按实际确认的有效赎回份额乘以当日基金份额净值，并扣除相应的赎回费用，赎回金额单位为元。上述计算结果均按四舍五入方法，保留到小数点后2位，由此误差产生的收益或损失由基金财产承担。</w:t>
      </w:r>
    </w:p>
    <w:p w14:paraId="2D40F2B0" w14:textId="77777777" w:rsidR="00EB0A82" w:rsidRDefault="000F0573">
      <w:pPr>
        <w:autoSpaceDE w:val="0"/>
        <w:autoSpaceDN w:val="0"/>
        <w:adjustRightInd w:val="0"/>
        <w:spacing w:line="360" w:lineRule="auto"/>
        <w:ind w:firstLineChars="200" w:firstLine="480"/>
        <w:rPr>
          <w:rFonts w:ascii="宋体" w:hAnsi="宋体"/>
          <w:sz w:val="24"/>
          <w:szCs w:val="24"/>
        </w:rPr>
      </w:pPr>
      <w:bookmarkStart w:id="63" w:name="_Toc510842718"/>
      <w:r>
        <w:rPr>
          <w:rFonts w:ascii="宋体" w:hAnsi="宋体"/>
          <w:sz w:val="24"/>
          <w:szCs w:val="24"/>
        </w:rPr>
        <w:t>（五）申购和赎回的程序</w:t>
      </w:r>
      <w:bookmarkEnd w:id="63"/>
    </w:p>
    <w:p w14:paraId="2FAB11C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1、申购和赎回的申请方式</w:t>
      </w:r>
    </w:p>
    <w:p w14:paraId="50D67A0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投资人必须根据销售机构规定的程序，在开放日的具体业务办理时间内提出申购或赎回的申请。</w:t>
      </w:r>
    </w:p>
    <w:p w14:paraId="4F13495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2、申购和赎回的款项支付</w:t>
      </w:r>
    </w:p>
    <w:p w14:paraId="31F235D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lang w:val="zh-CN"/>
        </w:rPr>
        <w:t>投资人申购基金份额时，必须全额交付申购款项，投资人交付</w:t>
      </w:r>
      <w:r>
        <w:rPr>
          <w:rFonts w:hint="eastAsia"/>
          <w:bCs/>
          <w:sz w:val="24"/>
          <w:lang w:val="zh-CN"/>
        </w:rPr>
        <w:t>申购</w:t>
      </w:r>
      <w:r>
        <w:rPr>
          <w:rFonts w:ascii="宋体" w:hAnsi="宋体"/>
          <w:bCs/>
          <w:sz w:val="24"/>
          <w:szCs w:val="24"/>
          <w:lang w:val="zh-CN"/>
        </w:rPr>
        <w:t>款项，申购</w:t>
      </w:r>
      <w:r>
        <w:rPr>
          <w:rFonts w:hint="eastAsia"/>
          <w:bCs/>
          <w:sz w:val="24"/>
          <w:lang w:val="zh-CN"/>
        </w:rPr>
        <w:t>成立；登记机构确认基金份额时，申购生效</w:t>
      </w:r>
      <w:r>
        <w:rPr>
          <w:rFonts w:ascii="宋体" w:hAnsi="宋体"/>
          <w:bCs/>
          <w:sz w:val="24"/>
          <w:szCs w:val="24"/>
          <w:lang w:val="zh-CN"/>
        </w:rPr>
        <w:t>。</w:t>
      </w:r>
    </w:p>
    <w:p w14:paraId="3407AC9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份额持有人递交赎回申请，赎回成立；基金份额登记机构确认赎回时，赎回生效。投资人赎回申请生效后，基金管理人将在T＋7日(包括该日)内支付赎回款项。在发生巨额赎回或基金合同载明的其他暂停赎回或延缓支付赎回款项的情形时，款项的支付办法参照基金合同有关条款处理。</w:t>
      </w:r>
    </w:p>
    <w:p w14:paraId="25757EB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遇交易所或交易市场数据传输延迟、通讯系统故障、银行数据交换系统故障或其它非基金管理人及基金托管人所能控制的因素影响业务处理流程时，赎回款项顺延至上述情形消除后的下一个工作日划出。</w:t>
      </w:r>
    </w:p>
    <w:p w14:paraId="278A119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基金管理人可以在法律法规和基金合同允许的范围内，对上述业务办理时间进行调整，基金管理人必须在调整实施前依照《信息披露办法》的有关规定在指</w:t>
      </w:r>
      <w:r>
        <w:rPr>
          <w:rFonts w:ascii="宋体" w:hAnsi="宋体" w:hint="eastAsia"/>
          <w:bCs/>
          <w:sz w:val="24"/>
          <w:szCs w:val="24"/>
        </w:rPr>
        <w:lastRenderedPageBreak/>
        <w:t>定媒介上公告。</w:t>
      </w:r>
    </w:p>
    <w:p w14:paraId="76D2682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3、申购和赎回申请的确认</w:t>
      </w:r>
    </w:p>
    <w:p w14:paraId="00F3BD1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w:t>
      </w:r>
      <w:r>
        <w:rPr>
          <w:rFonts w:ascii="宋体" w:hAnsi="宋体" w:hint="eastAsia"/>
          <w:bCs/>
          <w:sz w:val="24"/>
          <w:szCs w:val="24"/>
        </w:rPr>
        <w:t>或无效</w:t>
      </w:r>
      <w:r>
        <w:rPr>
          <w:rFonts w:ascii="宋体" w:hAnsi="宋体"/>
          <w:bCs/>
          <w:sz w:val="24"/>
          <w:szCs w:val="24"/>
        </w:rPr>
        <w:t>，则申购款项</w:t>
      </w:r>
      <w:r>
        <w:rPr>
          <w:rFonts w:ascii="宋体" w:hAnsi="宋体" w:hint="eastAsia"/>
          <w:bCs/>
          <w:sz w:val="24"/>
          <w:szCs w:val="24"/>
        </w:rPr>
        <w:t>本金</w:t>
      </w:r>
      <w:r>
        <w:rPr>
          <w:rFonts w:ascii="宋体" w:hAnsi="宋体"/>
          <w:bCs/>
          <w:sz w:val="24"/>
          <w:szCs w:val="24"/>
        </w:rPr>
        <w:t>退还给投资人。</w:t>
      </w:r>
    </w:p>
    <w:p w14:paraId="21AA42D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基金销售机构对申购</w:t>
      </w:r>
      <w:r>
        <w:rPr>
          <w:rFonts w:hint="eastAsia"/>
          <w:bCs/>
          <w:sz w:val="24"/>
        </w:rPr>
        <w:t>、赎回</w:t>
      </w:r>
      <w:r>
        <w:rPr>
          <w:rFonts w:ascii="宋体" w:hAnsi="宋体"/>
          <w:bCs/>
          <w:sz w:val="24"/>
          <w:szCs w:val="24"/>
        </w:rPr>
        <w:t>申请的受理并不代表</w:t>
      </w:r>
      <w:r>
        <w:rPr>
          <w:rFonts w:hint="eastAsia"/>
          <w:bCs/>
          <w:sz w:val="24"/>
        </w:rPr>
        <w:t>该</w:t>
      </w:r>
      <w:r>
        <w:rPr>
          <w:rFonts w:ascii="宋体" w:hAnsi="宋体"/>
          <w:bCs/>
          <w:sz w:val="24"/>
          <w:szCs w:val="24"/>
        </w:rPr>
        <w:t>申请一定成功，而仅代表销售机构确实接收到</w:t>
      </w:r>
      <w:r>
        <w:rPr>
          <w:rFonts w:hint="eastAsia"/>
          <w:bCs/>
          <w:sz w:val="24"/>
        </w:rPr>
        <w:t>申购、赎回</w:t>
      </w:r>
      <w:r>
        <w:rPr>
          <w:rFonts w:ascii="宋体" w:hAnsi="宋体"/>
          <w:bCs/>
          <w:sz w:val="24"/>
          <w:szCs w:val="24"/>
        </w:rPr>
        <w:t>申请。</w:t>
      </w:r>
      <w:r>
        <w:rPr>
          <w:rFonts w:hint="eastAsia"/>
          <w:bCs/>
          <w:sz w:val="24"/>
        </w:rPr>
        <w:t>申购、赎回</w:t>
      </w:r>
      <w:r>
        <w:rPr>
          <w:rFonts w:ascii="宋体" w:hAnsi="宋体"/>
          <w:bCs/>
          <w:sz w:val="24"/>
          <w:szCs w:val="24"/>
        </w:rPr>
        <w:t>的确认以登记机构的确认结果为准。</w:t>
      </w:r>
      <w:r>
        <w:rPr>
          <w:rFonts w:hint="eastAsia"/>
          <w:bCs/>
          <w:sz w:val="24"/>
        </w:rPr>
        <w:t>对于申购、赎回申请的确认情况，投资人应及时查询并妥善行使合法权利。</w:t>
      </w:r>
    </w:p>
    <w:p w14:paraId="1BD24ADC"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（六）申购</w:t>
      </w:r>
      <w:r>
        <w:rPr>
          <w:rFonts w:ascii="宋体" w:hAnsi="宋体" w:hint="eastAsia"/>
          <w:sz w:val="24"/>
          <w:szCs w:val="24"/>
        </w:rPr>
        <w:t>和</w:t>
      </w:r>
      <w:r>
        <w:rPr>
          <w:rFonts w:ascii="宋体" w:hAnsi="宋体"/>
          <w:sz w:val="24"/>
          <w:szCs w:val="24"/>
        </w:rPr>
        <w:t>赎回费</w:t>
      </w:r>
      <w:r>
        <w:rPr>
          <w:rFonts w:ascii="宋体" w:hAnsi="宋体" w:hint="eastAsia"/>
          <w:sz w:val="24"/>
          <w:szCs w:val="24"/>
        </w:rPr>
        <w:t>率</w:t>
      </w:r>
    </w:p>
    <w:p w14:paraId="6D8E8D5C"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申购费率</w:t>
      </w:r>
    </w:p>
    <w:p w14:paraId="10D1E3CB" w14:textId="77777777" w:rsidR="00EB0A82" w:rsidRDefault="000F0573">
      <w:pPr>
        <w:pStyle w:val="a8"/>
        <w:spacing w:line="360" w:lineRule="auto"/>
        <w:ind w:firstLineChars="200" w:firstLine="480"/>
        <w:rPr>
          <w:rFonts w:ascii="宋体" w:hAnsi="宋体"/>
          <w:kern w:val="0"/>
          <w:sz w:val="24"/>
          <w:szCs w:val="24"/>
        </w:rPr>
      </w:pPr>
      <w:r>
        <w:rPr>
          <w:rFonts w:ascii="宋体" w:hAnsi="宋体" w:hint="eastAsia"/>
          <w:kern w:val="0"/>
          <w:sz w:val="24"/>
          <w:szCs w:val="24"/>
        </w:rPr>
        <w:t>申购采用前端收费模式，投资人缴纳申购费用时，按单次申购金额采用比例费率，投资人在一天之内如果有多笔申购，适用费率按单笔分别计算。具体费率如下：</w:t>
      </w:r>
    </w:p>
    <w:tbl>
      <w:tblPr>
        <w:tblW w:w="666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520"/>
      </w:tblGrid>
      <w:tr w:rsidR="00EB0A82" w14:paraId="102C923C" w14:textId="77777777">
        <w:tc>
          <w:tcPr>
            <w:tcW w:w="4140" w:type="dxa"/>
          </w:tcPr>
          <w:p w14:paraId="5F1CAB0D" w14:textId="77777777" w:rsidR="00EB0A82" w:rsidRDefault="000F0573">
            <w:pPr>
              <w:spacing w:line="360" w:lineRule="auto"/>
              <w:rPr>
                <w:rFonts w:ascii="宋体" w:hAnsi="宋体"/>
                <w:sz w:val="24"/>
                <w:szCs w:val="21"/>
              </w:rPr>
            </w:pPr>
            <w:r>
              <w:rPr>
                <w:rFonts w:ascii="宋体" w:hAnsi="宋体" w:hint="eastAsia"/>
                <w:sz w:val="24"/>
                <w:szCs w:val="21"/>
              </w:rPr>
              <w:t>申购金额区间</w:t>
            </w:r>
          </w:p>
        </w:tc>
        <w:tc>
          <w:tcPr>
            <w:tcW w:w="2520" w:type="dxa"/>
          </w:tcPr>
          <w:p w14:paraId="69DAF66D" w14:textId="77777777" w:rsidR="00EB0A82" w:rsidRDefault="000F0573">
            <w:pPr>
              <w:spacing w:line="360" w:lineRule="auto"/>
              <w:rPr>
                <w:rFonts w:ascii="宋体" w:hAnsi="宋体"/>
                <w:sz w:val="24"/>
                <w:szCs w:val="21"/>
              </w:rPr>
            </w:pPr>
            <w:r>
              <w:rPr>
                <w:rFonts w:ascii="宋体" w:hAnsi="宋体" w:hint="eastAsia"/>
                <w:sz w:val="24"/>
                <w:szCs w:val="21"/>
              </w:rPr>
              <w:t>申购费率</w:t>
            </w:r>
          </w:p>
        </w:tc>
      </w:tr>
      <w:tr w:rsidR="00EB0A82" w14:paraId="1BEF8BC4" w14:textId="77777777">
        <w:tc>
          <w:tcPr>
            <w:tcW w:w="4140" w:type="dxa"/>
          </w:tcPr>
          <w:p w14:paraId="18F2CB16" w14:textId="77777777" w:rsidR="00EB0A82" w:rsidRDefault="000F0573">
            <w:pPr>
              <w:spacing w:line="360" w:lineRule="auto"/>
              <w:rPr>
                <w:rFonts w:ascii="宋体" w:hAnsi="宋体"/>
                <w:sz w:val="24"/>
                <w:szCs w:val="21"/>
              </w:rPr>
            </w:pPr>
            <w:r>
              <w:rPr>
                <w:rFonts w:ascii="宋体" w:hAnsi="宋体" w:hint="eastAsia"/>
                <w:szCs w:val="21"/>
              </w:rPr>
              <w:t>100万元以下</w:t>
            </w:r>
          </w:p>
        </w:tc>
        <w:tc>
          <w:tcPr>
            <w:tcW w:w="2520" w:type="dxa"/>
          </w:tcPr>
          <w:p w14:paraId="3565C2D1" w14:textId="77777777" w:rsidR="00EB0A82" w:rsidRDefault="000F0573">
            <w:pPr>
              <w:spacing w:line="360" w:lineRule="auto"/>
              <w:rPr>
                <w:rFonts w:ascii="宋体" w:hAnsi="宋体"/>
                <w:sz w:val="24"/>
                <w:szCs w:val="21"/>
              </w:rPr>
            </w:pPr>
            <w:r>
              <w:rPr>
                <w:rFonts w:ascii="宋体" w:hAnsi="宋体" w:hint="eastAsia"/>
                <w:szCs w:val="21"/>
              </w:rPr>
              <w:t>1.5％</w:t>
            </w:r>
          </w:p>
        </w:tc>
      </w:tr>
      <w:tr w:rsidR="00EB0A82" w14:paraId="7377E211" w14:textId="77777777">
        <w:tc>
          <w:tcPr>
            <w:tcW w:w="4140" w:type="dxa"/>
          </w:tcPr>
          <w:p w14:paraId="4FD1AEC0" w14:textId="77777777" w:rsidR="00EB0A82" w:rsidRDefault="000F0573">
            <w:pPr>
              <w:spacing w:line="360" w:lineRule="auto"/>
              <w:rPr>
                <w:rFonts w:ascii="宋体" w:hAnsi="宋体"/>
                <w:sz w:val="24"/>
                <w:szCs w:val="21"/>
              </w:rPr>
            </w:pPr>
            <w:r>
              <w:rPr>
                <w:rFonts w:ascii="宋体" w:hAnsi="宋体" w:hint="eastAsia"/>
                <w:szCs w:val="21"/>
              </w:rPr>
              <w:t>100万元（含）以上200万元以下</w:t>
            </w:r>
          </w:p>
        </w:tc>
        <w:tc>
          <w:tcPr>
            <w:tcW w:w="2520" w:type="dxa"/>
          </w:tcPr>
          <w:p w14:paraId="3A29DFB4" w14:textId="77777777" w:rsidR="00EB0A82" w:rsidRDefault="000F0573">
            <w:pPr>
              <w:spacing w:line="360" w:lineRule="auto"/>
              <w:rPr>
                <w:rFonts w:ascii="宋体" w:hAnsi="宋体"/>
                <w:sz w:val="24"/>
                <w:szCs w:val="21"/>
              </w:rPr>
            </w:pPr>
            <w:r>
              <w:rPr>
                <w:rFonts w:ascii="宋体" w:hAnsi="宋体" w:hint="eastAsia"/>
                <w:szCs w:val="21"/>
              </w:rPr>
              <w:t>1.2％</w:t>
            </w:r>
          </w:p>
        </w:tc>
      </w:tr>
      <w:tr w:rsidR="00EB0A82" w14:paraId="169D02CB" w14:textId="77777777">
        <w:tc>
          <w:tcPr>
            <w:tcW w:w="4140" w:type="dxa"/>
          </w:tcPr>
          <w:p w14:paraId="592892AC" w14:textId="77777777" w:rsidR="00EB0A82" w:rsidRDefault="000F0573">
            <w:pPr>
              <w:spacing w:line="360" w:lineRule="auto"/>
              <w:rPr>
                <w:rFonts w:ascii="宋体" w:hAnsi="宋体"/>
                <w:sz w:val="24"/>
                <w:szCs w:val="21"/>
              </w:rPr>
            </w:pPr>
            <w:r>
              <w:rPr>
                <w:rFonts w:ascii="宋体" w:hAnsi="宋体" w:hint="eastAsia"/>
                <w:szCs w:val="21"/>
              </w:rPr>
              <w:t>200万元（含）以上500万元以下</w:t>
            </w:r>
          </w:p>
        </w:tc>
        <w:tc>
          <w:tcPr>
            <w:tcW w:w="2520" w:type="dxa"/>
          </w:tcPr>
          <w:p w14:paraId="048FAAED" w14:textId="77777777" w:rsidR="00EB0A82" w:rsidRDefault="000F0573">
            <w:pPr>
              <w:spacing w:line="360" w:lineRule="auto"/>
              <w:rPr>
                <w:rFonts w:ascii="宋体" w:hAnsi="宋体"/>
                <w:sz w:val="24"/>
                <w:szCs w:val="21"/>
              </w:rPr>
            </w:pPr>
            <w:r>
              <w:rPr>
                <w:rFonts w:ascii="宋体" w:hAnsi="宋体" w:hint="eastAsia"/>
                <w:szCs w:val="21"/>
              </w:rPr>
              <w:t>0.8％</w:t>
            </w:r>
          </w:p>
        </w:tc>
      </w:tr>
      <w:tr w:rsidR="00EB0A82" w14:paraId="180C7C6A" w14:textId="77777777">
        <w:tc>
          <w:tcPr>
            <w:tcW w:w="4140" w:type="dxa"/>
          </w:tcPr>
          <w:p w14:paraId="2080DE2B" w14:textId="77777777" w:rsidR="00EB0A82" w:rsidRDefault="000F0573">
            <w:pPr>
              <w:spacing w:line="360" w:lineRule="auto"/>
              <w:rPr>
                <w:rFonts w:ascii="宋体" w:hAnsi="宋体"/>
                <w:sz w:val="24"/>
                <w:szCs w:val="21"/>
              </w:rPr>
            </w:pPr>
            <w:r>
              <w:rPr>
                <w:rFonts w:ascii="宋体" w:hAnsi="宋体" w:hint="eastAsia"/>
                <w:szCs w:val="21"/>
              </w:rPr>
              <w:t>500万元（含）以上</w:t>
            </w:r>
          </w:p>
        </w:tc>
        <w:tc>
          <w:tcPr>
            <w:tcW w:w="2520" w:type="dxa"/>
          </w:tcPr>
          <w:p w14:paraId="0AD7E8D9" w14:textId="77777777" w:rsidR="00EB0A82" w:rsidRDefault="000F0573">
            <w:pPr>
              <w:spacing w:line="360" w:lineRule="auto"/>
              <w:rPr>
                <w:rFonts w:ascii="宋体" w:hAnsi="宋体"/>
                <w:sz w:val="24"/>
                <w:szCs w:val="21"/>
              </w:rPr>
            </w:pPr>
            <w:r>
              <w:rPr>
                <w:rFonts w:ascii="宋体" w:hAnsi="宋体" w:hint="eastAsia"/>
                <w:szCs w:val="21"/>
              </w:rPr>
              <w:t>1000元/笔</w:t>
            </w:r>
          </w:p>
        </w:tc>
      </w:tr>
    </w:tbl>
    <w:p w14:paraId="320DAF19" w14:textId="77777777" w:rsidR="00EB0A82" w:rsidRDefault="000F0573">
      <w:pPr>
        <w:widowControl/>
        <w:spacing w:line="360" w:lineRule="auto"/>
        <w:ind w:firstLineChars="200" w:firstLine="480"/>
        <w:jc w:val="left"/>
        <w:rPr>
          <w:rFonts w:ascii="宋体" w:hAnsi="宋体"/>
          <w:sz w:val="24"/>
        </w:rPr>
      </w:pPr>
      <w:r>
        <w:rPr>
          <w:rFonts w:ascii="宋体" w:hAnsi="宋体" w:hint="eastAsia"/>
          <w:sz w:val="24"/>
        </w:rPr>
        <w:t>投资者选择红利自动再投资所转成的份额不收取申购费用</w:t>
      </w:r>
      <w:r>
        <w:rPr>
          <w:rFonts w:ascii="宋体" w:hAnsi="宋体"/>
          <w:sz w:val="24"/>
        </w:rPr>
        <w:t>。</w:t>
      </w:r>
    </w:p>
    <w:p w14:paraId="52031B96" w14:textId="77777777" w:rsidR="00EB0A82" w:rsidRDefault="000F0573">
      <w:pPr>
        <w:spacing w:line="360" w:lineRule="auto"/>
        <w:ind w:firstLineChars="200" w:firstLine="480"/>
        <w:rPr>
          <w:rFonts w:ascii="宋体" w:hAnsi="宋体" w:cs="宋体"/>
          <w:kern w:val="0"/>
          <w:sz w:val="24"/>
        </w:rPr>
      </w:pPr>
      <w:r>
        <w:rPr>
          <w:rFonts w:ascii="宋体" w:hAnsi="宋体" w:cs="宋体"/>
          <w:kern w:val="0"/>
          <w:sz w:val="24"/>
        </w:rPr>
        <w:t>本基金的申购费用由申购人承担，可用于市场推广、销售、注册登记等各项</w:t>
      </w:r>
    </w:p>
    <w:p w14:paraId="5C462A99" w14:textId="77777777" w:rsidR="00EB0A82" w:rsidRDefault="000F0573">
      <w:pPr>
        <w:spacing w:line="360" w:lineRule="auto"/>
        <w:rPr>
          <w:rFonts w:ascii="宋体" w:hAnsi="宋体" w:cs="宋体"/>
          <w:kern w:val="0"/>
          <w:sz w:val="24"/>
        </w:rPr>
      </w:pPr>
      <w:r>
        <w:rPr>
          <w:rFonts w:ascii="宋体" w:hAnsi="宋体" w:cs="宋体" w:hint="eastAsia"/>
          <w:kern w:val="0"/>
          <w:sz w:val="24"/>
        </w:rPr>
        <w:t>费用，不列入基金资产。</w:t>
      </w:r>
    </w:p>
    <w:p w14:paraId="0ADD1902" w14:textId="77777777" w:rsidR="00EB0A82" w:rsidRDefault="000F0573">
      <w:pPr>
        <w:pStyle w:val="af4"/>
        <w:autoSpaceDE w:val="0"/>
        <w:autoSpaceDN w:val="0"/>
        <w:adjustRightInd w:val="0"/>
        <w:ind w:firstLine="480"/>
        <w:rPr>
          <w:rFonts w:hAnsi="宋体"/>
          <w:sz w:val="24"/>
          <w:szCs w:val="24"/>
        </w:rPr>
      </w:pPr>
      <w:r>
        <w:rPr>
          <w:rFonts w:hAnsi="宋体" w:hint="eastAsia"/>
          <w:sz w:val="24"/>
          <w:szCs w:val="24"/>
        </w:rPr>
        <w:t>2</w:t>
      </w:r>
      <w:r>
        <w:rPr>
          <w:rFonts w:hAnsi="宋体"/>
          <w:sz w:val="24"/>
          <w:szCs w:val="24"/>
        </w:rPr>
        <w:t>、</w:t>
      </w:r>
      <w:r>
        <w:rPr>
          <w:rFonts w:hAnsi="宋体" w:hint="eastAsia"/>
          <w:sz w:val="24"/>
          <w:szCs w:val="24"/>
        </w:rPr>
        <w:t>赎回费率</w:t>
      </w:r>
    </w:p>
    <w:p w14:paraId="5F152B01" w14:textId="77777777" w:rsidR="00EB0A82" w:rsidRDefault="000F0573">
      <w:pPr>
        <w:widowControl/>
        <w:spacing w:line="360" w:lineRule="auto"/>
        <w:ind w:firstLineChars="200" w:firstLine="480"/>
        <w:jc w:val="left"/>
        <w:rPr>
          <w:rFonts w:ascii="宋体" w:hAnsi="宋体" w:cs="宋体"/>
          <w:kern w:val="0"/>
          <w:sz w:val="24"/>
          <w:shd w:val="pct10" w:color="auto" w:fill="FFFFFF"/>
        </w:rPr>
      </w:pPr>
      <w:r>
        <w:rPr>
          <w:rFonts w:ascii="宋体" w:hAnsi="宋体" w:cs="宋体"/>
          <w:kern w:val="0"/>
          <w:sz w:val="24"/>
        </w:rPr>
        <w:t>投资人在赎回基金份额时，应交纳赎回费。</w:t>
      </w:r>
      <w:r>
        <w:rPr>
          <w:rFonts w:ascii="宋体" w:hAnsi="宋体" w:cs="宋体" w:hint="eastAsia"/>
          <w:kern w:val="0"/>
          <w:sz w:val="24"/>
        </w:rPr>
        <w:t>对于持有期少于30日的基金份额所收取的赎回费，</w:t>
      </w:r>
      <w:r>
        <w:rPr>
          <w:rFonts w:hint="eastAsia"/>
          <w:bCs/>
          <w:sz w:val="24"/>
        </w:rPr>
        <w:t>全额</w:t>
      </w:r>
      <w:r>
        <w:rPr>
          <w:rFonts w:ascii="宋体" w:hAnsi="宋体" w:cs="宋体"/>
          <w:kern w:val="0"/>
          <w:sz w:val="24"/>
        </w:rPr>
        <w:t>计入基金财产</w:t>
      </w:r>
      <w:r>
        <w:rPr>
          <w:rFonts w:ascii="宋体" w:hAnsi="宋体" w:cs="宋体" w:hint="eastAsia"/>
          <w:kern w:val="0"/>
          <w:sz w:val="24"/>
        </w:rPr>
        <w:t>；对于持有期不少于30日但少于3个月的基金份额所收取的赎回费，其</w:t>
      </w:r>
      <w:r>
        <w:rPr>
          <w:rFonts w:ascii="宋体" w:hAnsi="宋体" w:cs="宋体"/>
          <w:kern w:val="0"/>
          <w:sz w:val="24"/>
        </w:rPr>
        <w:t>75%计入基金财产</w:t>
      </w:r>
      <w:r>
        <w:rPr>
          <w:rFonts w:ascii="宋体" w:hAnsi="宋体" w:cs="宋体" w:hint="eastAsia"/>
          <w:kern w:val="0"/>
          <w:sz w:val="24"/>
        </w:rPr>
        <w:t>；对于持有期不少于3个月但少于6个月的基金份额所收取的赎回费</w:t>
      </w:r>
      <w:r>
        <w:rPr>
          <w:rFonts w:ascii="宋体" w:hAnsi="宋体" w:cs="宋体"/>
          <w:kern w:val="0"/>
          <w:sz w:val="24"/>
        </w:rPr>
        <w:t>，</w:t>
      </w:r>
      <w:r>
        <w:rPr>
          <w:rFonts w:ascii="宋体" w:hAnsi="宋体" w:cs="宋体" w:hint="eastAsia"/>
          <w:kern w:val="0"/>
          <w:sz w:val="24"/>
        </w:rPr>
        <w:t>其</w:t>
      </w:r>
      <w:r>
        <w:rPr>
          <w:rFonts w:ascii="宋体" w:hAnsi="宋体" w:cs="宋体"/>
          <w:kern w:val="0"/>
          <w:sz w:val="24"/>
        </w:rPr>
        <w:t>50%计入基金财产</w:t>
      </w:r>
      <w:r>
        <w:rPr>
          <w:rFonts w:ascii="宋体" w:hAnsi="宋体" w:cs="宋体" w:hint="eastAsia"/>
          <w:kern w:val="0"/>
          <w:sz w:val="24"/>
        </w:rPr>
        <w:t>；对于持有期不少于6个月的基金份额所收取的赎回费，其25%计入基金财产。未</w:t>
      </w:r>
      <w:r>
        <w:rPr>
          <w:rFonts w:ascii="宋体" w:hAnsi="宋体" w:cs="宋体"/>
          <w:kern w:val="0"/>
          <w:sz w:val="24"/>
        </w:rPr>
        <w:t>计入基金财产部</w:t>
      </w:r>
      <w:r>
        <w:rPr>
          <w:rFonts w:ascii="宋体" w:hAnsi="宋体" w:cs="宋体"/>
          <w:kern w:val="0"/>
          <w:sz w:val="24"/>
        </w:rPr>
        <w:lastRenderedPageBreak/>
        <w:t>分用于支付登记费和必要的手续费。赎回费率随赎回基金份额持有</w:t>
      </w:r>
      <w:r>
        <w:rPr>
          <w:rFonts w:ascii="宋体" w:hAnsi="宋体" w:cs="宋体" w:hint="eastAsia"/>
          <w:kern w:val="0"/>
          <w:sz w:val="24"/>
        </w:rPr>
        <w:t>期限</w:t>
      </w:r>
      <w:r>
        <w:rPr>
          <w:rFonts w:ascii="宋体" w:hAnsi="宋体" w:cs="宋体"/>
          <w:kern w:val="0"/>
          <w:sz w:val="24"/>
        </w:rPr>
        <w:t>的增加而递减</w:t>
      </w:r>
      <w:r>
        <w:rPr>
          <w:rFonts w:ascii="宋体" w:hAnsi="宋体" w:cs="宋体" w:hint="eastAsia"/>
          <w:kern w:val="0"/>
          <w:sz w:val="24"/>
        </w:rPr>
        <w:t>。</w:t>
      </w:r>
      <w:r>
        <w:rPr>
          <w:rFonts w:ascii="宋体" w:hAnsi="宋体" w:cs="宋体"/>
          <w:kern w:val="0"/>
          <w:sz w:val="24"/>
        </w:rPr>
        <w:t>具体费率如下：</w:t>
      </w:r>
    </w:p>
    <w:tbl>
      <w:tblPr>
        <w:tblW w:w="67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2554"/>
      </w:tblGrid>
      <w:tr w:rsidR="00EB0A82" w14:paraId="53C2709F" w14:textId="77777777">
        <w:trPr>
          <w:trHeight w:val="458"/>
        </w:trPr>
        <w:tc>
          <w:tcPr>
            <w:tcW w:w="4196" w:type="dxa"/>
          </w:tcPr>
          <w:p w14:paraId="4A1FB7EE" w14:textId="77777777" w:rsidR="00EB0A82" w:rsidRDefault="000F0573">
            <w:pPr>
              <w:spacing w:line="360" w:lineRule="auto"/>
              <w:rPr>
                <w:rFonts w:ascii="宋体" w:hAnsi="宋体"/>
                <w:sz w:val="24"/>
                <w:szCs w:val="21"/>
              </w:rPr>
            </w:pPr>
            <w:r>
              <w:rPr>
                <w:rFonts w:ascii="宋体" w:hAnsi="宋体" w:hint="eastAsia"/>
                <w:sz w:val="24"/>
                <w:szCs w:val="21"/>
              </w:rPr>
              <w:t>持有基金份额期限</w:t>
            </w:r>
          </w:p>
        </w:tc>
        <w:tc>
          <w:tcPr>
            <w:tcW w:w="2554" w:type="dxa"/>
          </w:tcPr>
          <w:p w14:paraId="3DDFF4E3" w14:textId="77777777" w:rsidR="00EB0A82" w:rsidRDefault="000F0573">
            <w:pPr>
              <w:spacing w:line="360" w:lineRule="auto"/>
              <w:rPr>
                <w:rFonts w:ascii="宋体" w:hAnsi="宋体"/>
                <w:sz w:val="24"/>
                <w:szCs w:val="21"/>
              </w:rPr>
            </w:pPr>
            <w:r>
              <w:rPr>
                <w:rFonts w:ascii="宋体" w:hAnsi="宋体" w:hint="eastAsia"/>
                <w:sz w:val="24"/>
                <w:szCs w:val="21"/>
              </w:rPr>
              <w:t>赎回费率</w:t>
            </w:r>
          </w:p>
        </w:tc>
      </w:tr>
      <w:tr w:rsidR="00EB0A82" w14:paraId="72B6C745" w14:textId="77777777">
        <w:trPr>
          <w:trHeight w:val="458"/>
        </w:trPr>
        <w:tc>
          <w:tcPr>
            <w:tcW w:w="4196" w:type="dxa"/>
            <w:vAlign w:val="center"/>
          </w:tcPr>
          <w:p w14:paraId="65675A87" w14:textId="77777777" w:rsidR="00EB0A82" w:rsidRDefault="000F0573">
            <w:pPr>
              <w:spacing w:line="360" w:lineRule="auto"/>
              <w:jc w:val="left"/>
              <w:rPr>
                <w:rFonts w:ascii="宋体" w:hAnsi="宋体"/>
                <w:sz w:val="24"/>
                <w:szCs w:val="21"/>
              </w:rPr>
            </w:pPr>
            <w:r>
              <w:rPr>
                <w:rFonts w:ascii="宋体" w:hAnsi="宋体" w:hint="eastAsia"/>
                <w:szCs w:val="21"/>
              </w:rPr>
              <w:t>T ＜ 7 日</w:t>
            </w:r>
          </w:p>
        </w:tc>
        <w:tc>
          <w:tcPr>
            <w:tcW w:w="2554" w:type="dxa"/>
            <w:vAlign w:val="center"/>
          </w:tcPr>
          <w:p w14:paraId="4908D3EB" w14:textId="77777777" w:rsidR="00EB0A82" w:rsidRDefault="000F0573">
            <w:pPr>
              <w:spacing w:line="360" w:lineRule="auto"/>
              <w:jc w:val="left"/>
              <w:rPr>
                <w:rFonts w:ascii="宋体" w:hAnsi="宋体"/>
                <w:sz w:val="24"/>
                <w:szCs w:val="21"/>
              </w:rPr>
            </w:pPr>
            <w:r>
              <w:rPr>
                <w:rFonts w:ascii="宋体" w:hAnsi="宋体" w:hint="eastAsia"/>
                <w:szCs w:val="21"/>
              </w:rPr>
              <w:t>1.5%</w:t>
            </w:r>
          </w:p>
        </w:tc>
      </w:tr>
      <w:tr w:rsidR="00EB0A82" w14:paraId="4718DD48" w14:textId="77777777">
        <w:trPr>
          <w:trHeight w:val="458"/>
        </w:trPr>
        <w:tc>
          <w:tcPr>
            <w:tcW w:w="4196" w:type="dxa"/>
            <w:vAlign w:val="center"/>
          </w:tcPr>
          <w:p w14:paraId="6907874B" w14:textId="77777777" w:rsidR="00EB0A82" w:rsidRDefault="000F0573">
            <w:pPr>
              <w:spacing w:line="360" w:lineRule="auto"/>
              <w:jc w:val="left"/>
              <w:rPr>
                <w:rFonts w:ascii="宋体" w:hAnsi="宋体"/>
                <w:sz w:val="24"/>
                <w:szCs w:val="21"/>
              </w:rPr>
            </w:pPr>
            <w:r>
              <w:rPr>
                <w:rFonts w:ascii="宋体" w:hAnsi="宋体" w:hint="eastAsia"/>
                <w:szCs w:val="21"/>
              </w:rPr>
              <w:t>7 日≤ T ＜ 30 日</w:t>
            </w:r>
          </w:p>
        </w:tc>
        <w:tc>
          <w:tcPr>
            <w:tcW w:w="2554" w:type="dxa"/>
            <w:vAlign w:val="center"/>
          </w:tcPr>
          <w:p w14:paraId="60DE315E" w14:textId="77777777" w:rsidR="00EB0A82" w:rsidRDefault="000F0573">
            <w:pPr>
              <w:spacing w:line="360" w:lineRule="auto"/>
              <w:jc w:val="left"/>
              <w:rPr>
                <w:rFonts w:ascii="宋体" w:hAnsi="宋体"/>
                <w:sz w:val="24"/>
                <w:szCs w:val="21"/>
              </w:rPr>
            </w:pPr>
            <w:r>
              <w:rPr>
                <w:rFonts w:ascii="宋体" w:hAnsi="宋体" w:hint="eastAsia"/>
                <w:szCs w:val="21"/>
              </w:rPr>
              <w:t>0.75％</w:t>
            </w:r>
          </w:p>
        </w:tc>
      </w:tr>
      <w:tr w:rsidR="00EB0A82" w14:paraId="3B509BEF" w14:textId="77777777">
        <w:trPr>
          <w:trHeight w:val="458"/>
        </w:trPr>
        <w:tc>
          <w:tcPr>
            <w:tcW w:w="4196" w:type="dxa"/>
            <w:vAlign w:val="center"/>
          </w:tcPr>
          <w:p w14:paraId="1FEDEFD8" w14:textId="77777777" w:rsidR="00EB0A82" w:rsidRDefault="000F0573">
            <w:pPr>
              <w:spacing w:line="360" w:lineRule="auto"/>
              <w:jc w:val="left"/>
              <w:rPr>
                <w:rFonts w:ascii="宋体" w:hAnsi="宋体"/>
                <w:sz w:val="24"/>
                <w:szCs w:val="21"/>
              </w:rPr>
            </w:pPr>
            <w:r>
              <w:rPr>
                <w:rFonts w:ascii="宋体" w:hAnsi="宋体" w:hint="eastAsia"/>
                <w:szCs w:val="21"/>
              </w:rPr>
              <w:t>30日≤ T ＜ 1 年</w:t>
            </w:r>
          </w:p>
        </w:tc>
        <w:tc>
          <w:tcPr>
            <w:tcW w:w="2554" w:type="dxa"/>
            <w:vAlign w:val="center"/>
          </w:tcPr>
          <w:p w14:paraId="0616FF66" w14:textId="77777777" w:rsidR="00EB0A82" w:rsidRDefault="000F0573">
            <w:pPr>
              <w:spacing w:line="360" w:lineRule="auto"/>
              <w:jc w:val="left"/>
              <w:rPr>
                <w:rFonts w:ascii="宋体" w:hAnsi="宋体"/>
                <w:sz w:val="24"/>
                <w:szCs w:val="21"/>
              </w:rPr>
            </w:pPr>
            <w:r>
              <w:rPr>
                <w:rFonts w:ascii="宋体" w:hAnsi="宋体" w:hint="eastAsia"/>
                <w:szCs w:val="21"/>
              </w:rPr>
              <w:t xml:space="preserve">0.5％ </w:t>
            </w:r>
          </w:p>
        </w:tc>
      </w:tr>
      <w:tr w:rsidR="00EB0A82" w14:paraId="3A2B8F86" w14:textId="77777777">
        <w:trPr>
          <w:trHeight w:val="458"/>
        </w:trPr>
        <w:tc>
          <w:tcPr>
            <w:tcW w:w="4196" w:type="dxa"/>
          </w:tcPr>
          <w:p w14:paraId="1E7AFC4A" w14:textId="77777777" w:rsidR="00EB0A82" w:rsidRDefault="000F0573">
            <w:pPr>
              <w:spacing w:line="360" w:lineRule="auto"/>
              <w:jc w:val="left"/>
              <w:rPr>
                <w:rFonts w:ascii="宋体" w:hAnsi="宋体"/>
                <w:sz w:val="24"/>
                <w:szCs w:val="21"/>
              </w:rPr>
            </w:pPr>
            <w:r>
              <w:rPr>
                <w:rFonts w:ascii="宋体" w:hAnsi="宋体" w:hint="eastAsia"/>
                <w:szCs w:val="21"/>
              </w:rPr>
              <w:t>1 年≤ T ＜ 2 年</w:t>
            </w:r>
          </w:p>
        </w:tc>
        <w:tc>
          <w:tcPr>
            <w:tcW w:w="2554" w:type="dxa"/>
          </w:tcPr>
          <w:p w14:paraId="6F2D5BE7" w14:textId="77777777" w:rsidR="00EB0A82" w:rsidRDefault="000F0573">
            <w:pPr>
              <w:spacing w:line="360" w:lineRule="auto"/>
              <w:jc w:val="left"/>
              <w:rPr>
                <w:rFonts w:ascii="宋体" w:hAnsi="宋体"/>
                <w:sz w:val="24"/>
                <w:szCs w:val="21"/>
              </w:rPr>
            </w:pPr>
            <w:r>
              <w:rPr>
                <w:rFonts w:ascii="宋体" w:hAnsi="宋体" w:hint="eastAsia"/>
                <w:szCs w:val="21"/>
              </w:rPr>
              <w:t>0.25%</w:t>
            </w:r>
          </w:p>
        </w:tc>
      </w:tr>
      <w:tr w:rsidR="00EB0A82" w14:paraId="2615151D" w14:textId="77777777">
        <w:trPr>
          <w:trHeight w:val="458"/>
        </w:trPr>
        <w:tc>
          <w:tcPr>
            <w:tcW w:w="4196" w:type="dxa"/>
          </w:tcPr>
          <w:p w14:paraId="342DE305" w14:textId="77777777" w:rsidR="00EB0A82" w:rsidRDefault="000F0573">
            <w:pPr>
              <w:spacing w:line="360" w:lineRule="auto"/>
              <w:jc w:val="left"/>
              <w:rPr>
                <w:rFonts w:ascii="宋体" w:hAnsi="宋体"/>
                <w:sz w:val="24"/>
                <w:szCs w:val="21"/>
              </w:rPr>
            </w:pPr>
            <w:r>
              <w:rPr>
                <w:rFonts w:ascii="宋体" w:hAnsi="宋体" w:hint="eastAsia"/>
                <w:szCs w:val="21"/>
              </w:rPr>
              <w:t>T ≥ 2年</w:t>
            </w:r>
          </w:p>
        </w:tc>
        <w:tc>
          <w:tcPr>
            <w:tcW w:w="2554" w:type="dxa"/>
          </w:tcPr>
          <w:p w14:paraId="5F6AFA66" w14:textId="77777777" w:rsidR="00EB0A82" w:rsidRDefault="000F0573">
            <w:pPr>
              <w:spacing w:line="360" w:lineRule="auto"/>
              <w:jc w:val="left"/>
              <w:rPr>
                <w:rFonts w:ascii="宋体" w:hAnsi="宋体"/>
                <w:sz w:val="24"/>
                <w:szCs w:val="21"/>
              </w:rPr>
            </w:pPr>
            <w:r>
              <w:rPr>
                <w:rFonts w:ascii="宋体" w:hAnsi="宋体" w:hint="eastAsia"/>
                <w:szCs w:val="21"/>
              </w:rPr>
              <w:t>0</w:t>
            </w:r>
          </w:p>
        </w:tc>
      </w:tr>
    </w:tbl>
    <w:p w14:paraId="11D7CF42" w14:textId="77777777" w:rsidR="00EB0A82" w:rsidRDefault="00EB0A82">
      <w:pPr>
        <w:pStyle w:val="Default"/>
      </w:pPr>
    </w:p>
    <w:p w14:paraId="1F36C2A9" w14:textId="77777777" w:rsidR="00EB0A82" w:rsidRDefault="000F0573">
      <w:pPr>
        <w:spacing w:line="360" w:lineRule="auto"/>
        <w:ind w:firstLineChars="200" w:firstLine="420"/>
        <w:rPr>
          <w:rFonts w:ascii="宋体" w:hAnsi="宋体"/>
          <w:sz w:val="24"/>
          <w:szCs w:val="24"/>
          <w:shd w:val="pct10" w:color="auto" w:fill="FFFFFF"/>
        </w:rPr>
      </w:pPr>
      <w:r>
        <w:rPr>
          <w:szCs w:val="21"/>
        </w:rPr>
        <w:t>注：</w:t>
      </w:r>
      <w:r>
        <w:rPr>
          <w:szCs w:val="21"/>
        </w:rPr>
        <w:t xml:space="preserve"> 1</w:t>
      </w:r>
      <w:r>
        <w:rPr>
          <w:szCs w:val="21"/>
        </w:rPr>
        <w:t>年指</w:t>
      </w:r>
      <w:r>
        <w:rPr>
          <w:szCs w:val="21"/>
        </w:rPr>
        <w:t>365</w:t>
      </w:r>
      <w:r>
        <w:rPr>
          <w:szCs w:val="21"/>
        </w:rPr>
        <w:t>天。</w:t>
      </w:r>
      <w:r>
        <w:rPr>
          <w:rFonts w:hint="eastAsia"/>
          <w:szCs w:val="21"/>
        </w:rPr>
        <w:t>1</w:t>
      </w:r>
      <w:r>
        <w:rPr>
          <w:rFonts w:hint="eastAsia"/>
          <w:szCs w:val="21"/>
        </w:rPr>
        <w:t>个月指</w:t>
      </w:r>
      <w:r>
        <w:rPr>
          <w:rFonts w:hint="eastAsia"/>
          <w:szCs w:val="21"/>
        </w:rPr>
        <w:t>30</w:t>
      </w:r>
      <w:r>
        <w:rPr>
          <w:rFonts w:hint="eastAsia"/>
          <w:szCs w:val="21"/>
        </w:rPr>
        <w:t>天，以此类推。</w:t>
      </w:r>
    </w:p>
    <w:p w14:paraId="12D6A344" w14:textId="77777777" w:rsidR="00EB0A82" w:rsidRDefault="000F0573">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基金管理人可以根据法律法规规定及基金合同调整申购费率、赎回费率或收费方式，最新的申购费率、赎回费率或收费方式在招募说明书（更新）或相关公告中列示。费率或收费方式如发生变更，基金管理人最迟应于新的费率或收费方式开始实施日前依照《信息披露办法》的有关规定在指定</w:t>
      </w:r>
      <w:r>
        <w:rPr>
          <w:rFonts w:ascii="宋体" w:hAnsi="宋体" w:hint="eastAsia"/>
          <w:bCs/>
          <w:sz w:val="24"/>
          <w:szCs w:val="24"/>
        </w:rPr>
        <w:t>媒介</w:t>
      </w:r>
      <w:r>
        <w:rPr>
          <w:rFonts w:ascii="宋体" w:hAnsi="宋体" w:hint="eastAsia"/>
          <w:sz w:val="24"/>
          <w:szCs w:val="24"/>
        </w:rPr>
        <w:t>上公告。</w:t>
      </w:r>
    </w:p>
    <w:p w14:paraId="4F422153" w14:textId="77777777" w:rsidR="00EB0A82" w:rsidRDefault="000F0573">
      <w:pPr>
        <w:spacing w:line="360" w:lineRule="auto"/>
        <w:ind w:firstLineChars="200" w:firstLine="480"/>
        <w:rPr>
          <w:rFonts w:ascii="宋体" w:hAnsi="宋体"/>
          <w:sz w:val="24"/>
          <w:szCs w:val="24"/>
          <w:shd w:val="pct10" w:color="auto" w:fill="FFFFFF"/>
        </w:rPr>
      </w:pPr>
      <w:r>
        <w:rPr>
          <w:rFonts w:ascii="宋体" w:hAnsi="宋体" w:hint="eastAsia"/>
          <w:bCs/>
          <w:sz w:val="24"/>
          <w:szCs w:val="24"/>
        </w:rPr>
        <w:t>4、</w:t>
      </w:r>
      <w:r>
        <w:rPr>
          <w:rFonts w:ascii="宋体" w:hAnsi="宋体"/>
          <w:bCs/>
          <w:sz w:val="24"/>
          <w:szCs w:val="24"/>
        </w:rPr>
        <w:t>基金管理人可以在不违反法律法规规定及基金合同约定的情形下根据市场情况</w:t>
      </w:r>
      <w:r>
        <w:rPr>
          <w:rFonts w:ascii="宋体" w:hAnsi="宋体" w:hint="eastAsia"/>
          <w:bCs/>
          <w:sz w:val="24"/>
          <w:szCs w:val="24"/>
        </w:rPr>
        <w:t>开展基金促销活动</w:t>
      </w:r>
      <w:r>
        <w:rPr>
          <w:rFonts w:ascii="宋体" w:hAnsi="宋体"/>
          <w:bCs/>
          <w:sz w:val="24"/>
          <w:szCs w:val="24"/>
        </w:rPr>
        <w:t>。在基金促销活动期间，按相关监管部门要求履行必要手续后，基金管理人可以适当调低</w:t>
      </w:r>
      <w:r>
        <w:rPr>
          <w:rFonts w:ascii="宋体" w:hAnsi="宋体" w:hint="eastAsia"/>
          <w:bCs/>
          <w:sz w:val="24"/>
          <w:szCs w:val="24"/>
        </w:rPr>
        <w:t>销售费率</w:t>
      </w:r>
      <w:r>
        <w:rPr>
          <w:rFonts w:ascii="宋体" w:hAnsi="宋体"/>
          <w:bCs/>
          <w:sz w:val="24"/>
          <w:szCs w:val="24"/>
        </w:rPr>
        <w:t>。</w:t>
      </w:r>
    </w:p>
    <w:p w14:paraId="37053AC7" w14:textId="77777777" w:rsidR="00EB0A82" w:rsidRDefault="000F0573">
      <w:pPr>
        <w:spacing w:line="360" w:lineRule="auto"/>
        <w:ind w:firstLine="420"/>
        <w:rPr>
          <w:rFonts w:ascii="宋体" w:hAnsi="宋体"/>
          <w:sz w:val="24"/>
          <w:szCs w:val="24"/>
          <w:shd w:val="pct10" w:color="auto" w:fill="FFFFFF"/>
        </w:rPr>
      </w:pPr>
      <w:r>
        <w:rPr>
          <w:rFonts w:ascii="宋体" w:hAnsi="宋体"/>
          <w:sz w:val="24"/>
          <w:szCs w:val="24"/>
        </w:rPr>
        <w:t>（七）申购份额与赎回金额的计算方式</w:t>
      </w:r>
    </w:p>
    <w:p w14:paraId="5EACC506"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1、申购份额的计算</w:t>
      </w:r>
    </w:p>
    <w:p w14:paraId="250F6421"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本基金的申购金额包括申购费用和净申购金额。其中：</w:t>
      </w:r>
    </w:p>
    <w:p w14:paraId="5A80FD82"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申购份额的计算方式如下：</w:t>
      </w:r>
    </w:p>
    <w:p w14:paraId="218A54EC"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净申购金额 = 申购金额/（1＋申购费率）</w:t>
      </w:r>
    </w:p>
    <w:p w14:paraId="52E89C67"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申购费用 = 申购金额－净申购金额</w:t>
      </w:r>
    </w:p>
    <w:p w14:paraId="40C4FDE0"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申购份额 = 净申购金额/T日基金份额净值</w:t>
      </w:r>
    </w:p>
    <w:p w14:paraId="604C47C6"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对于适用固定金额申购费的申购：净申购金额＝申购金额－申购费用</w:t>
      </w:r>
    </w:p>
    <w:p w14:paraId="696A691E"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例</w:t>
      </w:r>
      <w:r>
        <w:rPr>
          <w:rFonts w:ascii="宋体" w:hAnsi="宋体" w:hint="eastAsia"/>
          <w:kern w:val="0"/>
          <w:sz w:val="24"/>
          <w:szCs w:val="24"/>
        </w:rPr>
        <w:t>：</w:t>
      </w:r>
      <w:r>
        <w:rPr>
          <w:rFonts w:ascii="宋体" w:hAnsi="宋体"/>
          <w:kern w:val="0"/>
          <w:sz w:val="24"/>
          <w:szCs w:val="24"/>
        </w:rPr>
        <w:t>某投资人投资10,000元申购本基金，假设申购当日基金份额净值为1.05</w:t>
      </w:r>
      <w:r>
        <w:rPr>
          <w:rFonts w:ascii="宋体" w:hAnsi="宋体" w:hint="eastAsia"/>
          <w:kern w:val="0"/>
          <w:sz w:val="24"/>
          <w:szCs w:val="24"/>
        </w:rPr>
        <w:t>0</w:t>
      </w:r>
      <w:r>
        <w:rPr>
          <w:rFonts w:ascii="宋体" w:hAnsi="宋体"/>
          <w:kern w:val="0"/>
          <w:sz w:val="24"/>
          <w:szCs w:val="24"/>
        </w:rPr>
        <w:t>0元，则可得到的申购份额为：</w:t>
      </w:r>
    </w:p>
    <w:p w14:paraId="324F9D35"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净申购金额=10,000/</w:t>
      </w:r>
      <w:r>
        <w:rPr>
          <w:rFonts w:ascii="宋体" w:hAnsi="宋体" w:hint="eastAsia"/>
          <w:kern w:val="0"/>
          <w:sz w:val="24"/>
          <w:szCs w:val="24"/>
        </w:rPr>
        <w:t>（1+</w:t>
      </w:r>
      <w:r>
        <w:rPr>
          <w:rFonts w:ascii="宋体" w:hAnsi="宋体"/>
          <w:kern w:val="0"/>
          <w:sz w:val="24"/>
          <w:szCs w:val="24"/>
        </w:rPr>
        <w:t>1.5</w:t>
      </w:r>
      <w:r>
        <w:rPr>
          <w:rFonts w:ascii="宋体" w:hAnsi="宋体" w:hint="eastAsia"/>
          <w:kern w:val="0"/>
          <w:sz w:val="24"/>
          <w:szCs w:val="24"/>
        </w:rPr>
        <w:t>％）</w:t>
      </w:r>
      <w:r>
        <w:rPr>
          <w:rFonts w:ascii="宋体" w:hAnsi="宋体"/>
          <w:kern w:val="0"/>
          <w:sz w:val="24"/>
          <w:szCs w:val="24"/>
        </w:rPr>
        <w:t>=9,85</w:t>
      </w:r>
      <w:r>
        <w:rPr>
          <w:rFonts w:ascii="宋体" w:hAnsi="宋体" w:hint="eastAsia"/>
          <w:kern w:val="0"/>
          <w:sz w:val="24"/>
          <w:szCs w:val="24"/>
        </w:rPr>
        <w:t>2.22</w:t>
      </w:r>
      <w:r>
        <w:rPr>
          <w:rFonts w:ascii="宋体" w:hAnsi="宋体"/>
          <w:kern w:val="0"/>
          <w:sz w:val="24"/>
          <w:szCs w:val="24"/>
        </w:rPr>
        <w:t>元</w:t>
      </w:r>
    </w:p>
    <w:p w14:paraId="334ED704"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申购费用=10,000</w:t>
      </w:r>
      <w:r>
        <w:rPr>
          <w:rFonts w:ascii="宋体" w:hAnsi="宋体" w:hint="eastAsia"/>
          <w:kern w:val="0"/>
          <w:sz w:val="24"/>
          <w:szCs w:val="24"/>
        </w:rPr>
        <w:t>－</w:t>
      </w:r>
      <w:r>
        <w:rPr>
          <w:rFonts w:ascii="宋体" w:hAnsi="宋体"/>
          <w:kern w:val="0"/>
          <w:sz w:val="24"/>
          <w:szCs w:val="24"/>
        </w:rPr>
        <w:t>9,85</w:t>
      </w:r>
      <w:r>
        <w:rPr>
          <w:rFonts w:ascii="宋体" w:hAnsi="宋体" w:hint="eastAsia"/>
          <w:kern w:val="0"/>
          <w:sz w:val="24"/>
          <w:szCs w:val="24"/>
        </w:rPr>
        <w:t>2.22</w:t>
      </w:r>
      <w:r>
        <w:rPr>
          <w:rFonts w:ascii="宋体" w:hAnsi="宋体"/>
          <w:kern w:val="0"/>
          <w:sz w:val="24"/>
          <w:szCs w:val="24"/>
        </w:rPr>
        <w:t>=1</w:t>
      </w:r>
      <w:r>
        <w:rPr>
          <w:rFonts w:ascii="宋体" w:hAnsi="宋体" w:hint="eastAsia"/>
          <w:kern w:val="0"/>
          <w:sz w:val="24"/>
          <w:szCs w:val="24"/>
        </w:rPr>
        <w:t>47.78</w:t>
      </w:r>
      <w:r>
        <w:rPr>
          <w:rFonts w:ascii="宋体" w:hAnsi="宋体"/>
          <w:kern w:val="0"/>
          <w:sz w:val="24"/>
          <w:szCs w:val="24"/>
        </w:rPr>
        <w:t>元</w:t>
      </w:r>
    </w:p>
    <w:p w14:paraId="729B8958"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申购份额=9,852.22/1.0500=9,38</w:t>
      </w:r>
      <w:r>
        <w:rPr>
          <w:rFonts w:ascii="宋体" w:hAnsi="宋体" w:hint="eastAsia"/>
          <w:kern w:val="0"/>
          <w:sz w:val="24"/>
          <w:szCs w:val="24"/>
        </w:rPr>
        <w:t>3</w:t>
      </w:r>
      <w:r>
        <w:rPr>
          <w:rFonts w:ascii="宋体" w:hAnsi="宋体"/>
          <w:kern w:val="0"/>
          <w:sz w:val="24"/>
          <w:szCs w:val="24"/>
        </w:rPr>
        <w:t>.</w:t>
      </w:r>
      <w:r>
        <w:rPr>
          <w:rFonts w:ascii="宋体" w:hAnsi="宋体" w:hint="eastAsia"/>
          <w:kern w:val="0"/>
          <w:sz w:val="24"/>
          <w:szCs w:val="24"/>
        </w:rPr>
        <w:t>07</w:t>
      </w:r>
      <w:r>
        <w:rPr>
          <w:rFonts w:ascii="宋体" w:hAnsi="宋体"/>
          <w:kern w:val="0"/>
          <w:sz w:val="24"/>
          <w:szCs w:val="24"/>
        </w:rPr>
        <w:t>份</w:t>
      </w:r>
    </w:p>
    <w:p w14:paraId="53F0ED74" w14:textId="77777777" w:rsidR="00EB0A82" w:rsidRDefault="000F0573">
      <w:pPr>
        <w:autoSpaceDE w:val="0"/>
        <w:autoSpaceDN w:val="0"/>
        <w:spacing w:line="360" w:lineRule="auto"/>
        <w:ind w:firstLineChars="200" w:firstLine="480"/>
        <w:textAlignment w:val="bottom"/>
        <w:rPr>
          <w:rFonts w:ascii="宋体" w:hAnsi="宋体"/>
          <w:kern w:val="0"/>
          <w:sz w:val="24"/>
          <w:szCs w:val="24"/>
        </w:rPr>
      </w:pPr>
      <w:r>
        <w:rPr>
          <w:rFonts w:ascii="宋体" w:hAnsi="宋体"/>
          <w:kern w:val="0"/>
          <w:sz w:val="24"/>
          <w:szCs w:val="24"/>
        </w:rPr>
        <w:lastRenderedPageBreak/>
        <w:t>即：投资人投资10,000元申购本基金，其对应费率为1.5</w:t>
      </w:r>
      <w:r>
        <w:rPr>
          <w:rFonts w:ascii="宋体" w:hAnsi="宋体" w:hint="eastAsia"/>
          <w:kern w:val="0"/>
          <w:sz w:val="24"/>
          <w:szCs w:val="24"/>
        </w:rPr>
        <w:t>％</w:t>
      </w:r>
      <w:r>
        <w:rPr>
          <w:rFonts w:ascii="宋体" w:hAnsi="宋体"/>
          <w:kern w:val="0"/>
          <w:sz w:val="24"/>
          <w:szCs w:val="24"/>
        </w:rPr>
        <w:t>，假设申购当日基金份额净值为1.0500元，则其可得到9,38</w:t>
      </w:r>
      <w:r>
        <w:rPr>
          <w:rFonts w:ascii="宋体" w:hAnsi="宋体" w:hint="eastAsia"/>
          <w:kern w:val="0"/>
          <w:sz w:val="24"/>
          <w:szCs w:val="24"/>
        </w:rPr>
        <w:t>3</w:t>
      </w:r>
      <w:r>
        <w:rPr>
          <w:rFonts w:ascii="宋体" w:hAnsi="宋体"/>
          <w:kern w:val="0"/>
          <w:sz w:val="24"/>
          <w:szCs w:val="24"/>
        </w:rPr>
        <w:t>.</w:t>
      </w:r>
      <w:r>
        <w:rPr>
          <w:rFonts w:ascii="宋体" w:hAnsi="宋体" w:hint="eastAsia"/>
          <w:kern w:val="0"/>
          <w:sz w:val="24"/>
          <w:szCs w:val="24"/>
        </w:rPr>
        <w:t>07</w:t>
      </w:r>
      <w:r>
        <w:rPr>
          <w:rFonts w:ascii="宋体" w:hAnsi="宋体"/>
          <w:kern w:val="0"/>
          <w:sz w:val="24"/>
          <w:szCs w:val="24"/>
        </w:rPr>
        <w:t>份基金份额</w:t>
      </w:r>
      <w:r>
        <w:rPr>
          <w:rFonts w:ascii="宋体" w:hAnsi="宋体" w:hint="eastAsia"/>
          <w:kern w:val="0"/>
          <w:sz w:val="24"/>
          <w:szCs w:val="24"/>
        </w:rPr>
        <w:t>。</w:t>
      </w:r>
    </w:p>
    <w:p w14:paraId="5CD257FA" w14:textId="77777777" w:rsidR="00EB0A82" w:rsidRDefault="000F0573">
      <w:pPr>
        <w:autoSpaceDE w:val="0"/>
        <w:autoSpaceDN w:val="0"/>
        <w:spacing w:line="360" w:lineRule="auto"/>
        <w:ind w:firstLineChars="200" w:firstLine="480"/>
        <w:textAlignment w:val="bottom"/>
        <w:rPr>
          <w:rFonts w:ascii="宋体" w:hAnsi="宋体"/>
          <w:sz w:val="24"/>
          <w:szCs w:val="24"/>
        </w:rPr>
      </w:pPr>
      <w:r>
        <w:rPr>
          <w:rFonts w:ascii="宋体" w:hAnsi="宋体"/>
          <w:sz w:val="24"/>
          <w:szCs w:val="24"/>
        </w:rPr>
        <w:t>2、赎回金额的计算</w:t>
      </w:r>
    </w:p>
    <w:p w14:paraId="0C85EDB0"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本基金的赎回金额为赎回总额扣减赎回费用。其中：</w:t>
      </w:r>
    </w:p>
    <w:p w14:paraId="08FC2094"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赎回总额＝赎回份数×T日基金份额净值</w:t>
      </w:r>
    </w:p>
    <w:p w14:paraId="4B7A849D"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赎回费用＝赎回总额×赎回费率</w:t>
      </w:r>
    </w:p>
    <w:p w14:paraId="363E5360"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赎回金额＝赎回总额－赎回费用</w:t>
      </w:r>
    </w:p>
    <w:p w14:paraId="101169A3"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例：某投资人赎回本基金10,000份基金份额，持有时间为一年</w:t>
      </w:r>
      <w:r>
        <w:rPr>
          <w:rFonts w:ascii="宋体" w:hAnsi="宋体" w:hint="eastAsia"/>
          <w:kern w:val="0"/>
          <w:sz w:val="24"/>
          <w:szCs w:val="24"/>
        </w:rPr>
        <w:t>三</w:t>
      </w:r>
      <w:r>
        <w:rPr>
          <w:rFonts w:ascii="宋体" w:hAnsi="宋体"/>
          <w:kern w:val="0"/>
          <w:sz w:val="24"/>
          <w:szCs w:val="24"/>
        </w:rPr>
        <w:t>个月，对应的赎回费率为0.</w:t>
      </w:r>
      <w:r>
        <w:rPr>
          <w:rFonts w:ascii="宋体" w:hAnsi="宋体" w:hint="eastAsia"/>
          <w:kern w:val="0"/>
          <w:sz w:val="24"/>
          <w:szCs w:val="24"/>
        </w:rPr>
        <w:t>25％</w:t>
      </w:r>
      <w:r>
        <w:rPr>
          <w:rFonts w:ascii="宋体" w:hAnsi="宋体"/>
          <w:kern w:val="0"/>
          <w:sz w:val="24"/>
          <w:szCs w:val="24"/>
        </w:rPr>
        <w:t>，假设赎回当日基金份额净值是1.0500元，则其可得到的赎回金额为：</w:t>
      </w:r>
    </w:p>
    <w:p w14:paraId="070E4AF0"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赎回总额=10,000×1.05</w:t>
      </w:r>
      <w:r>
        <w:rPr>
          <w:rFonts w:ascii="宋体" w:hAnsi="宋体" w:hint="eastAsia"/>
          <w:kern w:val="0"/>
          <w:sz w:val="24"/>
          <w:szCs w:val="24"/>
        </w:rPr>
        <w:t>0</w:t>
      </w:r>
      <w:r>
        <w:rPr>
          <w:rFonts w:ascii="宋体" w:hAnsi="宋体"/>
          <w:kern w:val="0"/>
          <w:sz w:val="24"/>
          <w:szCs w:val="24"/>
        </w:rPr>
        <w:t>0=10</w:t>
      </w:r>
      <w:r>
        <w:rPr>
          <w:rFonts w:ascii="宋体" w:hAnsi="宋体" w:hint="eastAsia"/>
          <w:kern w:val="0"/>
          <w:sz w:val="24"/>
          <w:szCs w:val="24"/>
        </w:rPr>
        <w:t>,</w:t>
      </w:r>
      <w:r>
        <w:rPr>
          <w:rFonts w:ascii="宋体" w:hAnsi="宋体"/>
          <w:kern w:val="0"/>
          <w:sz w:val="24"/>
          <w:szCs w:val="24"/>
        </w:rPr>
        <w:t>500元</w:t>
      </w:r>
    </w:p>
    <w:p w14:paraId="4A5D9FEB"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赎回费用=10,500×0.</w:t>
      </w:r>
      <w:r>
        <w:rPr>
          <w:rFonts w:ascii="宋体" w:hAnsi="宋体" w:hint="eastAsia"/>
          <w:kern w:val="0"/>
          <w:sz w:val="24"/>
          <w:szCs w:val="24"/>
        </w:rPr>
        <w:t>25％</w:t>
      </w:r>
      <w:r>
        <w:rPr>
          <w:rFonts w:ascii="宋体" w:hAnsi="宋体"/>
          <w:kern w:val="0"/>
          <w:sz w:val="24"/>
          <w:szCs w:val="24"/>
        </w:rPr>
        <w:t>=</w:t>
      </w:r>
      <w:r>
        <w:rPr>
          <w:rFonts w:ascii="宋体" w:hAnsi="宋体" w:hint="eastAsia"/>
          <w:kern w:val="0"/>
          <w:sz w:val="24"/>
          <w:szCs w:val="24"/>
        </w:rPr>
        <w:t>26</w:t>
      </w:r>
      <w:r>
        <w:rPr>
          <w:rFonts w:ascii="宋体" w:hAnsi="宋体"/>
          <w:kern w:val="0"/>
          <w:sz w:val="24"/>
          <w:szCs w:val="24"/>
        </w:rPr>
        <w:t>.</w:t>
      </w:r>
      <w:r>
        <w:rPr>
          <w:rFonts w:ascii="宋体" w:hAnsi="宋体" w:hint="eastAsia"/>
          <w:kern w:val="0"/>
          <w:sz w:val="24"/>
          <w:szCs w:val="24"/>
        </w:rPr>
        <w:t>2</w:t>
      </w:r>
      <w:r>
        <w:rPr>
          <w:rFonts w:ascii="宋体" w:hAnsi="宋体"/>
          <w:kern w:val="0"/>
          <w:sz w:val="24"/>
          <w:szCs w:val="24"/>
        </w:rPr>
        <w:t>5元</w:t>
      </w:r>
    </w:p>
    <w:p w14:paraId="04CCE632"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赎回金额=10,500-</w:t>
      </w:r>
      <w:r>
        <w:rPr>
          <w:rFonts w:ascii="宋体" w:hAnsi="宋体" w:hint="eastAsia"/>
          <w:kern w:val="0"/>
          <w:sz w:val="24"/>
          <w:szCs w:val="24"/>
        </w:rPr>
        <w:t>26</w:t>
      </w:r>
      <w:r>
        <w:rPr>
          <w:rFonts w:ascii="宋体" w:hAnsi="宋体"/>
          <w:kern w:val="0"/>
          <w:sz w:val="24"/>
          <w:szCs w:val="24"/>
        </w:rPr>
        <w:t>.</w:t>
      </w:r>
      <w:r>
        <w:rPr>
          <w:rFonts w:ascii="宋体" w:hAnsi="宋体" w:hint="eastAsia"/>
          <w:kern w:val="0"/>
          <w:sz w:val="24"/>
          <w:szCs w:val="24"/>
        </w:rPr>
        <w:t>2</w:t>
      </w:r>
      <w:r>
        <w:rPr>
          <w:rFonts w:ascii="宋体" w:hAnsi="宋体"/>
          <w:kern w:val="0"/>
          <w:sz w:val="24"/>
          <w:szCs w:val="24"/>
        </w:rPr>
        <w:t>5=</w:t>
      </w:r>
      <w:r>
        <w:rPr>
          <w:rFonts w:ascii="宋体" w:hAnsi="宋体" w:hint="eastAsia"/>
          <w:kern w:val="0"/>
          <w:sz w:val="24"/>
          <w:szCs w:val="24"/>
        </w:rPr>
        <w:t>10</w:t>
      </w:r>
      <w:r>
        <w:rPr>
          <w:rFonts w:ascii="宋体" w:hAnsi="宋体"/>
          <w:kern w:val="0"/>
          <w:sz w:val="24"/>
          <w:szCs w:val="24"/>
        </w:rPr>
        <w:t>,</w:t>
      </w:r>
      <w:r>
        <w:rPr>
          <w:rFonts w:ascii="宋体" w:hAnsi="宋体" w:hint="eastAsia"/>
          <w:kern w:val="0"/>
          <w:sz w:val="24"/>
          <w:szCs w:val="24"/>
        </w:rPr>
        <w:t>473</w:t>
      </w:r>
      <w:r>
        <w:rPr>
          <w:rFonts w:ascii="宋体" w:hAnsi="宋体"/>
          <w:kern w:val="0"/>
          <w:sz w:val="24"/>
          <w:szCs w:val="24"/>
        </w:rPr>
        <w:t>.</w:t>
      </w:r>
      <w:r>
        <w:rPr>
          <w:rFonts w:ascii="宋体" w:hAnsi="宋体" w:hint="eastAsia"/>
          <w:kern w:val="0"/>
          <w:sz w:val="24"/>
          <w:szCs w:val="24"/>
        </w:rPr>
        <w:t>7</w:t>
      </w:r>
      <w:r>
        <w:rPr>
          <w:rFonts w:ascii="宋体" w:hAnsi="宋体"/>
          <w:kern w:val="0"/>
          <w:sz w:val="24"/>
          <w:szCs w:val="24"/>
        </w:rPr>
        <w:t>5元</w:t>
      </w:r>
    </w:p>
    <w:p w14:paraId="43A7CE40"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kern w:val="0"/>
          <w:sz w:val="24"/>
          <w:szCs w:val="24"/>
        </w:rPr>
        <w:t>即：投资人赎回本基金1万份基金份额，假设赎回当日基金份额净值是1.0500元，则其可得到的赎回金额为10,4</w:t>
      </w:r>
      <w:r>
        <w:rPr>
          <w:rFonts w:ascii="宋体" w:hAnsi="宋体" w:hint="eastAsia"/>
          <w:kern w:val="0"/>
          <w:sz w:val="24"/>
          <w:szCs w:val="24"/>
        </w:rPr>
        <w:t>73</w:t>
      </w:r>
      <w:r>
        <w:rPr>
          <w:rFonts w:ascii="宋体" w:hAnsi="宋体"/>
          <w:kern w:val="0"/>
          <w:sz w:val="24"/>
          <w:szCs w:val="24"/>
        </w:rPr>
        <w:t>.</w:t>
      </w:r>
      <w:r>
        <w:rPr>
          <w:rFonts w:ascii="宋体" w:hAnsi="宋体" w:hint="eastAsia"/>
          <w:kern w:val="0"/>
          <w:sz w:val="24"/>
          <w:szCs w:val="24"/>
        </w:rPr>
        <w:t>7</w:t>
      </w:r>
      <w:r>
        <w:rPr>
          <w:rFonts w:ascii="宋体" w:hAnsi="宋体"/>
          <w:kern w:val="0"/>
          <w:sz w:val="24"/>
          <w:szCs w:val="24"/>
        </w:rPr>
        <w:t>5元</w:t>
      </w:r>
      <w:r>
        <w:rPr>
          <w:rFonts w:ascii="宋体" w:hAnsi="宋体" w:hint="eastAsia"/>
          <w:kern w:val="0"/>
          <w:sz w:val="24"/>
          <w:szCs w:val="24"/>
        </w:rPr>
        <w:t>。</w:t>
      </w:r>
    </w:p>
    <w:p w14:paraId="17A04F09"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3、T日基金份额净值的计算</w:t>
      </w:r>
    </w:p>
    <w:p w14:paraId="7C04C151"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T日基金份额净值 = T日基金资产净值 / T日基金份额总数。</w:t>
      </w:r>
    </w:p>
    <w:p w14:paraId="5D793157"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T日的基金份额净值在当天收市后计算，精确到0.00</w:t>
      </w:r>
      <w:r>
        <w:rPr>
          <w:rFonts w:ascii="宋体" w:hAnsi="宋体"/>
          <w:kern w:val="0"/>
          <w:sz w:val="24"/>
          <w:szCs w:val="24"/>
        </w:rPr>
        <w:t>0</w:t>
      </w:r>
      <w:r>
        <w:rPr>
          <w:rFonts w:ascii="宋体" w:hAnsi="宋体" w:hint="eastAsia"/>
          <w:kern w:val="0"/>
          <w:sz w:val="24"/>
          <w:szCs w:val="24"/>
        </w:rPr>
        <w:t>1元，小数点后第</w:t>
      </w:r>
      <w:r>
        <w:rPr>
          <w:rFonts w:ascii="宋体" w:hAnsi="宋体"/>
          <w:kern w:val="0"/>
          <w:sz w:val="24"/>
          <w:szCs w:val="24"/>
        </w:rPr>
        <w:t>5</w:t>
      </w:r>
      <w:r>
        <w:rPr>
          <w:rFonts w:ascii="宋体" w:hAnsi="宋体" w:hint="eastAsia"/>
          <w:kern w:val="0"/>
          <w:sz w:val="24"/>
          <w:szCs w:val="24"/>
        </w:rPr>
        <w:t xml:space="preserve">位四舍五入，由此产生的收益或损失由基金财产承担。 </w:t>
      </w:r>
    </w:p>
    <w:p w14:paraId="0D66CC9F" w14:textId="77777777" w:rsidR="00EB0A82" w:rsidRDefault="000F0573">
      <w:pPr>
        <w:pStyle w:val="a8"/>
        <w:spacing w:after="0" w:line="360" w:lineRule="auto"/>
        <w:ind w:firstLineChars="200" w:firstLine="480"/>
        <w:rPr>
          <w:rFonts w:ascii="宋体" w:hAnsi="宋体"/>
          <w:kern w:val="0"/>
          <w:sz w:val="24"/>
          <w:szCs w:val="24"/>
        </w:rPr>
      </w:pPr>
      <w:r>
        <w:rPr>
          <w:rFonts w:ascii="宋体" w:hAnsi="宋体" w:hint="eastAsia"/>
          <w:kern w:val="0"/>
          <w:sz w:val="24"/>
          <w:szCs w:val="24"/>
        </w:rPr>
        <w:t>T日的基金份额净值在当天收市后计算，并在T＋1日内公告。遇特殊情况，经中国证监会同意，可以适当延迟计算或公告。</w:t>
      </w:r>
    </w:p>
    <w:p w14:paraId="3BC4A676"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（八）拒绝或暂停申购的情形</w:t>
      </w:r>
    </w:p>
    <w:p w14:paraId="0232C746"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发生下列情况时，基金管理人可拒绝或暂停接受投资人的申购申请：</w:t>
      </w:r>
    </w:p>
    <w:p w14:paraId="71138A1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1、因不可抗力导致基金无法正常运作。</w:t>
      </w:r>
    </w:p>
    <w:p w14:paraId="15A48C8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2、发生基金合同规定的暂停基金资产估值情况。</w:t>
      </w:r>
    </w:p>
    <w:p w14:paraId="64AF625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3、证券</w:t>
      </w:r>
      <w:r>
        <w:rPr>
          <w:rFonts w:ascii="宋体" w:hAnsi="宋体" w:hint="eastAsia"/>
          <w:bCs/>
          <w:sz w:val="24"/>
          <w:szCs w:val="24"/>
        </w:rPr>
        <w:t>、</w:t>
      </w:r>
      <w:r>
        <w:rPr>
          <w:rFonts w:ascii="宋体" w:hAnsi="宋体"/>
          <w:bCs/>
          <w:sz w:val="24"/>
          <w:szCs w:val="24"/>
        </w:rPr>
        <w:t>期货交易所交易时间非正常停市，导致基金管理人无法计算当日基金资产净值。</w:t>
      </w:r>
    </w:p>
    <w:p w14:paraId="375D95C1" w14:textId="77777777" w:rsidR="00EB0A82" w:rsidRDefault="000F0573">
      <w:pPr>
        <w:spacing w:line="360" w:lineRule="auto"/>
        <w:ind w:firstLineChars="200" w:firstLine="480"/>
        <w:rPr>
          <w:rFonts w:ascii="宋体" w:hAnsi="宋体"/>
          <w:bCs/>
          <w:sz w:val="24"/>
          <w:szCs w:val="24"/>
        </w:rPr>
      </w:pPr>
      <w:bookmarkStart w:id="64" w:name="_Hlt70481650"/>
      <w:bookmarkEnd w:id="64"/>
      <w:r>
        <w:rPr>
          <w:rFonts w:ascii="宋体" w:hAnsi="宋体"/>
          <w:bCs/>
          <w:sz w:val="24"/>
          <w:szCs w:val="24"/>
        </w:rPr>
        <w:t>4、接受某笔或某些申购申请可能会影响或损害现有基金份额持有人利益时。</w:t>
      </w:r>
    </w:p>
    <w:p w14:paraId="1C46CC48"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5、基金资产规模过大，使基金管理人无法找到合适的投资品种，或其他可</w:t>
      </w:r>
      <w:r>
        <w:rPr>
          <w:rFonts w:ascii="宋体" w:hAnsi="宋体"/>
          <w:bCs/>
          <w:sz w:val="24"/>
          <w:szCs w:val="24"/>
        </w:rPr>
        <w:lastRenderedPageBreak/>
        <w:t>能对基金业绩产生负面影响，</w:t>
      </w:r>
      <w:r>
        <w:rPr>
          <w:rFonts w:hint="eastAsia"/>
          <w:bCs/>
          <w:sz w:val="24"/>
        </w:rPr>
        <w:t>或发生其他</w:t>
      </w:r>
      <w:r>
        <w:rPr>
          <w:rFonts w:ascii="宋体" w:hAnsi="宋体"/>
          <w:bCs/>
          <w:sz w:val="24"/>
          <w:szCs w:val="24"/>
        </w:rPr>
        <w:t>损害现有基金份额持有人利益的情形。</w:t>
      </w:r>
    </w:p>
    <w:p w14:paraId="63179E5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6、基金管理人、基金托管人、销售机构或登记机构的技术故障等异常情况导致基金销售系统、基金注册登记系统或基金会计系统无法正常运行。</w:t>
      </w:r>
    </w:p>
    <w:p w14:paraId="1C22C56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7、法律法规规定或中国证监会认定的其他情形。</w:t>
      </w:r>
    </w:p>
    <w:p w14:paraId="7CFAD62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发生上述第1、2、3、5、6</w:t>
      </w:r>
      <w:r>
        <w:rPr>
          <w:rFonts w:ascii="宋体" w:hAnsi="宋体" w:hint="eastAsia"/>
          <w:bCs/>
          <w:sz w:val="24"/>
          <w:szCs w:val="24"/>
        </w:rPr>
        <w:t>、7</w:t>
      </w:r>
      <w:r>
        <w:rPr>
          <w:rFonts w:ascii="宋体" w:hAnsi="宋体"/>
          <w:bCs/>
          <w:sz w:val="24"/>
          <w:szCs w:val="24"/>
        </w:rPr>
        <w:t>项暂停申购情形</w:t>
      </w:r>
      <w:r>
        <w:rPr>
          <w:rFonts w:ascii="宋体" w:hAnsi="宋体" w:hint="eastAsia"/>
          <w:bCs/>
          <w:sz w:val="24"/>
          <w:szCs w:val="24"/>
        </w:rPr>
        <w:t>之一</w:t>
      </w:r>
      <w:r>
        <w:rPr>
          <w:rFonts w:hint="eastAsia"/>
          <w:bCs/>
          <w:sz w:val="24"/>
        </w:rPr>
        <w:t>且基金管理人决定暂停接受投资者的申购申请</w:t>
      </w:r>
      <w:r>
        <w:rPr>
          <w:rFonts w:ascii="宋体" w:hAnsi="宋体"/>
          <w:bCs/>
          <w:sz w:val="24"/>
          <w:szCs w:val="24"/>
        </w:rPr>
        <w:t>时，基金管理人应当根据有关规定在指定</w:t>
      </w:r>
      <w:r>
        <w:rPr>
          <w:rFonts w:ascii="宋体" w:hAnsi="宋体" w:hint="eastAsia"/>
          <w:bCs/>
          <w:sz w:val="24"/>
          <w:szCs w:val="24"/>
        </w:rPr>
        <w:t>媒介</w:t>
      </w:r>
      <w:r>
        <w:rPr>
          <w:rFonts w:ascii="宋体" w:hAnsi="宋体"/>
          <w:bCs/>
          <w:sz w:val="24"/>
          <w:szCs w:val="24"/>
        </w:rPr>
        <w:t>上刊登暂停申购公告。如果投资人的申购申请被拒绝，被拒绝的申购款项</w:t>
      </w:r>
      <w:r>
        <w:rPr>
          <w:rFonts w:hint="eastAsia"/>
          <w:bCs/>
          <w:sz w:val="24"/>
        </w:rPr>
        <w:t>本金</w:t>
      </w:r>
      <w:r>
        <w:rPr>
          <w:rFonts w:ascii="宋体" w:hAnsi="宋体"/>
          <w:bCs/>
          <w:sz w:val="24"/>
          <w:szCs w:val="24"/>
        </w:rPr>
        <w:t>将退还给投资人。在暂停申购的情况消除时，基金管理人应及时恢复申购业务的办理。</w:t>
      </w:r>
    </w:p>
    <w:p w14:paraId="3DF7888A"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（九）暂停赎回或延缓支付赎回款项的情形</w:t>
      </w:r>
    </w:p>
    <w:p w14:paraId="5C3DEA47"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发生下列情形时，基金管理人可暂停接受投资人的赎回申请或延缓支付赎回款项：</w:t>
      </w:r>
    </w:p>
    <w:p w14:paraId="4E517EF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1、因不可抗力导致基金管理人不能支付赎回款项。</w:t>
      </w:r>
    </w:p>
    <w:p w14:paraId="27805CB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2、发生基金合同规定的暂停基金资产估值情况。</w:t>
      </w:r>
    </w:p>
    <w:p w14:paraId="0270A40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3、证券</w:t>
      </w:r>
      <w:r>
        <w:rPr>
          <w:rFonts w:ascii="宋体" w:hAnsi="宋体" w:hint="eastAsia"/>
          <w:bCs/>
          <w:sz w:val="24"/>
          <w:szCs w:val="24"/>
        </w:rPr>
        <w:t>、期货</w:t>
      </w:r>
      <w:r>
        <w:rPr>
          <w:rFonts w:ascii="宋体" w:hAnsi="宋体"/>
          <w:bCs/>
          <w:sz w:val="24"/>
          <w:szCs w:val="24"/>
        </w:rPr>
        <w:t>交易所交易时间非正常停市，导致基金管理人无法计算当日基金资产</w:t>
      </w:r>
      <w:bookmarkStart w:id="65" w:name="_Hlt152500890"/>
      <w:r>
        <w:rPr>
          <w:rFonts w:ascii="宋体" w:hAnsi="宋体"/>
          <w:bCs/>
          <w:sz w:val="24"/>
          <w:szCs w:val="24"/>
        </w:rPr>
        <w:t>净值。</w:t>
      </w:r>
    </w:p>
    <w:p w14:paraId="365277F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4、连续两个或两个以上开放日发生巨额赎回。</w:t>
      </w:r>
    </w:p>
    <w:p w14:paraId="14D01DA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5、发生继续接受赎回申请将损害现有基金份额持有人利益的情形时。</w:t>
      </w:r>
    </w:p>
    <w:bookmarkEnd w:id="65"/>
    <w:p w14:paraId="0F0DD2D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6</w:t>
      </w:r>
      <w:r>
        <w:rPr>
          <w:rFonts w:ascii="宋体" w:hAnsi="宋体" w:hint="eastAsia"/>
          <w:bCs/>
          <w:sz w:val="24"/>
          <w:szCs w:val="24"/>
        </w:rPr>
        <w:t>、</w:t>
      </w:r>
      <w:r>
        <w:rPr>
          <w:rFonts w:ascii="宋体" w:hAnsi="宋体"/>
          <w:bCs/>
          <w:sz w:val="24"/>
          <w:szCs w:val="24"/>
        </w:rPr>
        <w:t>法律法规规定或中国证监会认定的其他情形。</w:t>
      </w:r>
    </w:p>
    <w:p w14:paraId="205DD5F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发生上述情形</w:t>
      </w:r>
      <w:r>
        <w:rPr>
          <w:rFonts w:hint="eastAsia"/>
          <w:bCs/>
          <w:sz w:val="24"/>
        </w:rPr>
        <w:t>之一且基金管理人决定暂停接受基金份额持有人的赎回申请或延缓支付赎回款项</w:t>
      </w:r>
      <w:r>
        <w:rPr>
          <w:rFonts w:ascii="宋体" w:hAnsi="宋体"/>
          <w:bCs/>
          <w:sz w:val="24"/>
          <w:szCs w:val="24"/>
        </w:rPr>
        <w:t>时，基金管理人应</w:t>
      </w:r>
      <w:r>
        <w:rPr>
          <w:rFonts w:ascii="宋体" w:hAnsi="宋体" w:hint="eastAsia"/>
          <w:bCs/>
          <w:sz w:val="24"/>
          <w:szCs w:val="24"/>
        </w:rPr>
        <w:t>按规定</w:t>
      </w:r>
      <w:r>
        <w:rPr>
          <w:rFonts w:ascii="宋体" w:hAnsi="宋体"/>
          <w:bCs/>
          <w:sz w:val="24"/>
          <w:szCs w:val="24"/>
        </w:rPr>
        <w:t>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4AE68BD2"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（十）巨额赎回的情形及处理方式</w:t>
      </w:r>
    </w:p>
    <w:p w14:paraId="098ED36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1、巨额赎回的认定</w:t>
      </w:r>
    </w:p>
    <w:p w14:paraId="474FECC8"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若本基金单个开放日内的基金份额净赎回申请（赎回申请份额总数加上基金转换中转出申请份额总数后扣除申购申请份额总数及基金转换中转入申请份额</w:t>
      </w:r>
      <w:r>
        <w:rPr>
          <w:rFonts w:ascii="宋体" w:hAnsi="宋体"/>
          <w:bCs/>
          <w:sz w:val="24"/>
          <w:szCs w:val="24"/>
        </w:rPr>
        <w:lastRenderedPageBreak/>
        <w:t>总数后的余额）超过前一开放日的基金总份额的10%，即认为是发生了巨额赎回。</w:t>
      </w:r>
    </w:p>
    <w:p w14:paraId="603B858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2、巨额赎回的处理方式</w:t>
      </w:r>
    </w:p>
    <w:p w14:paraId="667D7F5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当基金出现巨额赎回时，基金管理人可以根据基金当时的资产组合状况决定全额赎回或部分延期赎回。</w:t>
      </w:r>
    </w:p>
    <w:p w14:paraId="778A8EB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（1）全额赎回：当基金管理人认为有能力支付投资人的全部赎回申请时，按正常赎回程序执行。</w:t>
      </w:r>
    </w:p>
    <w:p w14:paraId="1991A3C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Pr>
          <w:rFonts w:ascii="宋体" w:hAnsi="宋体" w:hint="eastAsia"/>
          <w:bCs/>
          <w:sz w:val="24"/>
          <w:szCs w:val="24"/>
        </w:rPr>
        <w:t>部分延期赎回不受单笔赎回最低份额的限制。</w:t>
      </w:r>
    </w:p>
    <w:p w14:paraId="0343C91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（3）暂停赎回：连续2</w:t>
      </w:r>
      <w:r>
        <w:rPr>
          <w:rFonts w:ascii="宋体" w:hAnsi="宋体" w:hint="eastAsia"/>
          <w:bCs/>
          <w:sz w:val="24"/>
          <w:szCs w:val="24"/>
        </w:rPr>
        <w:t>个开放</w:t>
      </w:r>
      <w:r>
        <w:rPr>
          <w:rFonts w:ascii="宋体" w:hAnsi="宋体"/>
          <w:bCs/>
          <w:sz w:val="24"/>
          <w:szCs w:val="24"/>
        </w:rPr>
        <w:t>日以上（含本数）发生巨额赎回，如基金管理人认为有必要，可暂停接受基金的赎回申请；已经接受的赎回申请可以延缓支付赎回款项，但不得超过20个工作日，并应当在指定</w:t>
      </w:r>
      <w:r>
        <w:rPr>
          <w:rFonts w:ascii="宋体" w:hAnsi="宋体" w:hint="eastAsia"/>
          <w:bCs/>
          <w:sz w:val="24"/>
          <w:szCs w:val="24"/>
        </w:rPr>
        <w:t>媒介</w:t>
      </w:r>
      <w:r>
        <w:rPr>
          <w:rFonts w:ascii="宋体" w:hAnsi="宋体"/>
          <w:bCs/>
          <w:sz w:val="24"/>
          <w:szCs w:val="24"/>
        </w:rPr>
        <w:t>上进行公告。</w:t>
      </w:r>
    </w:p>
    <w:p w14:paraId="5A86C7C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3、巨额赎回的公告</w:t>
      </w:r>
    </w:p>
    <w:p w14:paraId="7FAC101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当发生上述</w:t>
      </w:r>
      <w:r>
        <w:rPr>
          <w:rFonts w:ascii="宋体" w:hAnsi="宋体" w:hint="eastAsia"/>
          <w:bCs/>
          <w:sz w:val="24"/>
          <w:szCs w:val="24"/>
        </w:rPr>
        <w:t>巨额</w:t>
      </w:r>
      <w:r>
        <w:rPr>
          <w:rFonts w:ascii="宋体" w:hAnsi="宋体"/>
          <w:bCs/>
          <w:sz w:val="24"/>
          <w:szCs w:val="24"/>
        </w:rPr>
        <w:t>赎回并延期办理时，基金管理人应当通过邮寄、传真或者招募说明书规定的其他方式在3个交易日内通知基金份额持有人，说明有关处理方法，同时在指定</w:t>
      </w:r>
      <w:r>
        <w:rPr>
          <w:rFonts w:ascii="宋体" w:hAnsi="宋体" w:hint="eastAsia"/>
          <w:bCs/>
          <w:sz w:val="24"/>
          <w:szCs w:val="24"/>
        </w:rPr>
        <w:t>媒介</w:t>
      </w:r>
      <w:r>
        <w:rPr>
          <w:rFonts w:ascii="宋体" w:hAnsi="宋体"/>
          <w:bCs/>
          <w:sz w:val="24"/>
          <w:szCs w:val="24"/>
        </w:rPr>
        <w:t>上刊登公告。</w:t>
      </w:r>
    </w:p>
    <w:p w14:paraId="06F3170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（十一）暂停申购或赎回的公告和重新开放申购或赎回的公告</w:t>
      </w:r>
    </w:p>
    <w:p w14:paraId="36C84AE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1、发生上述暂停申购或赎回情况的，基金管理人</w:t>
      </w:r>
      <w:r>
        <w:rPr>
          <w:rFonts w:ascii="宋体" w:hAnsi="宋体" w:hint="eastAsia"/>
          <w:bCs/>
          <w:sz w:val="24"/>
          <w:szCs w:val="24"/>
        </w:rPr>
        <w:t>应按规定</w:t>
      </w:r>
      <w:r>
        <w:rPr>
          <w:rFonts w:ascii="宋体" w:hAnsi="宋体"/>
          <w:bCs/>
          <w:sz w:val="24"/>
          <w:szCs w:val="24"/>
        </w:rPr>
        <w:t>向中国证监会备案，并在规定期限内在指定媒介上刊登暂停公告。</w:t>
      </w:r>
    </w:p>
    <w:p w14:paraId="3CEF53F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基金管理人可以根据暂停申购或赎回的时间，最迟于重新开放日在指定媒介上刊登重新开放申购或赎回的公告；也可以根据实际情况在暂停公告中明确</w:t>
      </w:r>
      <w:r>
        <w:rPr>
          <w:rFonts w:ascii="宋体" w:hAnsi="宋体" w:hint="eastAsia"/>
          <w:bCs/>
          <w:sz w:val="24"/>
          <w:szCs w:val="24"/>
        </w:rPr>
        <w:lastRenderedPageBreak/>
        <w:t>重新开放申购或赎回的时间，届时不再另行发布重新开放的公告。</w:t>
      </w:r>
    </w:p>
    <w:p w14:paraId="4474295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（十二）基金转换</w:t>
      </w:r>
    </w:p>
    <w:p w14:paraId="3762611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5434A16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（十三）基金的非交易过户</w:t>
      </w:r>
    </w:p>
    <w:p w14:paraId="0221B129" w14:textId="77777777" w:rsidR="00EB0A82" w:rsidRDefault="000F0573">
      <w:pPr>
        <w:spacing w:line="360" w:lineRule="auto"/>
        <w:ind w:firstLineChars="200" w:firstLine="480"/>
        <w:rPr>
          <w:rFonts w:ascii="宋体" w:hAnsi="宋体"/>
          <w:sz w:val="24"/>
          <w:szCs w:val="24"/>
        </w:rPr>
      </w:pPr>
      <w:r>
        <w:rPr>
          <w:rFonts w:ascii="宋体" w:hAnsi="宋体" w:hint="eastAsia"/>
          <w:bCs/>
          <w:sz w:val="24"/>
          <w:szCs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或者按照相关法律法规或国家有权机关要求的方式进行处理。</w:t>
      </w:r>
    </w:p>
    <w:p w14:paraId="61962E36" w14:textId="77777777" w:rsidR="00EB0A82" w:rsidRDefault="000F0573">
      <w:pPr>
        <w:spacing w:line="360" w:lineRule="auto"/>
        <w:ind w:firstLineChars="200" w:firstLine="480"/>
        <w:rPr>
          <w:rFonts w:ascii="宋体" w:hAnsi="宋体"/>
          <w:bCs/>
          <w:sz w:val="24"/>
          <w:szCs w:val="24"/>
        </w:rPr>
      </w:pPr>
      <w:r>
        <w:rPr>
          <w:rFonts w:ascii="宋体" w:hAnsi="宋体"/>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977AFE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（十四）基金的转托管</w:t>
      </w:r>
    </w:p>
    <w:p w14:paraId="5FA4ED9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基金份额持有人可办理已持有基金份额在不同销售机构之间的转托管，基金销售机构可以按照规定的标准收取转托管费。</w:t>
      </w:r>
    </w:p>
    <w:p w14:paraId="553A9EA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（十五）定期定额投资计划</w:t>
      </w:r>
    </w:p>
    <w:p w14:paraId="44E64C3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207572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（十六）基金的冻结</w:t>
      </w:r>
      <w:r>
        <w:rPr>
          <w:rFonts w:ascii="宋体" w:hAnsi="宋体" w:hint="eastAsia"/>
          <w:bCs/>
          <w:sz w:val="24"/>
          <w:szCs w:val="24"/>
        </w:rPr>
        <w:t>、</w:t>
      </w:r>
      <w:r>
        <w:rPr>
          <w:rFonts w:ascii="宋体" w:hAnsi="宋体"/>
          <w:bCs/>
          <w:sz w:val="24"/>
          <w:szCs w:val="24"/>
        </w:rPr>
        <w:t>解冻</w:t>
      </w:r>
      <w:r>
        <w:rPr>
          <w:rFonts w:ascii="宋体" w:hAnsi="宋体" w:hint="eastAsia"/>
          <w:bCs/>
          <w:sz w:val="24"/>
          <w:szCs w:val="24"/>
        </w:rPr>
        <w:t>与质押</w:t>
      </w:r>
    </w:p>
    <w:p w14:paraId="7EA7B707" w14:textId="77777777" w:rsidR="00EB0A82" w:rsidRDefault="000F0573">
      <w:pPr>
        <w:spacing w:line="360" w:lineRule="auto"/>
        <w:ind w:firstLineChars="200" w:firstLine="480"/>
        <w:rPr>
          <w:sz w:val="24"/>
          <w:szCs w:val="24"/>
          <w:shd w:val="pct10" w:color="auto" w:fill="FFFFFF"/>
        </w:rPr>
      </w:pPr>
      <w:r>
        <w:rPr>
          <w:rFonts w:ascii="宋体" w:hAnsi="宋体"/>
          <w:bCs/>
          <w:sz w:val="24"/>
          <w:szCs w:val="24"/>
        </w:rPr>
        <w:t>基金登记机构只受理国家有权机关依法要求的基金份额的冻结与解冻，以及登记机构认可、符合法律法规的其他情况下的冻结与解冻。</w:t>
      </w:r>
      <w:r>
        <w:rPr>
          <w:bCs/>
          <w:sz w:val="24"/>
        </w:rPr>
        <w:t>基金账户或基金份额</w:t>
      </w:r>
      <w:r>
        <w:rPr>
          <w:bCs/>
          <w:sz w:val="24"/>
        </w:rPr>
        <w:lastRenderedPageBreak/>
        <w:t>被冻结的，被冻结基金份额所产生的权益一并冻结</w:t>
      </w:r>
      <w:r>
        <w:rPr>
          <w:rFonts w:hint="eastAsia"/>
          <w:bCs/>
          <w:sz w:val="24"/>
        </w:rPr>
        <w:t>，被冻结部分份额仍然参与收益分配</w:t>
      </w:r>
      <w:r>
        <w:rPr>
          <w:bCs/>
          <w:sz w:val="24"/>
        </w:rPr>
        <w:t>，法律法规另有规定的除外。</w:t>
      </w:r>
    </w:p>
    <w:p w14:paraId="03258068" w14:textId="77777777" w:rsidR="00EB0A82" w:rsidRDefault="000F0573">
      <w:pPr>
        <w:spacing w:line="360" w:lineRule="auto"/>
        <w:ind w:firstLineChars="200" w:firstLine="480"/>
        <w:rPr>
          <w:bCs/>
          <w:sz w:val="24"/>
        </w:rPr>
      </w:pPr>
      <w:r>
        <w:rPr>
          <w:rFonts w:hint="eastAsia"/>
          <w:bCs/>
          <w:sz w:val="24"/>
        </w:rPr>
        <w:t>如相关法律法规允许且对基金份额持有人利益无实质性不利影响的前提下，基金管理人办理基金份额的质押业务或其他基金业务，基金管理人将制定和实施相应的业务规则。</w:t>
      </w:r>
    </w:p>
    <w:p w14:paraId="50BBC8CF" w14:textId="77777777" w:rsidR="00EB0A82" w:rsidRDefault="000F0573">
      <w:pPr>
        <w:spacing w:line="360" w:lineRule="auto"/>
        <w:ind w:firstLineChars="200" w:firstLine="480"/>
        <w:rPr>
          <w:bCs/>
          <w:sz w:val="24"/>
        </w:rPr>
      </w:pPr>
      <w:r>
        <w:rPr>
          <w:rFonts w:hint="eastAsia"/>
          <w:bCs/>
          <w:sz w:val="24"/>
        </w:rPr>
        <w:t>（十七）基金份额的转让</w:t>
      </w:r>
    </w:p>
    <w:p w14:paraId="4F137B6D" w14:textId="77777777" w:rsidR="00EB0A82" w:rsidRDefault="000F0573">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082250F9" w14:textId="77777777" w:rsidR="00EB0A82" w:rsidRDefault="00EB0A82">
      <w:pPr>
        <w:spacing w:line="360" w:lineRule="auto"/>
        <w:ind w:firstLineChars="200" w:firstLine="480"/>
        <w:rPr>
          <w:rFonts w:ascii="宋体" w:hAnsi="宋体"/>
          <w:bCs/>
          <w:sz w:val="24"/>
          <w:szCs w:val="24"/>
        </w:rPr>
      </w:pPr>
    </w:p>
    <w:p w14:paraId="27891BCD" w14:textId="77777777" w:rsidR="00EB0A82" w:rsidRDefault="000F0573">
      <w:pPr>
        <w:pStyle w:val="1"/>
        <w:spacing w:before="0" w:after="0"/>
        <w:jc w:val="center"/>
        <w:rPr>
          <w:rFonts w:hAnsi="宋体"/>
          <w:bCs/>
          <w:color w:val="auto"/>
          <w:kern w:val="44"/>
          <w:szCs w:val="24"/>
        </w:rPr>
      </w:pPr>
      <w:bookmarkStart w:id="66" w:name="_Toc363570735"/>
      <w:bookmarkStart w:id="67" w:name="_Toc335642077"/>
      <w:bookmarkStart w:id="68" w:name="_Toc233456278"/>
      <w:bookmarkStart w:id="69" w:name="_Toc344296353"/>
      <w:r>
        <w:rPr>
          <w:rFonts w:hAnsi="宋体"/>
          <w:bCs/>
          <w:color w:val="auto"/>
          <w:kern w:val="44"/>
          <w:szCs w:val="24"/>
        </w:rPr>
        <w:t>九、基金的投资</w:t>
      </w:r>
      <w:bookmarkEnd w:id="66"/>
      <w:bookmarkEnd w:id="67"/>
      <w:bookmarkEnd w:id="68"/>
      <w:bookmarkEnd w:id="69"/>
    </w:p>
    <w:p w14:paraId="51FC5BE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投资目标</w:t>
      </w:r>
    </w:p>
    <w:p w14:paraId="595F150B" w14:textId="77777777" w:rsidR="00EB0A82" w:rsidRDefault="000F0573">
      <w:pPr>
        <w:spacing w:line="360" w:lineRule="auto"/>
        <w:ind w:firstLineChars="200" w:firstLine="480"/>
        <w:rPr>
          <w:bCs/>
          <w:sz w:val="24"/>
        </w:rPr>
      </w:pPr>
      <w:r>
        <w:rPr>
          <w:rFonts w:hint="eastAsia"/>
          <w:bCs/>
          <w:sz w:val="24"/>
        </w:rPr>
        <w:t>在有效控制投资组合风险的前提下，通过积极主动的资产配置，力争获得超</w:t>
      </w:r>
    </w:p>
    <w:p w14:paraId="2FB73C8F" w14:textId="77777777" w:rsidR="00EB0A82" w:rsidRDefault="000F0573">
      <w:pPr>
        <w:spacing w:line="360" w:lineRule="auto"/>
        <w:rPr>
          <w:bCs/>
          <w:sz w:val="24"/>
        </w:rPr>
      </w:pPr>
      <w:r>
        <w:rPr>
          <w:rFonts w:hint="eastAsia"/>
          <w:bCs/>
          <w:sz w:val="24"/>
        </w:rPr>
        <w:t>越业绩比较基准的收益。</w:t>
      </w:r>
      <w:r>
        <w:rPr>
          <w:rFonts w:hint="eastAsia"/>
          <w:bCs/>
          <w:sz w:val="24"/>
        </w:rPr>
        <w:t xml:space="preserve"> </w:t>
      </w:r>
    </w:p>
    <w:p w14:paraId="239B139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（二）</w:t>
      </w:r>
      <w:r>
        <w:rPr>
          <w:rFonts w:ascii="宋体" w:hAnsi="宋体"/>
          <w:bCs/>
          <w:sz w:val="24"/>
          <w:szCs w:val="24"/>
        </w:rPr>
        <w:t>投资范围</w:t>
      </w:r>
    </w:p>
    <w:p w14:paraId="0F4A5E72" w14:textId="77777777" w:rsidR="00EB0A82" w:rsidRDefault="000F0573">
      <w:pPr>
        <w:spacing w:line="360" w:lineRule="auto"/>
        <w:ind w:firstLine="480"/>
        <w:rPr>
          <w:bCs/>
          <w:sz w:val="24"/>
        </w:rPr>
      </w:pPr>
      <w:bookmarkStart w:id="70" w:name="OLE_LINK2"/>
      <w:bookmarkStart w:id="71" w:name="OLE_LINK3"/>
      <w:r>
        <w:rPr>
          <w:rFonts w:hint="eastAsia"/>
          <w:bCs/>
          <w:sz w:val="24"/>
        </w:rPr>
        <w:t>本基金的投资范围包括依法发行上市的股票（包括创业板、中小板和其他经中国证监会核准上市的股票）、债券（国债、金融债、企业债、公司债、央行票据、中期票据、短期融资券、次级债、可转换债券、可交换债券、中小企业私募债等）、债券回购、银行存款、权证、股指期货、资产支持证券及法律法规或中国证监会允许基金投资的其他金融工具。</w:t>
      </w:r>
    </w:p>
    <w:p w14:paraId="3315FACE" w14:textId="77777777" w:rsidR="00EB0A82" w:rsidRDefault="000F0573">
      <w:pPr>
        <w:spacing w:line="360" w:lineRule="auto"/>
        <w:ind w:firstLine="480"/>
        <w:rPr>
          <w:bCs/>
          <w:sz w:val="24"/>
        </w:rPr>
      </w:pPr>
      <w:r>
        <w:rPr>
          <w:bCs/>
          <w:sz w:val="24"/>
        </w:rPr>
        <w:t>如法律法规或监管机构以后允许基金投资其他品种，基金管理人在履行适当程序后，可以将其纳入投资范围。</w:t>
      </w:r>
    </w:p>
    <w:p w14:paraId="6D437DEF" w14:textId="77777777" w:rsidR="00EB0A82" w:rsidRDefault="000F0573">
      <w:pPr>
        <w:spacing w:line="360" w:lineRule="auto"/>
        <w:ind w:firstLine="480"/>
        <w:rPr>
          <w:bCs/>
          <w:sz w:val="24"/>
        </w:rPr>
      </w:pPr>
      <w:r>
        <w:rPr>
          <w:rFonts w:hint="eastAsia"/>
          <w:bCs/>
          <w:sz w:val="24"/>
        </w:rPr>
        <w:t>本基金的投资组合比例为：股票资产占基金资产的比例为</w:t>
      </w:r>
      <w:r>
        <w:rPr>
          <w:bCs/>
          <w:sz w:val="24"/>
        </w:rPr>
        <w:t>0-95%</w:t>
      </w:r>
      <w:r>
        <w:rPr>
          <w:rFonts w:hint="eastAsia"/>
          <w:bCs/>
          <w:sz w:val="24"/>
        </w:rPr>
        <w:t>。每个交易日日终在扣除股指期货合约需缴纳的交易保证金后，现金或到期日在一年以内的政府债券不低于基金资产净值的</w:t>
      </w:r>
      <w:r>
        <w:rPr>
          <w:bCs/>
          <w:sz w:val="24"/>
        </w:rPr>
        <w:t>5%</w:t>
      </w:r>
      <w:r>
        <w:rPr>
          <w:rFonts w:hint="eastAsia"/>
          <w:bCs/>
          <w:sz w:val="24"/>
        </w:rPr>
        <w:t>。权证、股指期货及其他金融工具的投资比例依照法律法规或监管机构的规定执行。</w:t>
      </w:r>
    </w:p>
    <w:bookmarkEnd w:id="70"/>
    <w:bookmarkEnd w:id="71"/>
    <w:p w14:paraId="5143368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投资策略</w:t>
      </w:r>
    </w:p>
    <w:p w14:paraId="1A8ED64C" w14:textId="77777777" w:rsidR="00EB0A82" w:rsidRDefault="000F0573">
      <w:pPr>
        <w:spacing w:line="360" w:lineRule="auto"/>
        <w:ind w:firstLineChars="200" w:firstLine="480"/>
        <w:rPr>
          <w:bCs/>
          <w:sz w:val="24"/>
        </w:rPr>
      </w:pPr>
      <w:r>
        <w:rPr>
          <w:rFonts w:hint="eastAsia"/>
          <w:bCs/>
          <w:sz w:val="24"/>
        </w:rPr>
        <w:t>本基金坚持“自上而下”、“自下而上”相结合的投资视角，精选优质上市公</w:t>
      </w:r>
      <w:r>
        <w:rPr>
          <w:rFonts w:hint="eastAsia"/>
          <w:bCs/>
          <w:sz w:val="24"/>
        </w:rPr>
        <w:lastRenderedPageBreak/>
        <w:t>司股票，力求实现基金资产的长期稳健增值。</w:t>
      </w:r>
    </w:p>
    <w:p w14:paraId="74BFD682" w14:textId="77777777" w:rsidR="00EB0A82" w:rsidRDefault="000F0573">
      <w:pPr>
        <w:spacing w:line="360" w:lineRule="auto"/>
        <w:ind w:firstLineChars="200" w:firstLine="480"/>
        <w:rPr>
          <w:bCs/>
          <w:sz w:val="24"/>
        </w:rPr>
      </w:pPr>
      <w:r>
        <w:rPr>
          <w:bCs/>
          <w:sz w:val="24"/>
        </w:rPr>
        <w:t>1</w:t>
      </w:r>
      <w:r>
        <w:rPr>
          <w:rFonts w:hint="eastAsia"/>
          <w:bCs/>
          <w:sz w:val="24"/>
        </w:rPr>
        <w:t>、大类资产配置策略</w:t>
      </w:r>
    </w:p>
    <w:p w14:paraId="7E951C34" w14:textId="77777777" w:rsidR="00EB0A82" w:rsidRDefault="000F0573">
      <w:pPr>
        <w:spacing w:line="360" w:lineRule="auto"/>
        <w:ind w:firstLineChars="200" w:firstLine="480"/>
        <w:rPr>
          <w:bCs/>
          <w:sz w:val="24"/>
        </w:rPr>
      </w:pPr>
      <w:r>
        <w:rPr>
          <w:rFonts w:hint="eastAsia"/>
          <w:bCs/>
          <w:sz w:val="24"/>
        </w:rPr>
        <w:t>本基金采用“自上而下”的分析视角，分析中国经济的发展前景和产业结构的调整变化情况，结合国内股票市场的估值、国内债券市场收益率的期限结构、</w:t>
      </w:r>
      <w:r>
        <w:rPr>
          <w:bCs/>
          <w:sz w:val="24"/>
        </w:rPr>
        <w:t xml:space="preserve">CPI </w:t>
      </w:r>
      <w:r>
        <w:rPr>
          <w:rFonts w:hint="eastAsia"/>
          <w:bCs/>
          <w:sz w:val="24"/>
        </w:rPr>
        <w:t>与</w:t>
      </w:r>
      <w:r>
        <w:rPr>
          <w:bCs/>
          <w:sz w:val="24"/>
        </w:rPr>
        <w:t xml:space="preserve">PPI </w:t>
      </w:r>
      <w:r>
        <w:rPr>
          <w:rFonts w:hint="eastAsia"/>
          <w:bCs/>
          <w:sz w:val="24"/>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p w14:paraId="3967F525" w14:textId="77777777" w:rsidR="00EB0A82" w:rsidRDefault="000F0573">
      <w:pPr>
        <w:spacing w:line="360" w:lineRule="auto"/>
        <w:ind w:firstLineChars="200" w:firstLine="480"/>
        <w:rPr>
          <w:bCs/>
          <w:sz w:val="24"/>
        </w:rPr>
      </w:pPr>
      <w:r>
        <w:rPr>
          <w:bCs/>
          <w:sz w:val="24"/>
        </w:rPr>
        <w:t>2</w:t>
      </w:r>
      <w:r>
        <w:rPr>
          <w:rFonts w:hint="eastAsia"/>
          <w:bCs/>
          <w:sz w:val="24"/>
        </w:rPr>
        <w:t>、行业投资策略</w:t>
      </w:r>
    </w:p>
    <w:p w14:paraId="643468D3" w14:textId="77777777" w:rsidR="00EB0A82" w:rsidRDefault="000F0573">
      <w:pPr>
        <w:spacing w:line="360" w:lineRule="auto"/>
        <w:ind w:firstLineChars="200" w:firstLine="480"/>
        <w:rPr>
          <w:bCs/>
          <w:sz w:val="24"/>
        </w:rPr>
      </w:pPr>
      <w:r>
        <w:rPr>
          <w:rFonts w:hint="eastAsia"/>
          <w:bCs/>
          <w:sz w:val="24"/>
        </w:rPr>
        <w:t>本基金将根据经济发展情况、产业结构的发展和变迁、科学技术水平的提升，以及国家的相关政策等因素，定期评估现有的行业，动态调整。</w:t>
      </w:r>
    </w:p>
    <w:p w14:paraId="49A6656E" w14:textId="77777777" w:rsidR="00EB0A82" w:rsidRDefault="000F0573">
      <w:pPr>
        <w:spacing w:line="360" w:lineRule="auto"/>
        <w:ind w:firstLineChars="200" w:firstLine="480"/>
        <w:rPr>
          <w:bCs/>
          <w:sz w:val="24"/>
        </w:rPr>
      </w:pPr>
      <w:r>
        <w:rPr>
          <w:bCs/>
          <w:sz w:val="24"/>
        </w:rPr>
        <w:t>3</w:t>
      </w:r>
      <w:r>
        <w:rPr>
          <w:rFonts w:hint="eastAsia"/>
          <w:bCs/>
          <w:sz w:val="24"/>
        </w:rPr>
        <w:t>、股票投资策略</w:t>
      </w:r>
    </w:p>
    <w:p w14:paraId="0F8E13B1" w14:textId="77777777" w:rsidR="00EB0A82" w:rsidRDefault="000F0573">
      <w:pPr>
        <w:spacing w:line="360" w:lineRule="auto"/>
        <w:ind w:firstLineChars="200" w:firstLine="480"/>
        <w:rPr>
          <w:bCs/>
          <w:sz w:val="24"/>
        </w:rPr>
      </w:pPr>
      <w:r>
        <w:rPr>
          <w:rFonts w:hint="eastAsia"/>
          <w:bCs/>
          <w:sz w:val="24"/>
        </w:rPr>
        <w:t>采用定性研究与定量分析相结合的方法评价拟投资标的的成长能力和安全边际。挖掘具有先进的技术优势、领先的商业模式、可靠的研发能力、巨大的市场需求、日臻完善的公司治理结构等特征的企业，这类公司在各自的细分市场具有不可替代的竞争优势和核心竞争力，并对所在产业链上的上、下游企业具有很强的影响力，形成完整的产业链条。</w:t>
      </w:r>
    </w:p>
    <w:p w14:paraId="589621E6" w14:textId="77777777" w:rsidR="00EB0A82" w:rsidRDefault="000F0573">
      <w:pPr>
        <w:spacing w:line="360" w:lineRule="auto"/>
        <w:ind w:firstLineChars="200" w:firstLine="480"/>
        <w:rPr>
          <w:bCs/>
          <w:sz w:val="24"/>
        </w:rPr>
      </w:pPr>
      <w:r>
        <w:rPr>
          <w:rFonts w:hint="eastAsia"/>
          <w:bCs/>
          <w:sz w:val="24"/>
        </w:rPr>
        <w:t>4</w:t>
      </w:r>
      <w:r>
        <w:rPr>
          <w:rFonts w:hint="eastAsia"/>
          <w:bCs/>
          <w:sz w:val="24"/>
        </w:rPr>
        <w:t>、债券投资策略</w:t>
      </w:r>
    </w:p>
    <w:p w14:paraId="129F6207" w14:textId="77777777" w:rsidR="00EB0A82" w:rsidRDefault="000F0573">
      <w:pPr>
        <w:spacing w:line="360" w:lineRule="auto"/>
        <w:ind w:firstLineChars="200" w:firstLine="480"/>
        <w:rPr>
          <w:bCs/>
          <w:sz w:val="24"/>
        </w:rPr>
      </w:pPr>
      <w:r>
        <w:rPr>
          <w:rFonts w:hint="eastAsia"/>
          <w:bCs/>
          <w:sz w:val="24"/>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r>
        <w:rPr>
          <w:rFonts w:hint="eastAsia"/>
          <w:bCs/>
          <w:sz w:val="24"/>
        </w:rPr>
        <w:t xml:space="preserve"> </w:t>
      </w:r>
    </w:p>
    <w:p w14:paraId="0780687C" w14:textId="77777777" w:rsidR="00EB0A82" w:rsidRDefault="000F05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）本基金采用目标久期管理法作为本基金债券类证券投资的核心策略。通过宏观经济分析平台把握市场利率水平的运行态势，作为组合久期选择的主要依据。</w:t>
      </w:r>
      <w:r>
        <w:rPr>
          <w:rFonts w:hint="eastAsia"/>
          <w:bCs/>
          <w:sz w:val="24"/>
        </w:rPr>
        <w:t xml:space="preserve"> </w:t>
      </w:r>
    </w:p>
    <w:p w14:paraId="64350A87" w14:textId="77777777" w:rsidR="00EB0A82" w:rsidRDefault="000F05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）结合收益率曲线变化的预测，采取期限结构配置策略，通过分析和情景测试，确定长、中、短期债券的投资比例。</w:t>
      </w:r>
    </w:p>
    <w:p w14:paraId="61E1C0B2" w14:textId="77777777" w:rsidR="00EB0A82" w:rsidRDefault="000F05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）收益率利差策略是债券资产在类属间的主要配置策略。本基金在充分</w:t>
      </w:r>
      <w:r>
        <w:rPr>
          <w:rFonts w:hint="eastAsia"/>
          <w:bCs/>
          <w:sz w:val="24"/>
        </w:rPr>
        <w:lastRenderedPageBreak/>
        <w:t>考虑不同类型债券流动性、税收以及信用风险等因素基础上，进行类属的配置，优化组合收益。</w:t>
      </w:r>
      <w:r>
        <w:rPr>
          <w:rFonts w:hint="eastAsia"/>
          <w:bCs/>
          <w:sz w:val="24"/>
        </w:rPr>
        <w:t xml:space="preserve"> </w:t>
      </w:r>
    </w:p>
    <w:p w14:paraId="2CAA5CD5" w14:textId="77777777" w:rsidR="00EB0A82" w:rsidRDefault="000F05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在运用上述策略方法基础上，通过分析个券的剩余期限与收益率的配比状况、信用等级状况、流动性指标等因素，选择风险收益配比最合理的个券作为投资对象，并形成组合。本基金还将采取积极主动的策略，针对市场定价错误和回购套利机会等，在确定存在超额收益的情况下，积极把握市场机会。</w:t>
      </w:r>
      <w:r>
        <w:rPr>
          <w:rFonts w:hint="eastAsia"/>
          <w:bCs/>
          <w:sz w:val="24"/>
        </w:rPr>
        <w:t xml:space="preserve"> </w:t>
      </w:r>
    </w:p>
    <w:p w14:paraId="1EB82E00" w14:textId="77777777" w:rsidR="00EB0A82" w:rsidRDefault="000F057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）根据基金申购、赎回等情况，对投资组合进行流动性管理，确保基金资产的变现能力。</w:t>
      </w:r>
    </w:p>
    <w:p w14:paraId="1AC96894" w14:textId="77777777" w:rsidR="00EB0A82" w:rsidRDefault="000F0573">
      <w:pPr>
        <w:spacing w:line="360" w:lineRule="auto"/>
        <w:ind w:firstLineChars="200" w:firstLine="480"/>
        <w:rPr>
          <w:bCs/>
          <w:sz w:val="24"/>
        </w:rPr>
      </w:pPr>
      <w:r>
        <w:rPr>
          <w:rFonts w:hint="eastAsia"/>
          <w:bCs/>
          <w:sz w:val="24"/>
        </w:rPr>
        <w:t>5</w:t>
      </w:r>
      <w:r>
        <w:rPr>
          <w:rFonts w:hint="eastAsia"/>
          <w:bCs/>
          <w:sz w:val="24"/>
        </w:rPr>
        <w:t>、中小企业私募债投资策略</w:t>
      </w:r>
    </w:p>
    <w:p w14:paraId="3BBDC08B" w14:textId="77777777" w:rsidR="00EB0A82" w:rsidRDefault="000F0573">
      <w:pPr>
        <w:spacing w:line="360" w:lineRule="auto"/>
        <w:ind w:firstLineChars="200" w:firstLine="480"/>
        <w:rPr>
          <w:bCs/>
          <w:sz w:val="24"/>
        </w:rPr>
      </w:pPr>
      <w:r>
        <w:rPr>
          <w:rFonts w:hint="eastAsia"/>
          <w:bCs/>
          <w:sz w:val="24"/>
        </w:rPr>
        <w:t>中小企业私募债属于高收益债品种之一，其特点是信用风险高、收益率高、债券流动性较低。本基金将通过对中小企业私募债券进行信用评级控制，通过对单只中小企业私募债券的比例限制，严格控制风险，对投资单只中小企业私募债券而引起组合整体的利率风险敞口和信用风险敞开变化进行风险评估，并充分考虑单只中小企业私募债券对基金资产流动性造成的影响，通过信用研究和流动性管理后，决定投资品种。</w:t>
      </w:r>
    </w:p>
    <w:p w14:paraId="799078F9" w14:textId="77777777" w:rsidR="00EB0A82" w:rsidRDefault="000F0573">
      <w:pPr>
        <w:spacing w:line="360" w:lineRule="auto"/>
        <w:ind w:firstLineChars="200" w:firstLine="480"/>
        <w:rPr>
          <w:bCs/>
          <w:sz w:val="24"/>
        </w:rPr>
      </w:pPr>
      <w:r>
        <w:rPr>
          <w:rFonts w:hint="eastAsia"/>
          <w:bCs/>
          <w:sz w:val="24"/>
        </w:rPr>
        <w:t>本基金在对我国中小企业私募债市场发展动态紧密跟踪基础之上，依据独立的中小企业私募债风险评估体系，配备专业的研究力量，并执行相应的内控制度，更加审慎地分析单只中小企业私募债的信用风险及流动性风险，进行中小企业私募债投资。在中小企业私募债组合的管理上，将使用更加严格的风控标准，严格限制单只债券持有比例的上限，采用更分散化的投资组合，更短的组合到期期限来控制组合的信用风险和流动性风险。</w:t>
      </w:r>
    </w:p>
    <w:p w14:paraId="367DD88D" w14:textId="77777777" w:rsidR="00EB0A82" w:rsidRDefault="000F0573">
      <w:pPr>
        <w:spacing w:line="360" w:lineRule="auto"/>
        <w:ind w:firstLineChars="200" w:firstLine="480"/>
        <w:rPr>
          <w:bCs/>
          <w:sz w:val="24"/>
        </w:rPr>
      </w:pPr>
      <w:r>
        <w:rPr>
          <w:rFonts w:hint="eastAsia"/>
          <w:bCs/>
          <w:sz w:val="24"/>
        </w:rPr>
        <w:t>6</w:t>
      </w:r>
      <w:r>
        <w:rPr>
          <w:rFonts w:hint="eastAsia"/>
          <w:bCs/>
          <w:sz w:val="24"/>
        </w:rPr>
        <w:t>、股指期货投资策略</w:t>
      </w:r>
    </w:p>
    <w:p w14:paraId="14E968E0" w14:textId="77777777" w:rsidR="00EB0A82" w:rsidRDefault="000F0573">
      <w:pPr>
        <w:spacing w:line="360" w:lineRule="auto"/>
        <w:ind w:firstLineChars="200" w:firstLine="480"/>
        <w:rPr>
          <w:bCs/>
          <w:sz w:val="24"/>
        </w:rPr>
      </w:pPr>
      <w:r>
        <w:rPr>
          <w:rFonts w:hint="eastAsia"/>
          <w:bCs/>
          <w:sz w:val="24"/>
        </w:rPr>
        <w:t>本基金在股指期货投资中将以控制风险为原则，以套期保值为目的，本着谨慎原则，参与股指期货的投资，并按照中国金融期货交易所套期保值管理的有关规定执行。</w:t>
      </w:r>
    </w:p>
    <w:p w14:paraId="59691012" w14:textId="77777777" w:rsidR="00EB0A82" w:rsidRDefault="000F0573">
      <w:pPr>
        <w:spacing w:line="360" w:lineRule="auto"/>
        <w:ind w:firstLineChars="200" w:firstLine="480"/>
        <w:rPr>
          <w:bCs/>
          <w:sz w:val="24"/>
        </w:rPr>
      </w:pPr>
      <w:r>
        <w:rPr>
          <w:rFonts w:hint="eastAsia"/>
          <w:bCs/>
          <w:sz w:val="24"/>
        </w:rPr>
        <w:t>在预判市场系统风险较大时，应用股指期货对冲策略，即在保有股票头寸不变的情况下或者逐步降低股票仓位后，在市场面临下跌时择机卖出期指合约进行套期保值，当股市好转之后再将期指合约空单平仓。</w:t>
      </w:r>
    </w:p>
    <w:p w14:paraId="2E9A734F" w14:textId="77777777" w:rsidR="00EB0A82" w:rsidRDefault="000F0573">
      <w:pPr>
        <w:spacing w:line="360" w:lineRule="auto"/>
        <w:ind w:firstLineChars="200" w:firstLine="480"/>
        <w:rPr>
          <w:bCs/>
          <w:sz w:val="24"/>
        </w:rPr>
      </w:pPr>
      <w:r>
        <w:rPr>
          <w:rFonts w:hint="eastAsia"/>
          <w:bCs/>
          <w:sz w:val="24"/>
        </w:rPr>
        <w:t xml:space="preserve"> 7</w:t>
      </w:r>
      <w:r>
        <w:rPr>
          <w:rFonts w:hint="eastAsia"/>
          <w:bCs/>
          <w:sz w:val="24"/>
        </w:rPr>
        <w:t>、其他投资品种投资策略</w:t>
      </w:r>
    </w:p>
    <w:p w14:paraId="76465F55" w14:textId="77777777" w:rsidR="00EB0A82" w:rsidRDefault="000F0573">
      <w:pPr>
        <w:spacing w:line="360" w:lineRule="auto"/>
        <w:ind w:firstLineChars="200" w:firstLine="480"/>
        <w:rPr>
          <w:bCs/>
          <w:sz w:val="24"/>
        </w:rPr>
      </w:pPr>
      <w:r>
        <w:rPr>
          <w:rFonts w:hint="eastAsia"/>
          <w:bCs/>
          <w:sz w:val="24"/>
        </w:rPr>
        <w:lastRenderedPageBreak/>
        <w:t>权证投资策略：本基金将因为上市公司进行增发、配售以及投资分离交易的可转换公司债券等原因被动获得权证，或者在进行套利交易、避险交易以及权证价值严重低估等情形下将投资权证。本基金进行权证投资时，将在对权证标的证券进行基本面研究及估值的基础上，结合股价波动率等参数，运用数量化期权定价模型，确定其合理内在价值，从而构建套利交易、避险交易组合以及合同许可投资比例范围内的价值显著低估的权证品种。</w:t>
      </w:r>
    </w:p>
    <w:p w14:paraId="04C44495" w14:textId="77777777" w:rsidR="00EB0A82" w:rsidRDefault="000F0573">
      <w:pPr>
        <w:spacing w:line="360" w:lineRule="auto"/>
        <w:ind w:firstLineChars="200" w:firstLine="480"/>
        <w:rPr>
          <w:bCs/>
          <w:sz w:val="24"/>
        </w:rPr>
      </w:pPr>
      <w:r>
        <w:rPr>
          <w:rFonts w:hint="eastAsia"/>
          <w:bCs/>
          <w:sz w:val="24"/>
        </w:rPr>
        <w:t>资产支持证券投资策略：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14:paraId="7887AF9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（四）投资限制</w:t>
      </w:r>
    </w:p>
    <w:p w14:paraId="08690FAD" w14:textId="77777777" w:rsidR="00EB0A82" w:rsidRDefault="000F0573">
      <w:pPr>
        <w:spacing w:line="360" w:lineRule="auto"/>
        <w:ind w:firstLineChars="200" w:firstLine="480"/>
        <w:rPr>
          <w:bCs/>
          <w:sz w:val="24"/>
        </w:rPr>
      </w:pPr>
      <w:r>
        <w:rPr>
          <w:bCs/>
          <w:sz w:val="24"/>
        </w:rPr>
        <w:t>1</w:t>
      </w:r>
      <w:r>
        <w:rPr>
          <w:bCs/>
          <w:sz w:val="24"/>
        </w:rPr>
        <w:t>、组合限制</w:t>
      </w:r>
    </w:p>
    <w:p w14:paraId="418B1A38" w14:textId="77777777" w:rsidR="00EB0A82" w:rsidRDefault="000F0573">
      <w:pPr>
        <w:spacing w:line="360" w:lineRule="auto"/>
        <w:ind w:firstLineChars="200" w:firstLine="480"/>
        <w:rPr>
          <w:bCs/>
          <w:sz w:val="24"/>
        </w:rPr>
      </w:pPr>
      <w:r>
        <w:rPr>
          <w:bCs/>
          <w:sz w:val="24"/>
        </w:rPr>
        <w:t>基金的投资组合应遵循以下限制：</w:t>
      </w:r>
    </w:p>
    <w:p w14:paraId="10799CEE" w14:textId="77777777" w:rsidR="00EB0A82" w:rsidRDefault="000F0573">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本基金股票资产占基金资产的比例为</w:t>
      </w:r>
      <w:r>
        <w:rPr>
          <w:rFonts w:hint="eastAsia"/>
          <w:bCs/>
          <w:sz w:val="24"/>
        </w:rPr>
        <w:t>0-95%</w:t>
      </w:r>
      <w:r>
        <w:rPr>
          <w:rFonts w:hint="eastAsia"/>
          <w:bCs/>
          <w:sz w:val="24"/>
        </w:rPr>
        <w:t>；</w:t>
      </w:r>
    </w:p>
    <w:p w14:paraId="24860DFC" w14:textId="77777777" w:rsidR="00EB0A82" w:rsidRDefault="000F057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本基金每个交易日日终在扣除股指期货合约需缴纳的交易保证金后，</w:t>
      </w:r>
      <w:r>
        <w:rPr>
          <w:bCs/>
          <w:sz w:val="24"/>
        </w:rPr>
        <w:t>保持不低于基金资产净值</w:t>
      </w:r>
      <w:r>
        <w:rPr>
          <w:bCs/>
          <w:sz w:val="24"/>
        </w:rPr>
        <w:t>5</w:t>
      </w:r>
      <w:r>
        <w:rPr>
          <w:rFonts w:hint="eastAsia"/>
          <w:bCs/>
          <w:sz w:val="24"/>
        </w:rPr>
        <w:t>%</w:t>
      </w:r>
      <w:r>
        <w:rPr>
          <w:bCs/>
          <w:sz w:val="24"/>
        </w:rPr>
        <w:t>的现金或者到期日在一年以内的政府债券</w:t>
      </w:r>
      <w:r>
        <w:rPr>
          <w:rFonts w:hint="eastAsia"/>
          <w:bCs/>
          <w:sz w:val="24"/>
        </w:rPr>
        <w:t>；</w:t>
      </w:r>
    </w:p>
    <w:p w14:paraId="45D346E0" w14:textId="77777777" w:rsidR="00EB0A82" w:rsidRDefault="000F0573">
      <w:pPr>
        <w:spacing w:line="360" w:lineRule="auto"/>
        <w:ind w:firstLineChars="200" w:firstLine="480"/>
        <w:rPr>
          <w:bCs/>
          <w:sz w:val="24"/>
        </w:rPr>
      </w:pPr>
      <w:r>
        <w:rPr>
          <w:bCs/>
          <w:sz w:val="24"/>
        </w:rPr>
        <w:t>（</w:t>
      </w:r>
      <w:r>
        <w:rPr>
          <w:rFonts w:hint="eastAsia"/>
          <w:bCs/>
          <w:sz w:val="24"/>
        </w:rPr>
        <w:t>3</w:t>
      </w:r>
      <w:r>
        <w:rPr>
          <w:bCs/>
          <w:sz w:val="24"/>
        </w:rPr>
        <w:t>）本基金持有一家</w:t>
      </w:r>
      <w:r>
        <w:rPr>
          <w:rFonts w:hint="eastAsia"/>
          <w:bCs/>
          <w:sz w:val="24"/>
        </w:rPr>
        <w:t>公司发行的证券</w:t>
      </w:r>
      <w:r>
        <w:rPr>
          <w:bCs/>
          <w:sz w:val="24"/>
        </w:rPr>
        <w:t>，其市值不超过基金资产净值的</w:t>
      </w:r>
      <w:r>
        <w:rPr>
          <w:bCs/>
          <w:sz w:val="24"/>
        </w:rPr>
        <w:t>10</w:t>
      </w:r>
      <w:r>
        <w:rPr>
          <w:rFonts w:hint="eastAsia"/>
          <w:bCs/>
          <w:sz w:val="24"/>
        </w:rPr>
        <w:t>%</w:t>
      </w:r>
      <w:r>
        <w:rPr>
          <w:bCs/>
          <w:sz w:val="24"/>
        </w:rPr>
        <w:t>；</w:t>
      </w:r>
    </w:p>
    <w:p w14:paraId="5552E068" w14:textId="77777777" w:rsidR="00EB0A82" w:rsidRDefault="000F057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rFonts w:hint="eastAsia"/>
          <w:bCs/>
          <w:sz w:val="24"/>
        </w:rPr>
        <w:t>%</w:t>
      </w:r>
      <w:r>
        <w:rPr>
          <w:bCs/>
          <w:sz w:val="24"/>
        </w:rPr>
        <w:t>；</w:t>
      </w:r>
    </w:p>
    <w:p w14:paraId="6777D83C" w14:textId="77777777" w:rsidR="00EB0A82" w:rsidRDefault="000F0573">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rFonts w:hint="eastAsia"/>
          <w:bCs/>
          <w:sz w:val="24"/>
        </w:rPr>
        <w:t>%</w:t>
      </w:r>
      <w:r>
        <w:rPr>
          <w:bCs/>
          <w:sz w:val="24"/>
        </w:rPr>
        <w:t>；</w:t>
      </w:r>
    </w:p>
    <w:p w14:paraId="7BAF698F" w14:textId="77777777" w:rsidR="00EB0A82" w:rsidRDefault="000F0573">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rFonts w:hint="eastAsia"/>
          <w:bCs/>
          <w:sz w:val="24"/>
        </w:rPr>
        <w:t>%</w:t>
      </w:r>
      <w:r>
        <w:rPr>
          <w:bCs/>
          <w:sz w:val="24"/>
        </w:rPr>
        <w:t>；</w:t>
      </w:r>
    </w:p>
    <w:p w14:paraId="13718525" w14:textId="77777777" w:rsidR="00EB0A82" w:rsidRDefault="000F0573">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14:paraId="050D8907" w14:textId="77777777" w:rsidR="00EB0A82" w:rsidRDefault="000F0573">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734E87F0" w14:textId="77777777" w:rsidR="00EB0A82" w:rsidRDefault="000F0573">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rFonts w:hint="eastAsia"/>
          <w:bCs/>
          <w:sz w:val="24"/>
        </w:rPr>
        <w:t>%</w:t>
      </w:r>
      <w:r>
        <w:rPr>
          <w:bCs/>
          <w:sz w:val="24"/>
        </w:rPr>
        <w:t>；</w:t>
      </w:r>
    </w:p>
    <w:p w14:paraId="26C1FD72" w14:textId="77777777" w:rsidR="00EB0A82" w:rsidRDefault="000F0573">
      <w:pPr>
        <w:spacing w:line="360" w:lineRule="auto"/>
        <w:ind w:firstLineChars="200" w:firstLine="48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w:t>
      </w:r>
      <w:r>
        <w:rPr>
          <w:bCs/>
          <w:sz w:val="24"/>
        </w:rPr>
        <w:lastRenderedPageBreak/>
        <w:t>该资产支持证券规模的</w:t>
      </w:r>
      <w:r>
        <w:rPr>
          <w:bCs/>
          <w:sz w:val="24"/>
        </w:rPr>
        <w:t>10</w:t>
      </w:r>
      <w:r>
        <w:rPr>
          <w:rFonts w:hint="eastAsia"/>
          <w:bCs/>
          <w:sz w:val="24"/>
        </w:rPr>
        <w:t>%</w:t>
      </w:r>
      <w:r>
        <w:rPr>
          <w:bCs/>
          <w:sz w:val="24"/>
        </w:rPr>
        <w:t>；</w:t>
      </w:r>
    </w:p>
    <w:p w14:paraId="7B24D09B" w14:textId="77777777" w:rsidR="00EB0A82" w:rsidRDefault="000F0573">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4E63D47A" w14:textId="77777777" w:rsidR="00EB0A82" w:rsidRDefault="000F0573">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66DB240F" w14:textId="77777777" w:rsidR="00EB0A82" w:rsidRDefault="000F0573">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00034831" w14:textId="77777777" w:rsidR="00EB0A82" w:rsidRDefault="000F0573">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在全国银行间同业市场中的债券回购最长期限为</w:t>
      </w:r>
      <w:r>
        <w:rPr>
          <w:rFonts w:hint="eastAsia"/>
          <w:bCs/>
          <w:sz w:val="24"/>
        </w:rPr>
        <w:t>1</w:t>
      </w:r>
      <w:r>
        <w:rPr>
          <w:rFonts w:hint="eastAsia"/>
          <w:bCs/>
          <w:sz w:val="24"/>
        </w:rPr>
        <w:t>年，债券回购到期后不展期；</w:t>
      </w:r>
    </w:p>
    <w:p w14:paraId="18F53321" w14:textId="77777777" w:rsidR="00EB0A82" w:rsidRDefault="000F0573">
      <w:pPr>
        <w:spacing w:line="360" w:lineRule="auto"/>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本基金的基金资产总值不得超过基金资产净值的</w:t>
      </w:r>
      <w:r>
        <w:rPr>
          <w:rFonts w:hint="eastAsia"/>
          <w:bCs/>
          <w:sz w:val="24"/>
        </w:rPr>
        <w:t>140%</w:t>
      </w:r>
      <w:r>
        <w:rPr>
          <w:rFonts w:hint="eastAsia"/>
          <w:bCs/>
          <w:sz w:val="24"/>
        </w:rPr>
        <w:t>；</w:t>
      </w:r>
    </w:p>
    <w:p w14:paraId="11B73CBA" w14:textId="77777777" w:rsidR="00EB0A82" w:rsidRDefault="000F057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）本基金仅在投资股指期货时，遵循以下中国证监会规定的投资限制：</w:t>
      </w:r>
    </w:p>
    <w:p w14:paraId="3DA174AA" w14:textId="77777777" w:rsidR="00EB0A82" w:rsidRDefault="000F057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76056BB8" w14:textId="77777777" w:rsidR="00EB0A82" w:rsidRDefault="000F0573">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）本基金在任何交易日日终，持有的买入股指期货合约价值和有价证券市值之和，不得超过基金资产净值的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49025ECA" w14:textId="77777777" w:rsidR="00EB0A82" w:rsidRDefault="000F0573">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7AFB496A" w14:textId="77777777" w:rsidR="00EB0A82" w:rsidRDefault="000F0573">
      <w:pPr>
        <w:spacing w:line="360" w:lineRule="auto"/>
        <w:ind w:firstLineChars="200" w:firstLine="480"/>
        <w:rPr>
          <w:bCs/>
          <w:sz w:val="24"/>
        </w:rPr>
      </w:pPr>
      <w:r>
        <w:rPr>
          <w:rFonts w:hint="eastAsia"/>
          <w:bCs/>
          <w:sz w:val="24"/>
        </w:rPr>
        <w:t>本基金管理人应当按照中国金融期货交易所要求的内容、格式与时限向交易所报告所交易和持有的卖出期货合约情况、交易目的及对应的证券资产情况等。</w:t>
      </w:r>
    </w:p>
    <w:p w14:paraId="153C6624" w14:textId="77777777" w:rsidR="00EB0A82" w:rsidRDefault="000F0573">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）本基金所持有的股票市值和买入、卖出股指期货合约价值，合计（轧差计算）占基金资产的比例为</w:t>
      </w:r>
      <w:r>
        <w:rPr>
          <w:rFonts w:hint="eastAsia"/>
          <w:bCs/>
          <w:sz w:val="24"/>
        </w:rPr>
        <w:t>0</w:t>
      </w:r>
      <w:r>
        <w:rPr>
          <w:rFonts w:hint="eastAsia"/>
          <w:bCs/>
          <w:sz w:val="24"/>
        </w:rPr>
        <w:t>～</w:t>
      </w:r>
      <w:r>
        <w:rPr>
          <w:rFonts w:hint="eastAsia"/>
          <w:bCs/>
          <w:sz w:val="24"/>
        </w:rPr>
        <w:t>95%</w:t>
      </w:r>
      <w:r>
        <w:rPr>
          <w:rFonts w:hint="eastAsia"/>
          <w:bCs/>
          <w:sz w:val="24"/>
        </w:rPr>
        <w:t>；</w:t>
      </w:r>
    </w:p>
    <w:p w14:paraId="492725A8" w14:textId="77777777" w:rsidR="00EB0A82" w:rsidRDefault="000F0573">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7DDC68CE" w14:textId="77777777" w:rsidR="00EB0A82" w:rsidRDefault="000F0573">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）本基金持有单只中小企业私募债券，其市值不得超过本基金资产净值的</w:t>
      </w:r>
      <w:r>
        <w:rPr>
          <w:rFonts w:hint="eastAsia"/>
          <w:bCs/>
          <w:sz w:val="24"/>
        </w:rPr>
        <w:t>10%</w:t>
      </w:r>
      <w:r>
        <w:rPr>
          <w:rFonts w:hint="eastAsia"/>
          <w:bCs/>
          <w:sz w:val="24"/>
        </w:rPr>
        <w:t>；</w:t>
      </w:r>
    </w:p>
    <w:p w14:paraId="0BADB1AE" w14:textId="77777777" w:rsidR="00EB0A82" w:rsidRDefault="000F0573">
      <w:pPr>
        <w:spacing w:line="360" w:lineRule="auto"/>
        <w:ind w:firstLineChars="200" w:firstLine="480"/>
        <w:rPr>
          <w:bCs/>
          <w:sz w:val="24"/>
        </w:rPr>
      </w:pPr>
      <w:r>
        <w:rPr>
          <w:rFonts w:hint="eastAsia"/>
          <w:bCs/>
          <w:sz w:val="24"/>
        </w:rPr>
        <w:lastRenderedPageBreak/>
        <w:t>（</w:t>
      </w:r>
      <w:r>
        <w:rPr>
          <w:rFonts w:hint="eastAsia"/>
          <w:bCs/>
          <w:sz w:val="24"/>
        </w:rPr>
        <w:t>18</w:t>
      </w:r>
      <w:r>
        <w:rPr>
          <w:rFonts w:hint="eastAsia"/>
          <w:bCs/>
          <w:sz w:val="24"/>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14:paraId="21862A04" w14:textId="77777777" w:rsidR="00EB0A82" w:rsidRDefault="000F057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）法律法规及中国证监会规定的和《基金合同》约定的其他投资限制。</w:t>
      </w:r>
    </w:p>
    <w:p w14:paraId="3306B212" w14:textId="77777777" w:rsidR="00EB0A82" w:rsidRDefault="000F0573">
      <w:pPr>
        <w:spacing w:line="360" w:lineRule="auto"/>
        <w:ind w:firstLineChars="200" w:firstLine="480"/>
        <w:rPr>
          <w:bCs/>
        </w:rPr>
      </w:pPr>
      <w:r>
        <w:rPr>
          <w:bCs/>
          <w:sz w:val="24"/>
        </w:rPr>
        <w:t>因证券</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法律法规或监管部门另有规定时，从其规定。</w:t>
      </w:r>
    </w:p>
    <w:p w14:paraId="22EA357B" w14:textId="77777777" w:rsidR="00EB0A82" w:rsidRDefault="000F0573">
      <w:pPr>
        <w:spacing w:line="360" w:lineRule="auto"/>
        <w:ind w:firstLineChars="200" w:firstLine="480"/>
        <w:rPr>
          <w:bCs/>
          <w:sz w:val="24"/>
        </w:rPr>
      </w:pPr>
      <w:r>
        <w:rPr>
          <w:bCs/>
          <w:sz w:val="24"/>
        </w:rPr>
        <w:t>基金管理人应当自基金合同生效之日起</w:t>
      </w:r>
      <w:r>
        <w:rPr>
          <w:rFonts w:hint="eastAsia"/>
          <w:bCs/>
          <w:sz w:val="24"/>
        </w:rPr>
        <w:t>六</w:t>
      </w:r>
      <w:r>
        <w:rPr>
          <w:bCs/>
          <w:sz w:val="24"/>
        </w:rPr>
        <w:t>个月内使基金的投资组合比例符合基金合同的有关约定。</w:t>
      </w:r>
      <w:r>
        <w:rPr>
          <w:rFonts w:hint="eastAsia"/>
          <w:bCs/>
          <w:sz w:val="24"/>
        </w:rPr>
        <w:t>期间，本基金的投资范围、投资策略应当符合基金合同的约定。</w:t>
      </w:r>
      <w:r>
        <w:rPr>
          <w:bCs/>
          <w:sz w:val="24"/>
        </w:rPr>
        <w:t>基金托管人对基金的投资的监督与检查自基金合同生效之日起开始。</w:t>
      </w:r>
    </w:p>
    <w:p w14:paraId="0E127A77" w14:textId="77777777" w:rsidR="00EB0A82" w:rsidRDefault="000F0573">
      <w:pPr>
        <w:spacing w:line="360" w:lineRule="auto"/>
        <w:ind w:firstLineChars="200" w:firstLine="480"/>
        <w:rPr>
          <w:bCs/>
          <w:sz w:val="24"/>
        </w:rPr>
      </w:pPr>
      <w:r>
        <w:rPr>
          <w:rFonts w:hint="eastAsia"/>
          <w:bCs/>
          <w:sz w:val="24"/>
        </w:rPr>
        <w:t>如果法律法规或监管部门对基金合同约定投资组合比例限制进行变更的，以变更后的规定为准。</w:t>
      </w:r>
      <w:r>
        <w:rPr>
          <w:bCs/>
          <w:sz w:val="24"/>
        </w:rPr>
        <w:t>法律法规或监管部门取消上述限制，</w:t>
      </w:r>
      <w:r>
        <w:rPr>
          <w:rFonts w:hint="eastAsia"/>
          <w:bCs/>
          <w:sz w:val="24"/>
        </w:rPr>
        <w:t>如适用于本基金，基金管理人在履行适当程序后，则本基金投资不再受相关限制。</w:t>
      </w:r>
    </w:p>
    <w:p w14:paraId="75F0E55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2、禁止行为</w:t>
      </w:r>
    </w:p>
    <w:p w14:paraId="359B511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为维护基金份额持有人的合法权益，基金财产不得用于下列投资或者活动：</w:t>
      </w:r>
    </w:p>
    <w:p w14:paraId="2281A27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（1）承销证券；</w:t>
      </w:r>
    </w:p>
    <w:p w14:paraId="624265E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（2）违反规定向他人贷款或者提供担保；</w:t>
      </w:r>
    </w:p>
    <w:p w14:paraId="284D25D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（3）从事承担无限责任的投资；</w:t>
      </w:r>
    </w:p>
    <w:p w14:paraId="32B2774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（4）向其基金管理人、基金托管人出资；</w:t>
      </w:r>
    </w:p>
    <w:p w14:paraId="039709D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（5）从事内幕交易、操纵证券交易价格及其他不正当的证券交易活动；</w:t>
      </w:r>
    </w:p>
    <w:p w14:paraId="5461E45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（6）法律、行政法规和中国证监会规定禁止的其他活动。</w:t>
      </w:r>
    </w:p>
    <w:p w14:paraId="4A817F8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w:t>
      </w:r>
      <w:r>
        <w:rPr>
          <w:rFonts w:ascii="宋体" w:hAnsi="宋体" w:hint="eastAsia"/>
          <w:bCs/>
          <w:sz w:val="24"/>
          <w:szCs w:val="24"/>
        </w:rPr>
        <w:lastRenderedPageBreak/>
        <w:t>行审查。</w:t>
      </w:r>
    </w:p>
    <w:p w14:paraId="6507029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法律法规或监管部门取消上述限制，如适用于本基金，</w:t>
      </w:r>
      <w:r>
        <w:rPr>
          <w:rFonts w:hint="eastAsia"/>
          <w:bCs/>
          <w:sz w:val="24"/>
        </w:rPr>
        <w:t>基金管理人在履行适当程序后，</w:t>
      </w:r>
      <w:r>
        <w:rPr>
          <w:rFonts w:ascii="宋体" w:hAnsi="宋体" w:hint="eastAsia"/>
          <w:bCs/>
          <w:sz w:val="24"/>
          <w:szCs w:val="24"/>
        </w:rPr>
        <w:t>则本基金投资不再受相关限制。</w:t>
      </w:r>
    </w:p>
    <w:p w14:paraId="58FA2CF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（五）</w:t>
      </w:r>
      <w:r>
        <w:rPr>
          <w:rFonts w:ascii="宋体" w:hAnsi="宋体"/>
          <w:bCs/>
          <w:sz w:val="24"/>
          <w:szCs w:val="24"/>
        </w:rPr>
        <w:t>业绩比较基准</w:t>
      </w:r>
    </w:p>
    <w:p w14:paraId="109B2991" w14:textId="77777777" w:rsidR="00EB0A82" w:rsidRDefault="000F0573">
      <w:pPr>
        <w:spacing w:line="360" w:lineRule="auto"/>
        <w:ind w:firstLineChars="200" w:firstLine="480"/>
        <w:rPr>
          <w:bCs/>
          <w:sz w:val="24"/>
        </w:rPr>
      </w:pPr>
      <w:r>
        <w:rPr>
          <w:rFonts w:hint="eastAsia"/>
          <w:bCs/>
          <w:sz w:val="24"/>
        </w:rPr>
        <w:t>本基金的业绩比较基准是：</w:t>
      </w:r>
    </w:p>
    <w:p w14:paraId="2B965780" w14:textId="77777777" w:rsidR="00EB0A82" w:rsidRDefault="000F0573">
      <w:pPr>
        <w:spacing w:line="360" w:lineRule="auto"/>
        <w:ind w:firstLineChars="200" w:firstLine="480"/>
        <w:rPr>
          <w:bCs/>
          <w:sz w:val="24"/>
        </w:rPr>
      </w:pPr>
      <w:r>
        <w:rPr>
          <w:rFonts w:hint="eastAsia"/>
          <w:bCs/>
          <w:sz w:val="24"/>
        </w:rPr>
        <w:t>中证</w:t>
      </w:r>
      <w:r>
        <w:rPr>
          <w:rFonts w:hint="eastAsia"/>
          <w:bCs/>
          <w:sz w:val="24"/>
        </w:rPr>
        <w:t>800</w:t>
      </w:r>
      <w:r>
        <w:rPr>
          <w:rFonts w:hint="eastAsia"/>
          <w:bCs/>
          <w:sz w:val="24"/>
        </w:rPr>
        <w:t>指数收益率×</w:t>
      </w:r>
      <w:r>
        <w:rPr>
          <w:rFonts w:hint="eastAsia"/>
          <w:bCs/>
          <w:sz w:val="24"/>
        </w:rPr>
        <w:t>65%+</w:t>
      </w:r>
      <w:r>
        <w:rPr>
          <w:rFonts w:hint="eastAsia"/>
          <w:bCs/>
          <w:sz w:val="24"/>
        </w:rPr>
        <w:t>上证国债指数收益率×</w:t>
      </w:r>
      <w:r>
        <w:rPr>
          <w:rFonts w:hint="eastAsia"/>
          <w:bCs/>
          <w:sz w:val="24"/>
        </w:rPr>
        <w:t>35%</w:t>
      </w:r>
    </w:p>
    <w:p w14:paraId="41A78957" w14:textId="77777777" w:rsidR="00EB0A82" w:rsidRDefault="000F0573">
      <w:pPr>
        <w:spacing w:line="360" w:lineRule="auto"/>
        <w:ind w:firstLineChars="200" w:firstLine="480"/>
        <w:rPr>
          <w:bCs/>
          <w:sz w:val="24"/>
        </w:rPr>
      </w:pPr>
      <w:r>
        <w:rPr>
          <w:rFonts w:hint="eastAsia"/>
          <w:bCs/>
          <w:sz w:val="24"/>
        </w:rPr>
        <w:t>本基金为混合型证券投资基金，股票投资比例为</w:t>
      </w:r>
      <w:r>
        <w:rPr>
          <w:rFonts w:hint="eastAsia"/>
          <w:bCs/>
          <w:sz w:val="24"/>
        </w:rPr>
        <w:t>0-95%</w:t>
      </w:r>
      <w:r>
        <w:rPr>
          <w:rFonts w:hint="eastAsia"/>
          <w:bCs/>
          <w:sz w:val="24"/>
        </w:rPr>
        <w:t>，因此在业绩比较基准中股票投资部分权重为</w:t>
      </w:r>
      <w:r>
        <w:rPr>
          <w:rFonts w:hint="eastAsia"/>
          <w:bCs/>
          <w:sz w:val="24"/>
        </w:rPr>
        <w:t>65%</w:t>
      </w:r>
      <w:r>
        <w:rPr>
          <w:rFonts w:hint="eastAsia"/>
          <w:bCs/>
          <w:sz w:val="24"/>
        </w:rPr>
        <w:t>，其余为债券投资部分。</w:t>
      </w:r>
    </w:p>
    <w:p w14:paraId="534C9F27" w14:textId="77777777" w:rsidR="00EB0A82" w:rsidRDefault="000F0573">
      <w:pPr>
        <w:spacing w:line="360" w:lineRule="auto"/>
        <w:ind w:firstLineChars="200" w:firstLine="480"/>
        <w:rPr>
          <w:bCs/>
          <w:sz w:val="24"/>
        </w:rPr>
      </w:pPr>
      <w:r>
        <w:rPr>
          <w:rFonts w:hint="eastAsia"/>
          <w:bCs/>
          <w:sz w:val="24"/>
        </w:rPr>
        <w:t>采用该业绩比较基准主要基于如下考虑：</w:t>
      </w:r>
    </w:p>
    <w:p w14:paraId="3D827F1F" w14:textId="77777777" w:rsidR="00EB0A82" w:rsidRDefault="000F0573">
      <w:pPr>
        <w:spacing w:line="360" w:lineRule="auto"/>
        <w:ind w:firstLineChars="200" w:firstLine="480"/>
        <w:rPr>
          <w:bCs/>
          <w:sz w:val="24"/>
        </w:rPr>
      </w:pPr>
      <w:r>
        <w:rPr>
          <w:rFonts w:hint="eastAsia"/>
          <w:bCs/>
          <w:sz w:val="24"/>
        </w:rPr>
        <w:t>1</w:t>
      </w:r>
      <w:r>
        <w:rPr>
          <w:rFonts w:hint="eastAsia"/>
          <w:bCs/>
          <w:sz w:val="24"/>
        </w:rPr>
        <w:t>、中证</w:t>
      </w:r>
      <w:r>
        <w:rPr>
          <w:rFonts w:hint="eastAsia"/>
          <w:bCs/>
          <w:sz w:val="24"/>
        </w:rPr>
        <w:t>800</w:t>
      </w:r>
      <w:r>
        <w:rPr>
          <w:rFonts w:hint="eastAsia"/>
          <w:bCs/>
          <w:sz w:val="24"/>
        </w:rPr>
        <w:t>指数是由中证指数有限公司编制的综合反映沪深证券市场内大中小市值公司的整体状况的指数。中证</w:t>
      </w:r>
      <w:r>
        <w:rPr>
          <w:rFonts w:hint="eastAsia"/>
          <w:bCs/>
          <w:sz w:val="24"/>
        </w:rPr>
        <w:t>800</w:t>
      </w:r>
      <w:r>
        <w:rPr>
          <w:rFonts w:hint="eastAsia"/>
          <w:bCs/>
          <w:sz w:val="24"/>
        </w:rPr>
        <w:t>指数的成份股由中证</w:t>
      </w:r>
      <w:r>
        <w:rPr>
          <w:rFonts w:hint="eastAsia"/>
          <w:bCs/>
          <w:sz w:val="24"/>
        </w:rPr>
        <w:t>500</w:t>
      </w:r>
      <w:r>
        <w:rPr>
          <w:rFonts w:hint="eastAsia"/>
          <w:bCs/>
          <w:sz w:val="24"/>
        </w:rPr>
        <w:t>指数和沪深</w:t>
      </w:r>
      <w:r>
        <w:rPr>
          <w:rFonts w:hint="eastAsia"/>
          <w:bCs/>
          <w:sz w:val="24"/>
        </w:rPr>
        <w:t>300</w:t>
      </w:r>
      <w:r>
        <w:rPr>
          <w:rFonts w:hint="eastAsia"/>
          <w:bCs/>
          <w:sz w:val="24"/>
        </w:rPr>
        <w:t>指数成份股一起构成。本基金管理人认为，该业绩比较基准在当前市场中能够反映本基金的风险收益特征。</w:t>
      </w:r>
    </w:p>
    <w:p w14:paraId="5253ADF0" w14:textId="77777777" w:rsidR="00EB0A82" w:rsidRDefault="000F0573">
      <w:pPr>
        <w:spacing w:line="360" w:lineRule="auto"/>
        <w:ind w:firstLineChars="200" w:firstLine="480"/>
        <w:rPr>
          <w:bCs/>
          <w:sz w:val="24"/>
        </w:rPr>
      </w:pPr>
      <w:r>
        <w:rPr>
          <w:rFonts w:hint="eastAsia"/>
          <w:bCs/>
          <w:sz w:val="24"/>
        </w:rPr>
        <w:t>2</w:t>
      </w:r>
      <w:r>
        <w:rPr>
          <w:rFonts w:hint="eastAsia"/>
          <w:bCs/>
          <w:sz w:val="24"/>
        </w:rPr>
        <w:t>、上证国债指数以国债为样本，按照发行量加权而成，具有良好的债券市场代表性。</w:t>
      </w:r>
    </w:p>
    <w:p w14:paraId="6F44BCAE" w14:textId="77777777" w:rsidR="00EB0A82" w:rsidRDefault="000F0573">
      <w:pPr>
        <w:spacing w:line="360" w:lineRule="auto"/>
        <w:ind w:firstLineChars="200" w:firstLine="480"/>
        <w:rPr>
          <w:bCs/>
          <w:sz w:val="24"/>
        </w:rPr>
      </w:pPr>
      <w:r>
        <w:rPr>
          <w:rFonts w:hint="eastAsia"/>
          <w:bCs/>
          <w:sz w:val="24"/>
        </w:rPr>
        <w:t>3</w:t>
      </w:r>
      <w:r>
        <w:rPr>
          <w:rFonts w:hint="eastAsia"/>
          <w:bCs/>
          <w:sz w:val="24"/>
        </w:rPr>
        <w:t>、作为混合型基金，选择该业绩比较基准能够真实反映本基金长期动态的资产配置目标和风险收益特征。</w:t>
      </w:r>
    </w:p>
    <w:p w14:paraId="3B076003" w14:textId="77777777" w:rsidR="00EB0A82" w:rsidRDefault="000F0573">
      <w:pPr>
        <w:spacing w:line="360" w:lineRule="auto"/>
        <w:ind w:firstLineChars="200" w:firstLine="480"/>
        <w:rPr>
          <w:rFonts w:ascii="宋体" w:hAnsi="宋体"/>
          <w:bCs/>
          <w:sz w:val="24"/>
          <w:szCs w:val="24"/>
        </w:rPr>
      </w:pPr>
      <w:r>
        <w:rPr>
          <w:rFonts w:hint="eastAsia"/>
          <w:bCs/>
          <w:sz w:val="24"/>
        </w:rPr>
        <w:t>如果今后上述基准指数停止计算编制或更改名称，或法律法规发生变化，或者有更权威的、更能为市场普遍接受的业绩比较基准推出，或市场中出现更适用于本基金的比较基准指数，在对基金份额持有人利益无实质性不利影响的前提下，本基金可以在征得基金托管人同意后报中国证监会备案后变更业绩比较基准，并及时公告，无需召开基金份额持有人大会。</w:t>
      </w:r>
    </w:p>
    <w:p w14:paraId="24FB363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（六）</w:t>
      </w:r>
      <w:r>
        <w:rPr>
          <w:rFonts w:ascii="宋体" w:hAnsi="宋体"/>
          <w:bCs/>
          <w:sz w:val="24"/>
          <w:szCs w:val="24"/>
        </w:rPr>
        <w:t>风险收益特征</w:t>
      </w:r>
    </w:p>
    <w:p w14:paraId="545BE818" w14:textId="77777777" w:rsidR="00EB0A82" w:rsidRDefault="000F0573">
      <w:pPr>
        <w:spacing w:line="360" w:lineRule="auto"/>
        <w:ind w:firstLineChars="200" w:firstLine="480"/>
        <w:rPr>
          <w:rFonts w:ascii="宋体" w:hAnsi="宋体"/>
          <w:bCs/>
          <w:sz w:val="24"/>
          <w:szCs w:val="24"/>
        </w:rPr>
      </w:pPr>
      <w:r>
        <w:rPr>
          <w:rFonts w:hint="eastAsia"/>
          <w:bCs/>
          <w:sz w:val="24"/>
        </w:rPr>
        <w:t>本基金是混合型证券投资基金，预期风险和预期收益高于债券型基金和货币市场基金，但低于股票型基金，属于证券投资基金中的中高风险和中高预期收益产品。</w:t>
      </w:r>
    </w:p>
    <w:p w14:paraId="64E3D42E" w14:textId="77777777" w:rsidR="00EB0A82" w:rsidRDefault="000F0573">
      <w:pPr>
        <w:spacing w:line="360" w:lineRule="auto"/>
        <w:ind w:firstLineChars="200" w:firstLine="480"/>
        <w:rPr>
          <w:bCs/>
          <w:sz w:val="24"/>
        </w:rPr>
      </w:pPr>
      <w:r>
        <w:rPr>
          <w:rFonts w:ascii="宋体" w:hAnsi="宋体" w:hint="eastAsia"/>
          <w:bCs/>
          <w:sz w:val="24"/>
          <w:szCs w:val="24"/>
        </w:rPr>
        <w:t>（七）</w:t>
      </w:r>
      <w:r>
        <w:rPr>
          <w:rFonts w:hint="eastAsia"/>
          <w:bCs/>
          <w:sz w:val="24"/>
        </w:rPr>
        <w:t>基金管理人代表基金行使相关权利的处理原则及方法</w:t>
      </w:r>
    </w:p>
    <w:p w14:paraId="134FE565" w14:textId="77777777" w:rsidR="00EB0A82" w:rsidRDefault="000F0573">
      <w:pPr>
        <w:spacing w:line="360" w:lineRule="auto"/>
        <w:ind w:firstLineChars="200" w:firstLine="480"/>
        <w:rPr>
          <w:bCs/>
          <w:sz w:val="24"/>
        </w:rPr>
      </w:pPr>
      <w:r>
        <w:rPr>
          <w:rFonts w:hint="eastAsia"/>
          <w:bCs/>
          <w:sz w:val="24"/>
        </w:rPr>
        <w:t>1</w:t>
      </w:r>
      <w:r>
        <w:rPr>
          <w:rFonts w:hint="eastAsia"/>
          <w:bCs/>
          <w:sz w:val="24"/>
        </w:rPr>
        <w:t>、有利于基金资产的安全与增值；</w:t>
      </w:r>
    </w:p>
    <w:p w14:paraId="7B2010C1" w14:textId="77777777" w:rsidR="00EB0A82" w:rsidRDefault="000F0573">
      <w:pPr>
        <w:spacing w:line="360" w:lineRule="auto"/>
        <w:ind w:firstLineChars="200" w:firstLine="480"/>
        <w:rPr>
          <w:bCs/>
          <w:sz w:val="24"/>
        </w:rPr>
      </w:pPr>
      <w:r>
        <w:rPr>
          <w:rFonts w:hint="eastAsia"/>
          <w:bCs/>
          <w:sz w:val="24"/>
        </w:rPr>
        <w:t>2</w:t>
      </w:r>
      <w:r>
        <w:rPr>
          <w:rFonts w:hint="eastAsia"/>
          <w:bCs/>
          <w:sz w:val="24"/>
        </w:rPr>
        <w:t>、基金管理人按照国家有关规定代表基金独立行使相关权利，保护基金份</w:t>
      </w:r>
      <w:r>
        <w:rPr>
          <w:rFonts w:hint="eastAsia"/>
          <w:bCs/>
          <w:sz w:val="24"/>
        </w:rPr>
        <w:lastRenderedPageBreak/>
        <w:t>额持有人的利益；</w:t>
      </w:r>
    </w:p>
    <w:p w14:paraId="182FBDBE" w14:textId="77777777" w:rsidR="00EB0A82" w:rsidRDefault="000F0573">
      <w:pPr>
        <w:spacing w:line="360" w:lineRule="auto"/>
        <w:ind w:firstLineChars="200" w:firstLine="480"/>
        <w:rPr>
          <w:bCs/>
          <w:sz w:val="24"/>
        </w:rPr>
      </w:pPr>
      <w:r>
        <w:rPr>
          <w:rFonts w:hint="eastAsia"/>
          <w:bCs/>
          <w:sz w:val="24"/>
        </w:rPr>
        <w:t>3</w:t>
      </w:r>
      <w:r>
        <w:rPr>
          <w:rFonts w:hint="eastAsia"/>
          <w:bCs/>
          <w:sz w:val="24"/>
        </w:rPr>
        <w:t>、不通过关联交易为自身、雇员、授权代理人或任何存在利害关系的第三人牟取任何不当利益；</w:t>
      </w:r>
    </w:p>
    <w:p w14:paraId="7A8EDEC9" w14:textId="77777777" w:rsidR="00EB0A82" w:rsidRDefault="000F0573">
      <w:pPr>
        <w:spacing w:line="360" w:lineRule="auto"/>
        <w:ind w:firstLineChars="200" w:firstLine="480"/>
        <w:rPr>
          <w:bCs/>
          <w:sz w:val="24"/>
        </w:rPr>
      </w:pPr>
      <w:r>
        <w:rPr>
          <w:rFonts w:hint="eastAsia"/>
          <w:bCs/>
          <w:sz w:val="24"/>
        </w:rPr>
        <w:t>4</w:t>
      </w:r>
      <w:r>
        <w:rPr>
          <w:rFonts w:hint="eastAsia"/>
          <w:bCs/>
          <w:sz w:val="24"/>
        </w:rPr>
        <w:t>、不谋求对上市公司的控股，不参与所投资上市公司的经营管理。</w:t>
      </w:r>
    </w:p>
    <w:p w14:paraId="5605D122" w14:textId="77777777" w:rsidR="00821741" w:rsidRPr="007376DD" w:rsidRDefault="00821741" w:rsidP="00821741">
      <w:pPr>
        <w:spacing w:line="360" w:lineRule="auto"/>
        <w:ind w:firstLineChars="200" w:firstLine="480"/>
        <w:rPr>
          <w:kern w:val="44"/>
          <w:sz w:val="24"/>
          <w:szCs w:val="24"/>
        </w:rPr>
      </w:pPr>
      <w:r w:rsidRPr="007376DD">
        <w:rPr>
          <w:kern w:val="44"/>
          <w:sz w:val="24"/>
          <w:szCs w:val="24"/>
        </w:rPr>
        <w:t>（八）基金投资组合报告</w:t>
      </w:r>
    </w:p>
    <w:p w14:paraId="3834F8F7" w14:textId="77777777" w:rsidR="00EF4020" w:rsidRPr="00BF6032" w:rsidRDefault="003428FB" w:rsidP="00EF4020">
      <w:pPr>
        <w:spacing w:line="360" w:lineRule="auto"/>
        <w:ind w:firstLineChars="250" w:firstLine="600"/>
        <w:rPr>
          <w:rFonts w:ascii="宋体" w:hAnsi="宋体"/>
          <w:kern w:val="0"/>
          <w:sz w:val="24"/>
          <w:szCs w:val="24"/>
        </w:rPr>
      </w:pPr>
      <w:r w:rsidRPr="00BF6032">
        <w:rPr>
          <w:rFonts w:ascii="宋体" w:hAnsi="宋体"/>
          <w:kern w:val="0"/>
          <w:sz w:val="24"/>
          <w:szCs w:val="24"/>
        </w:rPr>
        <w:t>本基金按照《基金法》、《信息披露办法》及中国证监会的其他规定中关于投资组合报告的要求披露基金的投资组合。</w:t>
      </w:r>
    </w:p>
    <w:p w14:paraId="633FFFFC" w14:textId="77777777" w:rsidR="00EF4020" w:rsidRPr="00995A0D" w:rsidRDefault="003428FB" w:rsidP="00995A0D">
      <w:pPr>
        <w:spacing w:line="360" w:lineRule="auto"/>
        <w:ind w:firstLineChars="200" w:firstLine="480"/>
        <w:rPr>
          <w:bCs/>
          <w:sz w:val="24"/>
        </w:rPr>
      </w:pPr>
      <w:r w:rsidRPr="00995A0D">
        <w:rPr>
          <w:bCs/>
          <w:sz w:val="24"/>
        </w:rPr>
        <w:t xml:space="preserve">1. </w:t>
      </w:r>
      <w:r w:rsidRPr="00995A0D">
        <w:rPr>
          <w:bCs/>
          <w:sz w:val="24"/>
        </w:rPr>
        <w:t>报告期末基金资产组合情况</w:t>
      </w:r>
    </w:p>
    <w:p w14:paraId="294C41BC" w14:textId="77777777" w:rsidR="00EF4020" w:rsidRPr="00BF6032" w:rsidRDefault="003428FB" w:rsidP="00EF4020">
      <w:pPr>
        <w:spacing w:line="360" w:lineRule="auto"/>
        <w:ind w:firstLineChars="200" w:firstLine="480"/>
        <w:rPr>
          <w:rFonts w:ascii="宋体" w:hAnsi="宋体"/>
          <w:kern w:val="0"/>
          <w:sz w:val="24"/>
          <w:szCs w:val="24"/>
        </w:rPr>
      </w:pPr>
      <w:r w:rsidRPr="00BF6032">
        <w:rPr>
          <w:rFonts w:ascii="宋体" w:hAnsi="宋体"/>
          <w:kern w:val="0"/>
          <w:sz w:val="24"/>
          <w:szCs w:val="24"/>
        </w:rPr>
        <w:t>截至2017年6月30日，</w:t>
      </w:r>
      <w:r w:rsidRPr="00BF6032">
        <w:rPr>
          <w:rFonts w:ascii="宋体" w:hAnsi="宋体" w:hint="eastAsia"/>
          <w:kern w:val="0"/>
          <w:sz w:val="24"/>
          <w:szCs w:val="24"/>
        </w:rPr>
        <w:t>华商元亨灵活配置混合型证券投资基金</w:t>
      </w:r>
      <w:r w:rsidRPr="00BF6032">
        <w:rPr>
          <w:rFonts w:ascii="宋体" w:hAnsi="宋体"/>
          <w:kern w:val="0"/>
          <w:sz w:val="24"/>
          <w:szCs w:val="24"/>
        </w:rPr>
        <w:t>资产净值为</w:t>
      </w:r>
      <w:r w:rsidRPr="00BF6032">
        <w:rPr>
          <w:rFonts w:ascii="宋体" w:hAnsi="宋体"/>
          <w:sz w:val="24"/>
          <w:szCs w:val="24"/>
        </w:rPr>
        <w:t>220,148,238.42</w:t>
      </w:r>
      <w:r w:rsidRPr="00BF6032">
        <w:rPr>
          <w:rFonts w:ascii="宋体" w:hAnsi="宋体"/>
          <w:kern w:val="0"/>
          <w:sz w:val="24"/>
          <w:szCs w:val="24"/>
        </w:rPr>
        <w:t>元，份额净值为</w:t>
      </w:r>
      <w:r w:rsidRPr="00BF6032">
        <w:rPr>
          <w:rFonts w:ascii="宋体" w:hAnsi="宋体"/>
          <w:sz w:val="24"/>
          <w:szCs w:val="24"/>
        </w:rPr>
        <w:t>1.0226</w:t>
      </w:r>
      <w:r w:rsidRPr="00BF6032">
        <w:rPr>
          <w:rFonts w:ascii="宋体" w:hAnsi="宋体"/>
          <w:kern w:val="0"/>
          <w:sz w:val="24"/>
          <w:szCs w:val="24"/>
        </w:rPr>
        <w:t>元，累计份额净值为</w:t>
      </w:r>
      <w:r w:rsidRPr="00BF6032">
        <w:rPr>
          <w:rFonts w:ascii="宋体" w:hAnsi="宋体"/>
          <w:sz w:val="24"/>
          <w:szCs w:val="24"/>
        </w:rPr>
        <w:t>1.0226</w:t>
      </w:r>
      <w:r w:rsidRPr="00BF6032">
        <w:rPr>
          <w:rFonts w:ascii="宋体" w:hAnsi="宋体"/>
          <w:kern w:val="0"/>
          <w:sz w:val="24"/>
          <w:szCs w:val="24"/>
        </w:rPr>
        <w:t>元。其投资组合情况如下：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296"/>
        <w:gridCol w:w="2552"/>
      </w:tblGrid>
      <w:tr w:rsidR="00EF4020" w:rsidRPr="00EF4020" w14:paraId="03FD62DE" w14:textId="77777777" w:rsidTr="00BF6032">
        <w:trPr>
          <w:trHeight w:val="304"/>
        </w:trPr>
        <w:tc>
          <w:tcPr>
            <w:tcW w:w="648" w:type="dxa"/>
            <w:shd w:val="clear" w:color="auto" w:fill="D9D9D9"/>
            <w:vAlign w:val="center"/>
          </w:tcPr>
          <w:p w14:paraId="6D82A54E" w14:textId="77777777" w:rsidR="00EF4020" w:rsidRPr="00EF4020" w:rsidRDefault="005B7F0A" w:rsidP="002A1787">
            <w:pPr>
              <w:jc w:val="center"/>
              <w:rPr>
                <w:rFonts w:ascii="宋体" w:hAnsi="宋体"/>
              </w:rPr>
            </w:pPr>
            <w:bookmarkStart w:id="72" w:name="m501_tab"/>
            <w:r>
              <w:rPr>
                <w:rFonts w:ascii="宋体" w:hAnsi="宋体" w:hint="eastAsia"/>
              </w:rPr>
              <w:t>序号</w:t>
            </w:r>
          </w:p>
        </w:tc>
        <w:tc>
          <w:tcPr>
            <w:tcW w:w="2976" w:type="dxa"/>
            <w:shd w:val="clear" w:color="auto" w:fill="D9D9D9"/>
            <w:vAlign w:val="center"/>
          </w:tcPr>
          <w:p w14:paraId="480CA3A3" w14:textId="77777777" w:rsidR="00EF4020" w:rsidRPr="00EF4020" w:rsidRDefault="005B7F0A" w:rsidP="002A1787">
            <w:pPr>
              <w:jc w:val="center"/>
              <w:rPr>
                <w:rFonts w:ascii="宋体" w:hAnsi="宋体"/>
              </w:rPr>
            </w:pPr>
            <w:r>
              <w:rPr>
                <w:rFonts w:ascii="宋体" w:hAnsi="宋体" w:hint="eastAsia"/>
              </w:rPr>
              <w:t>项目</w:t>
            </w:r>
          </w:p>
        </w:tc>
        <w:tc>
          <w:tcPr>
            <w:tcW w:w="2296" w:type="dxa"/>
            <w:shd w:val="clear" w:color="auto" w:fill="D9D9D9"/>
            <w:vAlign w:val="center"/>
          </w:tcPr>
          <w:p w14:paraId="27EE7943" w14:textId="77777777" w:rsidR="00EF4020" w:rsidRPr="00EF4020" w:rsidRDefault="005B7F0A" w:rsidP="002A1787">
            <w:pPr>
              <w:jc w:val="center"/>
              <w:rPr>
                <w:rFonts w:ascii="宋体" w:hAnsi="宋体"/>
              </w:rPr>
            </w:pPr>
            <w:r>
              <w:rPr>
                <w:rFonts w:ascii="宋体" w:hAnsi="宋体" w:hint="eastAsia"/>
              </w:rPr>
              <w:t>金额（元）</w:t>
            </w:r>
          </w:p>
        </w:tc>
        <w:tc>
          <w:tcPr>
            <w:tcW w:w="2552" w:type="dxa"/>
            <w:shd w:val="clear" w:color="auto" w:fill="D9D9D9"/>
            <w:vAlign w:val="center"/>
          </w:tcPr>
          <w:p w14:paraId="02AEB90A" w14:textId="77777777" w:rsidR="00EF4020" w:rsidRPr="00EF4020" w:rsidRDefault="005B7F0A" w:rsidP="002A1787">
            <w:pPr>
              <w:jc w:val="center"/>
              <w:rPr>
                <w:rFonts w:ascii="宋体" w:hAnsi="宋体"/>
              </w:rPr>
            </w:pPr>
            <w:r>
              <w:rPr>
                <w:rFonts w:ascii="宋体" w:hAnsi="宋体" w:hint="eastAsia"/>
              </w:rPr>
              <w:t>占基金总资产的比例（</w:t>
            </w:r>
            <w:r>
              <w:rPr>
                <w:rFonts w:ascii="宋体" w:hAnsi="宋体"/>
              </w:rPr>
              <w:t>%）</w:t>
            </w:r>
          </w:p>
        </w:tc>
      </w:tr>
      <w:tr w:rsidR="00EF4020" w:rsidRPr="00EF4020" w14:paraId="6C5F0CEF" w14:textId="77777777" w:rsidTr="00BF6032">
        <w:trPr>
          <w:trHeight w:val="304"/>
        </w:trPr>
        <w:tc>
          <w:tcPr>
            <w:tcW w:w="648" w:type="dxa"/>
            <w:vAlign w:val="center"/>
          </w:tcPr>
          <w:p w14:paraId="2AC694E7" w14:textId="77777777" w:rsidR="00EF4020" w:rsidRPr="00EF4020" w:rsidRDefault="005B7F0A" w:rsidP="002A1787">
            <w:pPr>
              <w:jc w:val="center"/>
              <w:rPr>
                <w:rFonts w:ascii="宋体" w:hAnsi="宋体"/>
                <w:szCs w:val="21"/>
              </w:rPr>
            </w:pPr>
            <w:r>
              <w:rPr>
                <w:rFonts w:ascii="宋体" w:hAnsi="宋体"/>
                <w:szCs w:val="21"/>
              </w:rPr>
              <w:t>1</w:t>
            </w:r>
          </w:p>
        </w:tc>
        <w:tc>
          <w:tcPr>
            <w:tcW w:w="2976" w:type="dxa"/>
            <w:vAlign w:val="center"/>
          </w:tcPr>
          <w:p w14:paraId="1F4B1982" w14:textId="77777777" w:rsidR="00EF4020" w:rsidRPr="00EF4020" w:rsidRDefault="005B7F0A" w:rsidP="002A1787">
            <w:pPr>
              <w:jc w:val="left"/>
              <w:rPr>
                <w:rFonts w:ascii="宋体" w:hAnsi="宋体"/>
                <w:szCs w:val="21"/>
              </w:rPr>
            </w:pPr>
            <w:r>
              <w:rPr>
                <w:rFonts w:ascii="宋体" w:hAnsi="宋体" w:hint="eastAsia"/>
                <w:szCs w:val="21"/>
              </w:rPr>
              <w:t>权益投资</w:t>
            </w:r>
          </w:p>
        </w:tc>
        <w:tc>
          <w:tcPr>
            <w:tcW w:w="2296" w:type="dxa"/>
            <w:vAlign w:val="center"/>
          </w:tcPr>
          <w:p w14:paraId="1F1E5247" w14:textId="77777777" w:rsidR="00EF4020" w:rsidRPr="00EF4020" w:rsidRDefault="005B7F0A" w:rsidP="002A1787">
            <w:pPr>
              <w:jc w:val="right"/>
              <w:rPr>
                <w:rFonts w:ascii="宋体" w:hAnsi="宋体"/>
                <w:szCs w:val="21"/>
              </w:rPr>
            </w:pPr>
            <w:r>
              <w:rPr>
                <w:rFonts w:ascii="宋体" w:hAnsi="宋体"/>
                <w:szCs w:val="21"/>
              </w:rPr>
              <w:t>63,052,750.45</w:t>
            </w:r>
          </w:p>
        </w:tc>
        <w:tc>
          <w:tcPr>
            <w:tcW w:w="2552" w:type="dxa"/>
            <w:vAlign w:val="center"/>
          </w:tcPr>
          <w:p w14:paraId="694738E8" w14:textId="77777777" w:rsidR="00EF4020" w:rsidRPr="00EF4020" w:rsidRDefault="005B7F0A" w:rsidP="002A1787">
            <w:pPr>
              <w:jc w:val="right"/>
              <w:rPr>
                <w:rFonts w:ascii="宋体" w:hAnsi="宋体"/>
                <w:szCs w:val="21"/>
              </w:rPr>
            </w:pPr>
            <w:r>
              <w:rPr>
                <w:rFonts w:ascii="宋体" w:hAnsi="宋体"/>
                <w:szCs w:val="21"/>
              </w:rPr>
              <w:t>28.58</w:t>
            </w:r>
          </w:p>
        </w:tc>
      </w:tr>
      <w:tr w:rsidR="00EF4020" w:rsidRPr="00EF4020" w14:paraId="306E7CC6" w14:textId="77777777" w:rsidTr="00BF6032">
        <w:trPr>
          <w:trHeight w:val="322"/>
        </w:trPr>
        <w:tc>
          <w:tcPr>
            <w:tcW w:w="648" w:type="dxa"/>
            <w:vAlign w:val="center"/>
          </w:tcPr>
          <w:p w14:paraId="15801D85" w14:textId="77777777" w:rsidR="00EF4020" w:rsidRPr="00EF4020" w:rsidRDefault="00EF4020" w:rsidP="002A1787">
            <w:pPr>
              <w:jc w:val="center"/>
              <w:rPr>
                <w:rFonts w:ascii="宋体" w:hAnsi="宋体"/>
                <w:szCs w:val="21"/>
              </w:rPr>
            </w:pPr>
          </w:p>
        </w:tc>
        <w:tc>
          <w:tcPr>
            <w:tcW w:w="2976" w:type="dxa"/>
            <w:vAlign w:val="center"/>
          </w:tcPr>
          <w:p w14:paraId="6EF931FC" w14:textId="77777777" w:rsidR="00EF4020" w:rsidRPr="00EF4020" w:rsidRDefault="005B7F0A" w:rsidP="002A1787">
            <w:pPr>
              <w:jc w:val="left"/>
              <w:rPr>
                <w:rFonts w:ascii="宋体" w:hAnsi="宋体"/>
                <w:szCs w:val="21"/>
              </w:rPr>
            </w:pPr>
            <w:r>
              <w:rPr>
                <w:rFonts w:ascii="宋体" w:hAnsi="宋体" w:hint="eastAsia"/>
                <w:szCs w:val="21"/>
              </w:rPr>
              <w:t>其中：股票</w:t>
            </w:r>
            <w:r>
              <w:rPr>
                <w:rFonts w:ascii="宋体" w:hAnsi="宋体"/>
                <w:szCs w:val="21"/>
              </w:rPr>
              <w:t xml:space="preserve"> </w:t>
            </w:r>
          </w:p>
        </w:tc>
        <w:tc>
          <w:tcPr>
            <w:tcW w:w="2296" w:type="dxa"/>
            <w:vAlign w:val="center"/>
          </w:tcPr>
          <w:p w14:paraId="68FF7300" w14:textId="77777777" w:rsidR="00EF4020" w:rsidRPr="00EF4020" w:rsidRDefault="005B7F0A" w:rsidP="002A1787">
            <w:pPr>
              <w:jc w:val="right"/>
              <w:rPr>
                <w:rFonts w:ascii="宋体" w:hAnsi="宋体"/>
                <w:szCs w:val="21"/>
              </w:rPr>
            </w:pPr>
            <w:r>
              <w:rPr>
                <w:rFonts w:ascii="宋体" w:hAnsi="宋体"/>
                <w:szCs w:val="21"/>
              </w:rPr>
              <w:t>63,052,750.45</w:t>
            </w:r>
          </w:p>
        </w:tc>
        <w:tc>
          <w:tcPr>
            <w:tcW w:w="2552" w:type="dxa"/>
            <w:vAlign w:val="center"/>
          </w:tcPr>
          <w:p w14:paraId="2AEBBAEA" w14:textId="77777777" w:rsidR="00EF4020" w:rsidRPr="00EF4020" w:rsidRDefault="005B7F0A" w:rsidP="002A1787">
            <w:pPr>
              <w:jc w:val="right"/>
              <w:rPr>
                <w:rFonts w:ascii="宋体" w:hAnsi="宋体"/>
                <w:szCs w:val="21"/>
              </w:rPr>
            </w:pPr>
            <w:r>
              <w:rPr>
                <w:rFonts w:ascii="宋体" w:hAnsi="宋体"/>
                <w:szCs w:val="21"/>
              </w:rPr>
              <w:t>28.58</w:t>
            </w:r>
          </w:p>
        </w:tc>
      </w:tr>
      <w:tr w:rsidR="00EF4020" w:rsidRPr="00EF4020" w14:paraId="036CA2FF" w14:textId="77777777" w:rsidTr="00BF6032">
        <w:trPr>
          <w:trHeight w:val="322"/>
        </w:trPr>
        <w:tc>
          <w:tcPr>
            <w:tcW w:w="648" w:type="dxa"/>
            <w:vAlign w:val="center"/>
          </w:tcPr>
          <w:p w14:paraId="19B582A3" w14:textId="77777777" w:rsidR="00EF4020" w:rsidRPr="00EF4020" w:rsidRDefault="005B7F0A" w:rsidP="002A1787">
            <w:pPr>
              <w:jc w:val="center"/>
              <w:rPr>
                <w:rFonts w:ascii="宋体" w:hAnsi="宋体"/>
                <w:szCs w:val="21"/>
              </w:rPr>
            </w:pPr>
            <w:r>
              <w:rPr>
                <w:rFonts w:ascii="宋体" w:hAnsi="宋体"/>
                <w:szCs w:val="21"/>
              </w:rPr>
              <w:t>2</w:t>
            </w:r>
          </w:p>
        </w:tc>
        <w:tc>
          <w:tcPr>
            <w:tcW w:w="2976" w:type="dxa"/>
            <w:vAlign w:val="center"/>
          </w:tcPr>
          <w:p w14:paraId="63615E5C" w14:textId="77777777" w:rsidR="00EF4020" w:rsidRPr="00EF4020" w:rsidRDefault="005B7F0A" w:rsidP="002A1787">
            <w:pPr>
              <w:jc w:val="left"/>
              <w:rPr>
                <w:rFonts w:ascii="宋体" w:hAnsi="宋体"/>
                <w:szCs w:val="21"/>
              </w:rPr>
            </w:pPr>
            <w:r>
              <w:rPr>
                <w:rFonts w:ascii="宋体" w:hAnsi="宋体" w:hint="eastAsia"/>
                <w:szCs w:val="21"/>
              </w:rPr>
              <w:t>基金投资</w:t>
            </w:r>
          </w:p>
        </w:tc>
        <w:tc>
          <w:tcPr>
            <w:tcW w:w="2296" w:type="dxa"/>
            <w:vAlign w:val="center"/>
          </w:tcPr>
          <w:p w14:paraId="296DE3A3" w14:textId="77777777" w:rsidR="00EF4020" w:rsidRPr="00EF4020" w:rsidRDefault="005B7F0A" w:rsidP="002A1787">
            <w:pPr>
              <w:jc w:val="right"/>
              <w:rPr>
                <w:rFonts w:ascii="宋体" w:hAnsi="宋体"/>
                <w:szCs w:val="21"/>
              </w:rPr>
            </w:pPr>
            <w:r>
              <w:rPr>
                <w:rFonts w:ascii="宋体" w:hAnsi="宋体"/>
                <w:szCs w:val="21"/>
              </w:rPr>
              <w:t>-</w:t>
            </w:r>
          </w:p>
        </w:tc>
        <w:tc>
          <w:tcPr>
            <w:tcW w:w="2552" w:type="dxa"/>
            <w:vAlign w:val="center"/>
          </w:tcPr>
          <w:p w14:paraId="77C2B37C"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39BBF934" w14:textId="77777777" w:rsidTr="00BF6032">
        <w:trPr>
          <w:trHeight w:val="304"/>
        </w:trPr>
        <w:tc>
          <w:tcPr>
            <w:tcW w:w="648" w:type="dxa"/>
            <w:vAlign w:val="center"/>
          </w:tcPr>
          <w:p w14:paraId="79B5C95B" w14:textId="77777777" w:rsidR="00EF4020" w:rsidRPr="00EF4020" w:rsidRDefault="005B7F0A" w:rsidP="002A1787">
            <w:pPr>
              <w:jc w:val="center"/>
              <w:rPr>
                <w:rFonts w:ascii="宋体" w:hAnsi="宋体"/>
                <w:szCs w:val="21"/>
              </w:rPr>
            </w:pPr>
            <w:r>
              <w:rPr>
                <w:rFonts w:ascii="宋体" w:hAnsi="宋体"/>
                <w:szCs w:val="21"/>
              </w:rPr>
              <w:t>3</w:t>
            </w:r>
          </w:p>
        </w:tc>
        <w:tc>
          <w:tcPr>
            <w:tcW w:w="2976" w:type="dxa"/>
            <w:vAlign w:val="center"/>
          </w:tcPr>
          <w:p w14:paraId="4DFA9527" w14:textId="77777777" w:rsidR="00EF4020" w:rsidRPr="00EF4020" w:rsidRDefault="005B7F0A" w:rsidP="002A1787">
            <w:pPr>
              <w:jc w:val="left"/>
              <w:rPr>
                <w:rFonts w:ascii="宋体" w:hAnsi="宋体"/>
                <w:szCs w:val="21"/>
              </w:rPr>
            </w:pPr>
            <w:r>
              <w:rPr>
                <w:rFonts w:ascii="宋体" w:hAnsi="宋体" w:hint="eastAsia"/>
                <w:szCs w:val="21"/>
              </w:rPr>
              <w:t>固定收益投资</w:t>
            </w:r>
            <w:r>
              <w:rPr>
                <w:rFonts w:ascii="宋体" w:hAnsi="宋体"/>
                <w:szCs w:val="21"/>
              </w:rPr>
              <w:t xml:space="preserve"> </w:t>
            </w:r>
          </w:p>
        </w:tc>
        <w:tc>
          <w:tcPr>
            <w:tcW w:w="2296" w:type="dxa"/>
            <w:vAlign w:val="center"/>
          </w:tcPr>
          <w:p w14:paraId="2138E4FE" w14:textId="77777777" w:rsidR="00EF4020" w:rsidRPr="00EF4020" w:rsidRDefault="005B7F0A" w:rsidP="002A1787">
            <w:pPr>
              <w:jc w:val="right"/>
              <w:rPr>
                <w:rFonts w:ascii="宋体" w:hAnsi="宋体"/>
                <w:szCs w:val="21"/>
              </w:rPr>
            </w:pPr>
            <w:r>
              <w:rPr>
                <w:rFonts w:ascii="宋体" w:hAnsi="宋体"/>
                <w:szCs w:val="21"/>
              </w:rPr>
              <w:t>124,512,804.70</w:t>
            </w:r>
          </w:p>
        </w:tc>
        <w:tc>
          <w:tcPr>
            <w:tcW w:w="2552" w:type="dxa"/>
            <w:vAlign w:val="center"/>
          </w:tcPr>
          <w:p w14:paraId="1EB5A65D" w14:textId="77777777" w:rsidR="00EF4020" w:rsidRPr="00EF4020" w:rsidRDefault="005B7F0A" w:rsidP="002A1787">
            <w:pPr>
              <w:jc w:val="right"/>
              <w:rPr>
                <w:rFonts w:ascii="宋体" w:hAnsi="宋体"/>
                <w:szCs w:val="21"/>
              </w:rPr>
            </w:pPr>
            <w:r>
              <w:rPr>
                <w:rFonts w:ascii="宋体" w:hAnsi="宋体"/>
                <w:szCs w:val="21"/>
              </w:rPr>
              <w:t>56.44</w:t>
            </w:r>
          </w:p>
        </w:tc>
      </w:tr>
      <w:tr w:rsidR="00EF4020" w:rsidRPr="00EF4020" w14:paraId="3CAFA202" w14:textId="77777777" w:rsidTr="00BF6032">
        <w:trPr>
          <w:trHeight w:val="322"/>
        </w:trPr>
        <w:tc>
          <w:tcPr>
            <w:tcW w:w="648" w:type="dxa"/>
            <w:vAlign w:val="center"/>
          </w:tcPr>
          <w:p w14:paraId="7B541B4D" w14:textId="77777777" w:rsidR="00EF4020" w:rsidRPr="00EF4020" w:rsidRDefault="00EF4020" w:rsidP="002A1787">
            <w:pPr>
              <w:jc w:val="center"/>
              <w:rPr>
                <w:rFonts w:ascii="宋体" w:hAnsi="宋体"/>
                <w:szCs w:val="21"/>
              </w:rPr>
            </w:pPr>
          </w:p>
        </w:tc>
        <w:tc>
          <w:tcPr>
            <w:tcW w:w="2976" w:type="dxa"/>
            <w:vAlign w:val="center"/>
          </w:tcPr>
          <w:p w14:paraId="64A849E3" w14:textId="77777777" w:rsidR="00EF4020" w:rsidRPr="00EF4020" w:rsidRDefault="005B7F0A" w:rsidP="002A1787">
            <w:pPr>
              <w:jc w:val="left"/>
              <w:rPr>
                <w:rFonts w:ascii="宋体" w:hAnsi="宋体"/>
                <w:szCs w:val="21"/>
              </w:rPr>
            </w:pPr>
            <w:r>
              <w:rPr>
                <w:rFonts w:ascii="宋体" w:hAnsi="宋体" w:hint="eastAsia"/>
                <w:szCs w:val="21"/>
              </w:rPr>
              <w:t>其中：债券</w:t>
            </w:r>
            <w:r>
              <w:rPr>
                <w:rFonts w:ascii="宋体" w:hAnsi="宋体"/>
                <w:szCs w:val="21"/>
              </w:rPr>
              <w:t xml:space="preserve">  </w:t>
            </w:r>
          </w:p>
        </w:tc>
        <w:tc>
          <w:tcPr>
            <w:tcW w:w="2296" w:type="dxa"/>
            <w:vAlign w:val="center"/>
          </w:tcPr>
          <w:p w14:paraId="27277F7B" w14:textId="77777777" w:rsidR="00EF4020" w:rsidRPr="00EF4020" w:rsidRDefault="005B7F0A" w:rsidP="002A1787">
            <w:pPr>
              <w:jc w:val="right"/>
              <w:rPr>
                <w:rFonts w:ascii="宋体" w:hAnsi="宋体"/>
                <w:szCs w:val="21"/>
              </w:rPr>
            </w:pPr>
            <w:r>
              <w:rPr>
                <w:rFonts w:ascii="宋体" w:hAnsi="宋体"/>
                <w:szCs w:val="21"/>
              </w:rPr>
              <w:t>124,512,804.70</w:t>
            </w:r>
          </w:p>
        </w:tc>
        <w:tc>
          <w:tcPr>
            <w:tcW w:w="2552" w:type="dxa"/>
            <w:vAlign w:val="center"/>
          </w:tcPr>
          <w:p w14:paraId="31524862" w14:textId="77777777" w:rsidR="00EF4020" w:rsidRPr="00EF4020" w:rsidRDefault="005B7F0A" w:rsidP="002A1787">
            <w:pPr>
              <w:jc w:val="right"/>
              <w:rPr>
                <w:rFonts w:ascii="宋体" w:hAnsi="宋体"/>
                <w:szCs w:val="21"/>
              </w:rPr>
            </w:pPr>
            <w:r>
              <w:rPr>
                <w:rFonts w:ascii="宋体" w:hAnsi="宋体"/>
                <w:szCs w:val="21"/>
              </w:rPr>
              <w:t>56.44</w:t>
            </w:r>
          </w:p>
        </w:tc>
      </w:tr>
      <w:tr w:rsidR="00EF4020" w:rsidRPr="00EF4020" w14:paraId="1BD65FE5" w14:textId="77777777" w:rsidTr="00BF6032">
        <w:trPr>
          <w:trHeight w:val="304"/>
        </w:trPr>
        <w:tc>
          <w:tcPr>
            <w:tcW w:w="648" w:type="dxa"/>
            <w:vAlign w:val="center"/>
          </w:tcPr>
          <w:p w14:paraId="38E6E85D" w14:textId="77777777" w:rsidR="00EF4020" w:rsidRPr="00EF4020" w:rsidRDefault="00EF4020" w:rsidP="002A1787">
            <w:pPr>
              <w:jc w:val="center"/>
              <w:rPr>
                <w:rFonts w:ascii="宋体" w:hAnsi="宋体"/>
                <w:szCs w:val="21"/>
              </w:rPr>
            </w:pPr>
          </w:p>
        </w:tc>
        <w:tc>
          <w:tcPr>
            <w:tcW w:w="2976" w:type="dxa"/>
            <w:vAlign w:val="center"/>
          </w:tcPr>
          <w:p w14:paraId="0D6D1620" w14:textId="77777777" w:rsidR="00EF4020" w:rsidRPr="00EF4020" w:rsidRDefault="005B7F0A" w:rsidP="002A1787">
            <w:pPr>
              <w:jc w:val="left"/>
              <w:rPr>
                <w:rFonts w:ascii="宋体" w:hAnsi="宋体"/>
                <w:szCs w:val="21"/>
              </w:rPr>
            </w:pPr>
            <w:r>
              <w:rPr>
                <w:rFonts w:ascii="宋体" w:hAnsi="宋体" w:hint="eastAsia"/>
                <w:szCs w:val="21"/>
              </w:rPr>
              <w:t>资产支持证券</w:t>
            </w:r>
            <w:r>
              <w:rPr>
                <w:rFonts w:ascii="宋体" w:hAnsi="宋体"/>
                <w:i/>
                <w:szCs w:val="21"/>
              </w:rPr>
              <w:t xml:space="preserve">  </w:t>
            </w:r>
          </w:p>
        </w:tc>
        <w:tc>
          <w:tcPr>
            <w:tcW w:w="2296" w:type="dxa"/>
            <w:vAlign w:val="center"/>
          </w:tcPr>
          <w:p w14:paraId="2CF6710A" w14:textId="77777777" w:rsidR="00EF4020" w:rsidRPr="00EF4020" w:rsidRDefault="005B7F0A" w:rsidP="002A1787">
            <w:pPr>
              <w:jc w:val="right"/>
              <w:rPr>
                <w:rFonts w:ascii="宋体" w:hAnsi="宋体"/>
                <w:szCs w:val="21"/>
              </w:rPr>
            </w:pPr>
            <w:r>
              <w:rPr>
                <w:rFonts w:ascii="宋体" w:hAnsi="宋体"/>
                <w:szCs w:val="21"/>
              </w:rPr>
              <w:t>-</w:t>
            </w:r>
          </w:p>
        </w:tc>
        <w:tc>
          <w:tcPr>
            <w:tcW w:w="2552" w:type="dxa"/>
            <w:vAlign w:val="center"/>
          </w:tcPr>
          <w:p w14:paraId="055B54F1"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1CEA95CB" w14:textId="77777777" w:rsidTr="00BF6032">
        <w:trPr>
          <w:trHeight w:val="304"/>
        </w:trPr>
        <w:tc>
          <w:tcPr>
            <w:tcW w:w="648" w:type="dxa"/>
            <w:vAlign w:val="center"/>
          </w:tcPr>
          <w:p w14:paraId="0A298C77" w14:textId="77777777" w:rsidR="00EF4020" w:rsidRPr="00EF4020" w:rsidRDefault="005B7F0A" w:rsidP="002A1787">
            <w:pPr>
              <w:jc w:val="center"/>
              <w:rPr>
                <w:rFonts w:ascii="宋体" w:hAnsi="宋体"/>
                <w:szCs w:val="21"/>
              </w:rPr>
            </w:pPr>
            <w:r>
              <w:rPr>
                <w:rFonts w:ascii="宋体" w:hAnsi="宋体"/>
                <w:szCs w:val="21"/>
              </w:rPr>
              <w:t>4</w:t>
            </w:r>
          </w:p>
        </w:tc>
        <w:tc>
          <w:tcPr>
            <w:tcW w:w="2976" w:type="dxa"/>
            <w:vAlign w:val="center"/>
          </w:tcPr>
          <w:p w14:paraId="76FE7483" w14:textId="77777777" w:rsidR="00EF4020" w:rsidRPr="00EF4020" w:rsidRDefault="005B7F0A" w:rsidP="002A1787">
            <w:pPr>
              <w:jc w:val="left"/>
              <w:rPr>
                <w:rFonts w:ascii="宋体" w:hAnsi="宋体"/>
                <w:szCs w:val="21"/>
              </w:rPr>
            </w:pPr>
            <w:r>
              <w:rPr>
                <w:rFonts w:ascii="宋体" w:hAnsi="宋体" w:hint="eastAsia"/>
                <w:szCs w:val="21"/>
              </w:rPr>
              <w:t>贵金属投资</w:t>
            </w:r>
          </w:p>
        </w:tc>
        <w:tc>
          <w:tcPr>
            <w:tcW w:w="2296" w:type="dxa"/>
            <w:vAlign w:val="center"/>
          </w:tcPr>
          <w:p w14:paraId="1AC8CA24" w14:textId="77777777" w:rsidR="00EF4020" w:rsidRPr="00EF4020" w:rsidRDefault="005B7F0A" w:rsidP="002A1787">
            <w:pPr>
              <w:jc w:val="right"/>
              <w:rPr>
                <w:rFonts w:ascii="宋体" w:hAnsi="宋体"/>
                <w:szCs w:val="21"/>
              </w:rPr>
            </w:pPr>
            <w:r>
              <w:rPr>
                <w:rFonts w:ascii="宋体" w:hAnsi="宋体"/>
                <w:szCs w:val="21"/>
              </w:rPr>
              <w:t>-</w:t>
            </w:r>
          </w:p>
        </w:tc>
        <w:tc>
          <w:tcPr>
            <w:tcW w:w="2552" w:type="dxa"/>
            <w:vAlign w:val="center"/>
          </w:tcPr>
          <w:p w14:paraId="23FF86FE"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4323AD68" w14:textId="77777777" w:rsidTr="00BF6032">
        <w:trPr>
          <w:trHeight w:val="322"/>
        </w:trPr>
        <w:tc>
          <w:tcPr>
            <w:tcW w:w="648" w:type="dxa"/>
            <w:vAlign w:val="center"/>
          </w:tcPr>
          <w:p w14:paraId="6E814637" w14:textId="77777777" w:rsidR="00EF4020" w:rsidRPr="00EF4020" w:rsidRDefault="005B7F0A" w:rsidP="002A1787">
            <w:pPr>
              <w:jc w:val="center"/>
              <w:rPr>
                <w:rFonts w:ascii="宋体" w:hAnsi="宋体"/>
                <w:szCs w:val="21"/>
              </w:rPr>
            </w:pPr>
            <w:r>
              <w:rPr>
                <w:rFonts w:ascii="宋体" w:hAnsi="宋体"/>
                <w:szCs w:val="21"/>
              </w:rPr>
              <w:t>5</w:t>
            </w:r>
          </w:p>
        </w:tc>
        <w:tc>
          <w:tcPr>
            <w:tcW w:w="2976" w:type="dxa"/>
            <w:vAlign w:val="center"/>
          </w:tcPr>
          <w:p w14:paraId="706F9208" w14:textId="77777777" w:rsidR="00EF4020" w:rsidRPr="00EF4020" w:rsidRDefault="005B7F0A" w:rsidP="002A1787">
            <w:pPr>
              <w:jc w:val="left"/>
              <w:rPr>
                <w:rFonts w:ascii="宋体" w:hAnsi="宋体"/>
                <w:szCs w:val="21"/>
              </w:rPr>
            </w:pPr>
            <w:r>
              <w:rPr>
                <w:rFonts w:ascii="宋体" w:hAnsi="宋体" w:hint="eastAsia"/>
                <w:szCs w:val="21"/>
              </w:rPr>
              <w:t>金融衍生品投资</w:t>
            </w:r>
          </w:p>
        </w:tc>
        <w:tc>
          <w:tcPr>
            <w:tcW w:w="2296" w:type="dxa"/>
            <w:vAlign w:val="center"/>
          </w:tcPr>
          <w:p w14:paraId="03422609" w14:textId="77777777" w:rsidR="00EF4020" w:rsidRPr="00EF4020" w:rsidRDefault="005B7F0A" w:rsidP="002A1787">
            <w:pPr>
              <w:jc w:val="right"/>
              <w:rPr>
                <w:rFonts w:ascii="宋体" w:hAnsi="宋体"/>
                <w:szCs w:val="21"/>
              </w:rPr>
            </w:pPr>
            <w:r>
              <w:rPr>
                <w:rFonts w:ascii="宋体" w:hAnsi="宋体"/>
                <w:szCs w:val="21"/>
              </w:rPr>
              <w:t>-</w:t>
            </w:r>
          </w:p>
        </w:tc>
        <w:tc>
          <w:tcPr>
            <w:tcW w:w="2552" w:type="dxa"/>
            <w:vAlign w:val="center"/>
          </w:tcPr>
          <w:p w14:paraId="1BB9D4C1"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3855CED3" w14:textId="77777777" w:rsidTr="00BF6032">
        <w:trPr>
          <w:trHeight w:val="304"/>
        </w:trPr>
        <w:tc>
          <w:tcPr>
            <w:tcW w:w="648" w:type="dxa"/>
            <w:vAlign w:val="center"/>
          </w:tcPr>
          <w:p w14:paraId="4AC04F97" w14:textId="77777777" w:rsidR="00EF4020" w:rsidRPr="00EF4020" w:rsidRDefault="005B7F0A" w:rsidP="002A1787">
            <w:pPr>
              <w:jc w:val="center"/>
              <w:rPr>
                <w:rFonts w:ascii="宋体" w:hAnsi="宋体"/>
                <w:szCs w:val="21"/>
              </w:rPr>
            </w:pPr>
            <w:r>
              <w:rPr>
                <w:rFonts w:ascii="宋体" w:hAnsi="宋体"/>
                <w:szCs w:val="21"/>
              </w:rPr>
              <w:t>6</w:t>
            </w:r>
          </w:p>
        </w:tc>
        <w:tc>
          <w:tcPr>
            <w:tcW w:w="2976" w:type="dxa"/>
            <w:vAlign w:val="center"/>
          </w:tcPr>
          <w:p w14:paraId="4EBA2168" w14:textId="77777777" w:rsidR="00EF4020" w:rsidRPr="00EF4020" w:rsidRDefault="005B7F0A" w:rsidP="002A1787">
            <w:pPr>
              <w:jc w:val="left"/>
              <w:rPr>
                <w:rFonts w:ascii="宋体" w:hAnsi="宋体"/>
                <w:szCs w:val="21"/>
              </w:rPr>
            </w:pPr>
            <w:r>
              <w:rPr>
                <w:rFonts w:ascii="宋体" w:hAnsi="宋体" w:hint="eastAsia"/>
                <w:szCs w:val="21"/>
              </w:rPr>
              <w:t>买入返售金融资产</w:t>
            </w:r>
            <w:r>
              <w:rPr>
                <w:rFonts w:ascii="宋体" w:hAnsi="宋体"/>
                <w:szCs w:val="21"/>
              </w:rPr>
              <w:t xml:space="preserve"> </w:t>
            </w:r>
          </w:p>
        </w:tc>
        <w:tc>
          <w:tcPr>
            <w:tcW w:w="2296" w:type="dxa"/>
            <w:vAlign w:val="center"/>
          </w:tcPr>
          <w:p w14:paraId="55A06C8B" w14:textId="77777777" w:rsidR="00EF4020" w:rsidRPr="00EF4020" w:rsidRDefault="005B7F0A" w:rsidP="002A1787">
            <w:pPr>
              <w:jc w:val="right"/>
              <w:rPr>
                <w:rFonts w:ascii="宋体" w:hAnsi="宋体"/>
                <w:szCs w:val="21"/>
              </w:rPr>
            </w:pPr>
            <w:r>
              <w:rPr>
                <w:rFonts w:ascii="宋体" w:hAnsi="宋体"/>
                <w:szCs w:val="21"/>
              </w:rPr>
              <w:t>15,000,000.00</w:t>
            </w:r>
          </w:p>
        </w:tc>
        <w:tc>
          <w:tcPr>
            <w:tcW w:w="2552" w:type="dxa"/>
            <w:vAlign w:val="center"/>
          </w:tcPr>
          <w:p w14:paraId="06710191" w14:textId="77777777" w:rsidR="00EF4020" w:rsidRPr="00EF4020" w:rsidRDefault="005B7F0A" w:rsidP="002A1787">
            <w:pPr>
              <w:jc w:val="right"/>
              <w:rPr>
                <w:rFonts w:ascii="宋体" w:hAnsi="宋体"/>
                <w:szCs w:val="21"/>
              </w:rPr>
            </w:pPr>
            <w:r>
              <w:rPr>
                <w:rFonts w:ascii="宋体" w:hAnsi="宋体"/>
                <w:szCs w:val="21"/>
              </w:rPr>
              <w:t>6.80</w:t>
            </w:r>
          </w:p>
        </w:tc>
      </w:tr>
      <w:tr w:rsidR="00EF4020" w:rsidRPr="00EF4020" w14:paraId="5D0E7A86" w14:textId="77777777" w:rsidTr="00BF6032">
        <w:trPr>
          <w:trHeight w:val="321"/>
        </w:trPr>
        <w:tc>
          <w:tcPr>
            <w:tcW w:w="648" w:type="dxa"/>
            <w:vAlign w:val="center"/>
          </w:tcPr>
          <w:p w14:paraId="4EEC4281" w14:textId="77777777" w:rsidR="00EF4020" w:rsidRPr="00EF4020" w:rsidRDefault="00EF4020" w:rsidP="002A1787">
            <w:pPr>
              <w:jc w:val="center"/>
              <w:rPr>
                <w:rFonts w:ascii="宋体" w:hAnsi="宋体"/>
                <w:szCs w:val="21"/>
              </w:rPr>
            </w:pPr>
          </w:p>
        </w:tc>
        <w:tc>
          <w:tcPr>
            <w:tcW w:w="2976" w:type="dxa"/>
            <w:vAlign w:val="center"/>
          </w:tcPr>
          <w:p w14:paraId="58C01E23" w14:textId="77777777" w:rsidR="00EF4020" w:rsidRPr="00EF4020" w:rsidRDefault="005B7F0A" w:rsidP="002A1787">
            <w:pPr>
              <w:jc w:val="left"/>
              <w:rPr>
                <w:rFonts w:ascii="宋体" w:hAnsi="宋体"/>
                <w:szCs w:val="21"/>
              </w:rPr>
            </w:pPr>
            <w:r>
              <w:rPr>
                <w:rFonts w:ascii="宋体" w:hAnsi="宋体" w:hint="eastAsia"/>
                <w:szCs w:val="21"/>
              </w:rPr>
              <w:t>其中：买断式回购的买入返售金融资产</w:t>
            </w:r>
            <w:r>
              <w:rPr>
                <w:rFonts w:ascii="宋体" w:hAnsi="宋体"/>
                <w:szCs w:val="21"/>
              </w:rPr>
              <w:t xml:space="preserve">  </w:t>
            </w:r>
          </w:p>
        </w:tc>
        <w:tc>
          <w:tcPr>
            <w:tcW w:w="2296" w:type="dxa"/>
            <w:vAlign w:val="center"/>
          </w:tcPr>
          <w:p w14:paraId="5D51054C" w14:textId="77777777" w:rsidR="00EF4020" w:rsidRPr="00EF4020" w:rsidRDefault="005B7F0A" w:rsidP="002A1787">
            <w:pPr>
              <w:jc w:val="right"/>
              <w:rPr>
                <w:rFonts w:ascii="宋体" w:hAnsi="宋体"/>
                <w:szCs w:val="21"/>
              </w:rPr>
            </w:pPr>
            <w:r>
              <w:rPr>
                <w:rFonts w:ascii="宋体" w:hAnsi="宋体"/>
                <w:szCs w:val="21"/>
              </w:rPr>
              <w:t>-</w:t>
            </w:r>
          </w:p>
        </w:tc>
        <w:tc>
          <w:tcPr>
            <w:tcW w:w="2552" w:type="dxa"/>
            <w:vAlign w:val="center"/>
          </w:tcPr>
          <w:p w14:paraId="0845139F"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68A5AC22" w14:textId="77777777" w:rsidTr="00BF6032">
        <w:trPr>
          <w:trHeight w:val="269"/>
        </w:trPr>
        <w:tc>
          <w:tcPr>
            <w:tcW w:w="648" w:type="dxa"/>
            <w:vAlign w:val="center"/>
          </w:tcPr>
          <w:p w14:paraId="0F7F56A0" w14:textId="77777777" w:rsidR="00EF4020" w:rsidRPr="00EF4020" w:rsidRDefault="005B7F0A" w:rsidP="002A1787">
            <w:pPr>
              <w:jc w:val="center"/>
              <w:rPr>
                <w:rFonts w:ascii="宋体" w:hAnsi="宋体"/>
                <w:szCs w:val="21"/>
              </w:rPr>
            </w:pPr>
            <w:r>
              <w:rPr>
                <w:rFonts w:ascii="宋体" w:hAnsi="宋体"/>
                <w:szCs w:val="21"/>
              </w:rPr>
              <w:t>7</w:t>
            </w:r>
          </w:p>
        </w:tc>
        <w:tc>
          <w:tcPr>
            <w:tcW w:w="2976" w:type="dxa"/>
            <w:vAlign w:val="center"/>
          </w:tcPr>
          <w:p w14:paraId="232AF9D7" w14:textId="77777777" w:rsidR="00EF4020" w:rsidRPr="00EF4020" w:rsidRDefault="005B7F0A" w:rsidP="002A1787">
            <w:pPr>
              <w:jc w:val="left"/>
              <w:rPr>
                <w:rFonts w:ascii="宋体" w:hAnsi="宋体"/>
                <w:szCs w:val="21"/>
              </w:rPr>
            </w:pPr>
            <w:r>
              <w:rPr>
                <w:rFonts w:ascii="宋体" w:hAnsi="宋体" w:hint="eastAsia"/>
                <w:szCs w:val="21"/>
              </w:rPr>
              <w:t>银行存款和结算备付金合计</w:t>
            </w:r>
            <w:r>
              <w:rPr>
                <w:rFonts w:ascii="宋体" w:hAnsi="宋体"/>
                <w:szCs w:val="21"/>
              </w:rPr>
              <w:t xml:space="preserve"> </w:t>
            </w:r>
          </w:p>
        </w:tc>
        <w:tc>
          <w:tcPr>
            <w:tcW w:w="2296" w:type="dxa"/>
            <w:vAlign w:val="center"/>
          </w:tcPr>
          <w:p w14:paraId="42BF6C0C" w14:textId="77777777" w:rsidR="00EF4020" w:rsidRPr="00EF4020" w:rsidRDefault="005B7F0A" w:rsidP="002A1787">
            <w:pPr>
              <w:jc w:val="right"/>
              <w:rPr>
                <w:rFonts w:ascii="宋体" w:hAnsi="宋体"/>
                <w:szCs w:val="21"/>
              </w:rPr>
            </w:pPr>
            <w:r>
              <w:rPr>
                <w:rFonts w:ascii="宋体" w:hAnsi="宋体"/>
                <w:szCs w:val="21"/>
              </w:rPr>
              <w:t>8,188,402.91</w:t>
            </w:r>
          </w:p>
        </w:tc>
        <w:tc>
          <w:tcPr>
            <w:tcW w:w="2552" w:type="dxa"/>
            <w:vAlign w:val="center"/>
          </w:tcPr>
          <w:p w14:paraId="44A0D204" w14:textId="77777777" w:rsidR="00EF4020" w:rsidRPr="00EF4020" w:rsidRDefault="005B7F0A" w:rsidP="002A1787">
            <w:pPr>
              <w:jc w:val="right"/>
              <w:rPr>
                <w:rFonts w:ascii="宋体" w:hAnsi="宋体"/>
                <w:szCs w:val="21"/>
              </w:rPr>
            </w:pPr>
            <w:r>
              <w:rPr>
                <w:rFonts w:ascii="宋体" w:hAnsi="宋体"/>
                <w:szCs w:val="21"/>
              </w:rPr>
              <w:t>3.71</w:t>
            </w:r>
          </w:p>
        </w:tc>
      </w:tr>
      <w:tr w:rsidR="00EF4020" w:rsidRPr="00EF4020" w14:paraId="664F6E03" w14:textId="77777777" w:rsidTr="00BF6032">
        <w:trPr>
          <w:trHeight w:val="322"/>
        </w:trPr>
        <w:tc>
          <w:tcPr>
            <w:tcW w:w="648" w:type="dxa"/>
            <w:vAlign w:val="center"/>
          </w:tcPr>
          <w:p w14:paraId="36C97589" w14:textId="77777777" w:rsidR="00EF4020" w:rsidRPr="00EF4020" w:rsidRDefault="005B7F0A" w:rsidP="002A1787">
            <w:pPr>
              <w:jc w:val="center"/>
              <w:rPr>
                <w:rFonts w:ascii="宋体" w:hAnsi="宋体"/>
                <w:szCs w:val="21"/>
              </w:rPr>
            </w:pPr>
            <w:r>
              <w:rPr>
                <w:rFonts w:ascii="宋体" w:hAnsi="宋体"/>
                <w:szCs w:val="21"/>
              </w:rPr>
              <w:t>8</w:t>
            </w:r>
          </w:p>
        </w:tc>
        <w:tc>
          <w:tcPr>
            <w:tcW w:w="2976" w:type="dxa"/>
            <w:vAlign w:val="center"/>
          </w:tcPr>
          <w:p w14:paraId="69AED2CC" w14:textId="77777777" w:rsidR="00EF4020" w:rsidRPr="00EF4020" w:rsidRDefault="005B7F0A" w:rsidP="002A1787">
            <w:pPr>
              <w:jc w:val="left"/>
              <w:rPr>
                <w:rFonts w:ascii="宋体" w:hAnsi="宋体"/>
                <w:szCs w:val="21"/>
              </w:rPr>
            </w:pPr>
            <w:r>
              <w:rPr>
                <w:rFonts w:ascii="宋体" w:hAnsi="宋体" w:hint="eastAsia"/>
                <w:szCs w:val="21"/>
              </w:rPr>
              <w:t>其他资产</w:t>
            </w:r>
            <w:r>
              <w:rPr>
                <w:rFonts w:ascii="宋体" w:hAnsi="宋体"/>
                <w:szCs w:val="21"/>
              </w:rPr>
              <w:t xml:space="preserve">  </w:t>
            </w:r>
          </w:p>
        </w:tc>
        <w:tc>
          <w:tcPr>
            <w:tcW w:w="2296" w:type="dxa"/>
            <w:vAlign w:val="center"/>
          </w:tcPr>
          <w:p w14:paraId="72D9C7A1" w14:textId="77777777" w:rsidR="00EF4020" w:rsidRPr="00EF4020" w:rsidRDefault="005B7F0A" w:rsidP="002A1787">
            <w:pPr>
              <w:jc w:val="right"/>
              <w:rPr>
                <w:rFonts w:ascii="宋体" w:hAnsi="宋体"/>
                <w:szCs w:val="21"/>
              </w:rPr>
            </w:pPr>
            <w:r>
              <w:rPr>
                <w:rFonts w:ascii="宋体" w:hAnsi="宋体"/>
                <w:szCs w:val="21"/>
              </w:rPr>
              <w:t>9,858,099.13</w:t>
            </w:r>
          </w:p>
        </w:tc>
        <w:tc>
          <w:tcPr>
            <w:tcW w:w="2552" w:type="dxa"/>
            <w:vAlign w:val="center"/>
          </w:tcPr>
          <w:p w14:paraId="27CC5E6E" w14:textId="77777777" w:rsidR="00EF4020" w:rsidRPr="00EF4020" w:rsidRDefault="005B7F0A" w:rsidP="002A1787">
            <w:pPr>
              <w:jc w:val="right"/>
              <w:rPr>
                <w:rFonts w:ascii="宋体" w:hAnsi="宋体"/>
                <w:szCs w:val="21"/>
              </w:rPr>
            </w:pPr>
            <w:r>
              <w:rPr>
                <w:rFonts w:ascii="宋体" w:hAnsi="宋体"/>
                <w:szCs w:val="21"/>
              </w:rPr>
              <w:t>4.47</w:t>
            </w:r>
          </w:p>
        </w:tc>
      </w:tr>
      <w:tr w:rsidR="00EF4020" w:rsidRPr="00EF4020" w14:paraId="1CB20702" w14:textId="77777777" w:rsidTr="00BF6032">
        <w:trPr>
          <w:trHeight w:val="322"/>
        </w:trPr>
        <w:tc>
          <w:tcPr>
            <w:tcW w:w="648" w:type="dxa"/>
            <w:vAlign w:val="center"/>
          </w:tcPr>
          <w:p w14:paraId="103C50F2" w14:textId="77777777" w:rsidR="00EF4020" w:rsidRPr="00EF4020" w:rsidRDefault="005B7F0A" w:rsidP="002A1787">
            <w:pPr>
              <w:jc w:val="center"/>
              <w:rPr>
                <w:rFonts w:ascii="宋体" w:hAnsi="宋体"/>
                <w:szCs w:val="21"/>
              </w:rPr>
            </w:pPr>
            <w:r>
              <w:rPr>
                <w:rFonts w:ascii="宋体" w:hAnsi="宋体"/>
                <w:szCs w:val="21"/>
              </w:rPr>
              <w:t>9</w:t>
            </w:r>
          </w:p>
        </w:tc>
        <w:tc>
          <w:tcPr>
            <w:tcW w:w="2976" w:type="dxa"/>
            <w:vAlign w:val="center"/>
          </w:tcPr>
          <w:p w14:paraId="74F9FDF2" w14:textId="77777777" w:rsidR="00EF4020" w:rsidRPr="00EF4020" w:rsidRDefault="005B7F0A" w:rsidP="002A1787">
            <w:pPr>
              <w:jc w:val="left"/>
              <w:rPr>
                <w:rFonts w:ascii="宋体" w:hAnsi="宋体"/>
                <w:szCs w:val="21"/>
              </w:rPr>
            </w:pPr>
            <w:r>
              <w:rPr>
                <w:rFonts w:ascii="宋体" w:hAnsi="宋体" w:hint="eastAsia"/>
                <w:szCs w:val="21"/>
              </w:rPr>
              <w:t>合计</w:t>
            </w:r>
            <w:r>
              <w:rPr>
                <w:rFonts w:ascii="宋体" w:hAnsi="宋体"/>
                <w:szCs w:val="21"/>
              </w:rPr>
              <w:t xml:space="preserve">    </w:t>
            </w:r>
          </w:p>
        </w:tc>
        <w:tc>
          <w:tcPr>
            <w:tcW w:w="2296" w:type="dxa"/>
            <w:vAlign w:val="center"/>
          </w:tcPr>
          <w:p w14:paraId="3590294C" w14:textId="77777777" w:rsidR="00EF4020" w:rsidRPr="00EF4020" w:rsidRDefault="005B7F0A" w:rsidP="002A1787">
            <w:pPr>
              <w:jc w:val="right"/>
              <w:rPr>
                <w:rFonts w:ascii="宋体" w:hAnsi="宋体"/>
                <w:szCs w:val="21"/>
              </w:rPr>
            </w:pPr>
            <w:r>
              <w:rPr>
                <w:rFonts w:ascii="宋体" w:hAnsi="宋体"/>
                <w:szCs w:val="21"/>
              </w:rPr>
              <w:t xml:space="preserve">220,612,057.19   </w:t>
            </w:r>
          </w:p>
        </w:tc>
        <w:tc>
          <w:tcPr>
            <w:tcW w:w="2552" w:type="dxa"/>
            <w:vAlign w:val="center"/>
          </w:tcPr>
          <w:p w14:paraId="768D102A" w14:textId="77777777" w:rsidR="00EF4020" w:rsidRPr="00EF4020" w:rsidRDefault="005B7F0A" w:rsidP="002A1787">
            <w:pPr>
              <w:jc w:val="right"/>
              <w:rPr>
                <w:rFonts w:ascii="宋体" w:hAnsi="宋体"/>
                <w:szCs w:val="21"/>
              </w:rPr>
            </w:pPr>
            <w:r>
              <w:rPr>
                <w:rFonts w:ascii="宋体" w:hAnsi="宋体"/>
                <w:szCs w:val="21"/>
              </w:rPr>
              <w:t>100.00</w:t>
            </w:r>
          </w:p>
        </w:tc>
      </w:tr>
    </w:tbl>
    <w:bookmarkEnd w:id="72"/>
    <w:p w14:paraId="74C392FE" w14:textId="77777777" w:rsidR="00EF4020" w:rsidRPr="00995A0D" w:rsidRDefault="003428FB" w:rsidP="00995A0D">
      <w:pPr>
        <w:spacing w:line="360" w:lineRule="auto"/>
        <w:ind w:firstLineChars="200" w:firstLine="480"/>
        <w:rPr>
          <w:bCs/>
          <w:sz w:val="24"/>
        </w:rPr>
      </w:pPr>
      <w:r w:rsidRPr="00995A0D">
        <w:rPr>
          <w:bCs/>
          <w:sz w:val="24"/>
        </w:rPr>
        <w:t>2.</w:t>
      </w:r>
      <w:r w:rsidRPr="00995A0D">
        <w:rPr>
          <w:rFonts w:hint="eastAsia"/>
          <w:bCs/>
          <w:sz w:val="24"/>
        </w:rPr>
        <w:t>报告期末按行业分类的股票投资组合</w:t>
      </w:r>
    </w:p>
    <w:p w14:paraId="0DEB0E1E" w14:textId="77777777" w:rsidR="00EF4020" w:rsidRPr="00995A0D" w:rsidRDefault="003428FB" w:rsidP="00995A0D">
      <w:pPr>
        <w:spacing w:line="360" w:lineRule="auto"/>
        <w:ind w:firstLineChars="200" w:firstLine="480"/>
        <w:rPr>
          <w:bCs/>
          <w:sz w:val="24"/>
        </w:rPr>
      </w:pPr>
      <w:r w:rsidRPr="00995A0D">
        <w:rPr>
          <w:bCs/>
          <w:sz w:val="24"/>
        </w:rPr>
        <w:t>2.1</w:t>
      </w:r>
      <w:r w:rsidRPr="00995A0D">
        <w:rPr>
          <w:bCs/>
          <w:sz w:val="24"/>
        </w:rPr>
        <w:t>报告期末按行业分类的境内股票投资组合</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571"/>
        <w:gridCol w:w="1843"/>
        <w:gridCol w:w="2410"/>
      </w:tblGrid>
      <w:tr w:rsidR="00EF4020" w:rsidRPr="00EF4020" w14:paraId="43B99F20" w14:textId="77777777" w:rsidTr="00BF6032">
        <w:trPr>
          <w:trHeight w:val="161"/>
        </w:trPr>
        <w:tc>
          <w:tcPr>
            <w:tcW w:w="648" w:type="dxa"/>
            <w:shd w:val="clear" w:color="auto" w:fill="D9D9D9"/>
            <w:vAlign w:val="center"/>
          </w:tcPr>
          <w:p w14:paraId="0D89417C" w14:textId="77777777" w:rsidR="00EF4020" w:rsidRPr="00EF4020" w:rsidRDefault="005B7F0A" w:rsidP="002A1787">
            <w:pPr>
              <w:jc w:val="center"/>
              <w:rPr>
                <w:rFonts w:ascii="宋体" w:hAnsi="宋体"/>
              </w:rPr>
            </w:pPr>
            <w:bookmarkStart w:id="73" w:name="m502_tab"/>
            <w:r>
              <w:rPr>
                <w:rFonts w:ascii="宋体" w:hAnsi="宋体" w:hint="eastAsia"/>
              </w:rPr>
              <w:t>代码</w:t>
            </w:r>
          </w:p>
        </w:tc>
        <w:tc>
          <w:tcPr>
            <w:tcW w:w="3571" w:type="dxa"/>
            <w:shd w:val="clear" w:color="auto" w:fill="D9D9D9"/>
            <w:vAlign w:val="center"/>
          </w:tcPr>
          <w:p w14:paraId="65A1E871" w14:textId="77777777" w:rsidR="00EF4020" w:rsidRPr="00EF4020" w:rsidRDefault="005B7F0A" w:rsidP="002A1787">
            <w:pPr>
              <w:jc w:val="center"/>
              <w:rPr>
                <w:rFonts w:ascii="宋体" w:hAnsi="宋体"/>
              </w:rPr>
            </w:pPr>
            <w:r>
              <w:rPr>
                <w:rFonts w:ascii="宋体" w:hAnsi="宋体" w:hint="eastAsia"/>
              </w:rPr>
              <w:t>行业类别</w:t>
            </w:r>
          </w:p>
        </w:tc>
        <w:tc>
          <w:tcPr>
            <w:tcW w:w="1843" w:type="dxa"/>
            <w:shd w:val="clear" w:color="auto" w:fill="D9D9D9"/>
            <w:vAlign w:val="center"/>
          </w:tcPr>
          <w:p w14:paraId="0F5F3250" w14:textId="77777777" w:rsidR="00EF4020" w:rsidRPr="00EF4020" w:rsidRDefault="005B7F0A" w:rsidP="002A1787">
            <w:pPr>
              <w:jc w:val="center"/>
              <w:rPr>
                <w:rFonts w:ascii="宋体" w:hAnsi="宋体"/>
              </w:rPr>
            </w:pPr>
            <w:r>
              <w:rPr>
                <w:rFonts w:ascii="宋体" w:hAnsi="宋体" w:hint="eastAsia"/>
              </w:rPr>
              <w:t>公允价值（元）</w:t>
            </w:r>
          </w:p>
        </w:tc>
        <w:tc>
          <w:tcPr>
            <w:tcW w:w="2410" w:type="dxa"/>
            <w:shd w:val="clear" w:color="auto" w:fill="D9D9D9"/>
            <w:vAlign w:val="center"/>
          </w:tcPr>
          <w:p w14:paraId="5219D2D2" w14:textId="77777777" w:rsidR="00EF4020" w:rsidRPr="00EF4020" w:rsidRDefault="005B7F0A" w:rsidP="002A1787">
            <w:pPr>
              <w:jc w:val="center"/>
              <w:rPr>
                <w:rFonts w:ascii="宋体" w:hAnsi="宋体"/>
              </w:rPr>
            </w:pPr>
            <w:r>
              <w:rPr>
                <w:rFonts w:ascii="宋体" w:hAnsi="宋体" w:hint="eastAsia"/>
              </w:rPr>
              <w:t>占基金资产净值比例</w:t>
            </w:r>
            <w:r>
              <w:rPr>
                <w:rFonts w:ascii="宋体" w:hAnsi="宋体"/>
              </w:rPr>
              <w:t>(%)</w:t>
            </w:r>
          </w:p>
        </w:tc>
      </w:tr>
      <w:tr w:rsidR="00EF4020" w:rsidRPr="00EF4020" w14:paraId="2E422FD0" w14:textId="77777777" w:rsidTr="00BF6032">
        <w:trPr>
          <w:trHeight w:val="161"/>
        </w:trPr>
        <w:tc>
          <w:tcPr>
            <w:tcW w:w="648" w:type="dxa"/>
            <w:vAlign w:val="center"/>
          </w:tcPr>
          <w:p w14:paraId="431A6A7D" w14:textId="77777777" w:rsidR="00EF4020" w:rsidRPr="00EF4020" w:rsidRDefault="005B7F0A" w:rsidP="002A1787">
            <w:pPr>
              <w:jc w:val="center"/>
              <w:rPr>
                <w:rFonts w:ascii="宋体" w:hAnsi="宋体"/>
                <w:szCs w:val="21"/>
              </w:rPr>
            </w:pPr>
            <w:r>
              <w:rPr>
                <w:rFonts w:ascii="宋体" w:hAnsi="宋体"/>
                <w:szCs w:val="21"/>
              </w:rPr>
              <w:t>A</w:t>
            </w:r>
          </w:p>
        </w:tc>
        <w:tc>
          <w:tcPr>
            <w:tcW w:w="3571" w:type="dxa"/>
            <w:vAlign w:val="center"/>
          </w:tcPr>
          <w:p w14:paraId="67740B69" w14:textId="77777777" w:rsidR="00EF4020" w:rsidRPr="00EF4020" w:rsidRDefault="005B7F0A" w:rsidP="002A1787">
            <w:pPr>
              <w:rPr>
                <w:rFonts w:ascii="宋体" w:hAnsi="宋体"/>
                <w:szCs w:val="21"/>
              </w:rPr>
            </w:pPr>
            <w:r>
              <w:rPr>
                <w:rFonts w:ascii="宋体" w:hAnsi="宋体" w:hint="eastAsia"/>
                <w:szCs w:val="21"/>
              </w:rPr>
              <w:t>农、林、牧、渔业</w:t>
            </w:r>
          </w:p>
        </w:tc>
        <w:tc>
          <w:tcPr>
            <w:tcW w:w="1843" w:type="dxa"/>
            <w:vAlign w:val="center"/>
          </w:tcPr>
          <w:p w14:paraId="69E6985A"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4E6FB366"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3D958F9E" w14:textId="77777777" w:rsidTr="00BF6032">
        <w:trPr>
          <w:trHeight w:val="161"/>
        </w:trPr>
        <w:tc>
          <w:tcPr>
            <w:tcW w:w="648" w:type="dxa"/>
            <w:vAlign w:val="center"/>
          </w:tcPr>
          <w:p w14:paraId="3C311DA6" w14:textId="77777777" w:rsidR="00EF4020" w:rsidRPr="00EF4020" w:rsidRDefault="005B7F0A" w:rsidP="002A1787">
            <w:pPr>
              <w:jc w:val="center"/>
              <w:rPr>
                <w:rFonts w:ascii="宋体" w:hAnsi="宋体"/>
                <w:szCs w:val="21"/>
              </w:rPr>
            </w:pPr>
            <w:r>
              <w:rPr>
                <w:rFonts w:ascii="宋体" w:hAnsi="宋体"/>
                <w:szCs w:val="21"/>
              </w:rPr>
              <w:t>B</w:t>
            </w:r>
          </w:p>
        </w:tc>
        <w:tc>
          <w:tcPr>
            <w:tcW w:w="3571" w:type="dxa"/>
            <w:vAlign w:val="center"/>
          </w:tcPr>
          <w:p w14:paraId="434B300A" w14:textId="77777777" w:rsidR="00EF4020" w:rsidRPr="00EF4020" w:rsidRDefault="005B7F0A" w:rsidP="002A1787">
            <w:pPr>
              <w:rPr>
                <w:rFonts w:ascii="宋体" w:hAnsi="宋体"/>
                <w:szCs w:val="21"/>
              </w:rPr>
            </w:pPr>
            <w:r>
              <w:rPr>
                <w:rFonts w:ascii="宋体" w:hAnsi="宋体" w:hint="eastAsia"/>
                <w:szCs w:val="21"/>
              </w:rPr>
              <w:t>采矿业</w:t>
            </w:r>
          </w:p>
        </w:tc>
        <w:tc>
          <w:tcPr>
            <w:tcW w:w="1843" w:type="dxa"/>
            <w:vAlign w:val="center"/>
          </w:tcPr>
          <w:p w14:paraId="367EB518"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35F61BCE"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4F5B503F" w14:textId="77777777" w:rsidTr="00BF6032">
        <w:trPr>
          <w:trHeight w:val="161"/>
        </w:trPr>
        <w:tc>
          <w:tcPr>
            <w:tcW w:w="648" w:type="dxa"/>
            <w:vAlign w:val="center"/>
          </w:tcPr>
          <w:p w14:paraId="2DB37BD0" w14:textId="77777777" w:rsidR="00EF4020" w:rsidRPr="00EF4020" w:rsidRDefault="005B7F0A" w:rsidP="002A1787">
            <w:pPr>
              <w:jc w:val="center"/>
              <w:rPr>
                <w:rFonts w:ascii="宋体" w:hAnsi="宋体"/>
                <w:szCs w:val="21"/>
              </w:rPr>
            </w:pPr>
            <w:r>
              <w:rPr>
                <w:rFonts w:ascii="宋体" w:hAnsi="宋体"/>
                <w:szCs w:val="21"/>
              </w:rPr>
              <w:t>C</w:t>
            </w:r>
          </w:p>
        </w:tc>
        <w:tc>
          <w:tcPr>
            <w:tcW w:w="3571" w:type="dxa"/>
            <w:vAlign w:val="center"/>
          </w:tcPr>
          <w:p w14:paraId="59A1A51D" w14:textId="77777777" w:rsidR="00EF4020" w:rsidRPr="00EF4020" w:rsidRDefault="005B7F0A" w:rsidP="002A1787">
            <w:pPr>
              <w:rPr>
                <w:rFonts w:ascii="宋体" w:hAnsi="宋体"/>
                <w:szCs w:val="21"/>
              </w:rPr>
            </w:pPr>
            <w:r>
              <w:rPr>
                <w:rFonts w:ascii="宋体" w:hAnsi="宋体" w:hint="eastAsia"/>
                <w:szCs w:val="21"/>
              </w:rPr>
              <w:t>制造业</w:t>
            </w:r>
          </w:p>
        </w:tc>
        <w:tc>
          <w:tcPr>
            <w:tcW w:w="1843" w:type="dxa"/>
            <w:vAlign w:val="center"/>
          </w:tcPr>
          <w:p w14:paraId="29483F79" w14:textId="77777777" w:rsidR="00EF4020" w:rsidRPr="00EF4020" w:rsidRDefault="005B7F0A" w:rsidP="002A1787">
            <w:pPr>
              <w:jc w:val="right"/>
              <w:rPr>
                <w:rFonts w:ascii="宋体" w:hAnsi="宋体"/>
                <w:szCs w:val="21"/>
              </w:rPr>
            </w:pPr>
            <w:r>
              <w:rPr>
                <w:rFonts w:ascii="宋体" w:hAnsi="宋体"/>
                <w:szCs w:val="21"/>
              </w:rPr>
              <w:t>30,928,825.71</w:t>
            </w:r>
          </w:p>
        </w:tc>
        <w:tc>
          <w:tcPr>
            <w:tcW w:w="2410" w:type="dxa"/>
            <w:vAlign w:val="center"/>
          </w:tcPr>
          <w:p w14:paraId="53B7DB0C" w14:textId="77777777" w:rsidR="00EF4020" w:rsidRPr="00EF4020" w:rsidRDefault="005B7F0A" w:rsidP="002A1787">
            <w:pPr>
              <w:jc w:val="right"/>
              <w:rPr>
                <w:rFonts w:ascii="宋体" w:hAnsi="宋体"/>
                <w:szCs w:val="21"/>
              </w:rPr>
            </w:pPr>
            <w:r>
              <w:rPr>
                <w:rFonts w:ascii="宋体" w:hAnsi="宋体"/>
                <w:szCs w:val="21"/>
              </w:rPr>
              <w:t>14.05</w:t>
            </w:r>
          </w:p>
        </w:tc>
      </w:tr>
      <w:tr w:rsidR="00EF4020" w:rsidRPr="00EF4020" w14:paraId="6048D639" w14:textId="77777777" w:rsidTr="00BF6032">
        <w:trPr>
          <w:trHeight w:val="161"/>
        </w:trPr>
        <w:tc>
          <w:tcPr>
            <w:tcW w:w="648" w:type="dxa"/>
            <w:vAlign w:val="center"/>
          </w:tcPr>
          <w:p w14:paraId="7D226882" w14:textId="77777777" w:rsidR="00EF4020" w:rsidRPr="00EF4020" w:rsidRDefault="005B7F0A" w:rsidP="002A1787">
            <w:pPr>
              <w:jc w:val="center"/>
              <w:rPr>
                <w:rFonts w:ascii="宋体" w:hAnsi="宋体"/>
                <w:szCs w:val="21"/>
              </w:rPr>
            </w:pPr>
            <w:r>
              <w:rPr>
                <w:rFonts w:ascii="宋体" w:hAnsi="宋体"/>
                <w:szCs w:val="21"/>
              </w:rPr>
              <w:t>D</w:t>
            </w:r>
          </w:p>
        </w:tc>
        <w:tc>
          <w:tcPr>
            <w:tcW w:w="3571" w:type="dxa"/>
            <w:vAlign w:val="center"/>
          </w:tcPr>
          <w:p w14:paraId="2C104B73" w14:textId="77777777" w:rsidR="00EF4020" w:rsidRPr="00EF4020" w:rsidRDefault="005B7F0A" w:rsidP="002A1787">
            <w:pPr>
              <w:rPr>
                <w:rFonts w:ascii="宋体" w:hAnsi="宋体"/>
                <w:szCs w:val="21"/>
              </w:rPr>
            </w:pPr>
            <w:r>
              <w:rPr>
                <w:rFonts w:ascii="宋体" w:hAnsi="宋体" w:hint="eastAsia"/>
                <w:szCs w:val="21"/>
              </w:rPr>
              <w:t>电力、热力、燃气及水生产和供应业</w:t>
            </w:r>
          </w:p>
        </w:tc>
        <w:tc>
          <w:tcPr>
            <w:tcW w:w="1843" w:type="dxa"/>
            <w:vAlign w:val="center"/>
          </w:tcPr>
          <w:p w14:paraId="082B36F3"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7CE7B648"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6BFC3A2F" w14:textId="77777777" w:rsidTr="00BF6032">
        <w:trPr>
          <w:trHeight w:val="161"/>
        </w:trPr>
        <w:tc>
          <w:tcPr>
            <w:tcW w:w="648" w:type="dxa"/>
            <w:vAlign w:val="center"/>
          </w:tcPr>
          <w:p w14:paraId="654F4277" w14:textId="77777777" w:rsidR="00EF4020" w:rsidRPr="00EF4020" w:rsidRDefault="005B7F0A" w:rsidP="002A1787">
            <w:pPr>
              <w:jc w:val="center"/>
              <w:rPr>
                <w:rFonts w:ascii="宋体" w:hAnsi="宋体"/>
                <w:szCs w:val="21"/>
              </w:rPr>
            </w:pPr>
            <w:r>
              <w:rPr>
                <w:rFonts w:ascii="宋体" w:hAnsi="宋体"/>
                <w:szCs w:val="21"/>
              </w:rPr>
              <w:t>E</w:t>
            </w:r>
          </w:p>
        </w:tc>
        <w:tc>
          <w:tcPr>
            <w:tcW w:w="3571" w:type="dxa"/>
            <w:vAlign w:val="center"/>
          </w:tcPr>
          <w:p w14:paraId="2CB5AF71" w14:textId="77777777" w:rsidR="00EF4020" w:rsidRPr="00EF4020" w:rsidRDefault="005B7F0A" w:rsidP="002A1787">
            <w:pPr>
              <w:rPr>
                <w:rFonts w:ascii="宋体" w:hAnsi="宋体"/>
                <w:szCs w:val="21"/>
              </w:rPr>
            </w:pPr>
            <w:r>
              <w:rPr>
                <w:rFonts w:ascii="宋体" w:hAnsi="宋体" w:hint="eastAsia"/>
                <w:szCs w:val="21"/>
              </w:rPr>
              <w:t>建筑业</w:t>
            </w:r>
          </w:p>
        </w:tc>
        <w:tc>
          <w:tcPr>
            <w:tcW w:w="1843" w:type="dxa"/>
            <w:vAlign w:val="center"/>
          </w:tcPr>
          <w:p w14:paraId="51183E38"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2A17BEB7"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5F0B958F" w14:textId="77777777" w:rsidTr="00BF6032">
        <w:trPr>
          <w:trHeight w:val="161"/>
        </w:trPr>
        <w:tc>
          <w:tcPr>
            <w:tcW w:w="648" w:type="dxa"/>
            <w:vAlign w:val="center"/>
          </w:tcPr>
          <w:p w14:paraId="465116C2" w14:textId="77777777" w:rsidR="00EF4020" w:rsidRPr="00EF4020" w:rsidRDefault="005B7F0A" w:rsidP="002A1787">
            <w:pPr>
              <w:jc w:val="center"/>
              <w:rPr>
                <w:rFonts w:ascii="宋体" w:hAnsi="宋体"/>
                <w:szCs w:val="21"/>
              </w:rPr>
            </w:pPr>
            <w:r>
              <w:rPr>
                <w:rFonts w:ascii="宋体" w:hAnsi="宋体"/>
                <w:szCs w:val="21"/>
              </w:rPr>
              <w:t>F</w:t>
            </w:r>
          </w:p>
        </w:tc>
        <w:tc>
          <w:tcPr>
            <w:tcW w:w="3571" w:type="dxa"/>
            <w:vAlign w:val="center"/>
          </w:tcPr>
          <w:p w14:paraId="2FE2E9B8" w14:textId="77777777" w:rsidR="00EF4020" w:rsidRPr="00EF4020" w:rsidRDefault="005B7F0A" w:rsidP="002A1787">
            <w:pPr>
              <w:rPr>
                <w:rFonts w:ascii="宋体" w:hAnsi="宋体"/>
                <w:szCs w:val="21"/>
              </w:rPr>
            </w:pPr>
            <w:r>
              <w:rPr>
                <w:rFonts w:ascii="宋体" w:hAnsi="宋体" w:hint="eastAsia"/>
                <w:szCs w:val="21"/>
              </w:rPr>
              <w:t>批发和零售业</w:t>
            </w:r>
          </w:p>
        </w:tc>
        <w:tc>
          <w:tcPr>
            <w:tcW w:w="1843" w:type="dxa"/>
            <w:vAlign w:val="center"/>
          </w:tcPr>
          <w:p w14:paraId="2F2CF822" w14:textId="77777777" w:rsidR="00EF4020" w:rsidRPr="00EF4020" w:rsidRDefault="005B7F0A" w:rsidP="002A1787">
            <w:pPr>
              <w:jc w:val="right"/>
              <w:rPr>
                <w:rFonts w:ascii="宋体" w:hAnsi="宋体"/>
                <w:szCs w:val="21"/>
              </w:rPr>
            </w:pPr>
            <w:r>
              <w:rPr>
                <w:rFonts w:ascii="宋体" w:hAnsi="宋体"/>
                <w:szCs w:val="21"/>
              </w:rPr>
              <w:t>7,957,003.95</w:t>
            </w:r>
          </w:p>
        </w:tc>
        <w:tc>
          <w:tcPr>
            <w:tcW w:w="2410" w:type="dxa"/>
            <w:vAlign w:val="center"/>
          </w:tcPr>
          <w:p w14:paraId="6B380458" w14:textId="77777777" w:rsidR="00EF4020" w:rsidRPr="00EF4020" w:rsidRDefault="005B7F0A" w:rsidP="002A1787">
            <w:pPr>
              <w:jc w:val="right"/>
              <w:rPr>
                <w:rFonts w:ascii="宋体" w:hAnsi="宋体"/>
                <w:szCs w:val="21"/>
              </w:rPr>
            </w:pPr>
            <w:r>
              <w:rPr>
                <w:rFonts w:ascii="宋体" w:hAnsi="宋体"/>
                <w:szCs w:val="21"/>
              </w:rPr>
              <w:t>3.61</w:t>
            </w:r>
          </w:p>
        </w:tc>
      </w:tr>
      <w:tr w:rsidR="00EF4020" w:rsidRPr="00EF4020" w14:paraId="03B64AFD" w14:textId="77777777" w:rsidTr="00BF6032">
        <w:trPr>
          <w:trHeight w:val="161"/>
        </w:trPr>
        <w:tc>
          <w:tcPr>
            <w:tcW w:w="648" w:type="dxa"/>
            <w:vAlign w:val="center"/>
          </w:tcPr>
          <w:p w14:paraId="5A7576E0" w14:textId="77777777" w:rsidR="00EF4020" w:rsidRPr="00EF4020" w:rsidRDefault="005B7F0A" w:rsidP="002A1787">
            <w:pPr>
              <w:jc w:val="center"/>
              <w:rPr>
                <w:rFonts w:ascii="宋体" w:hAnsi="宋体"/>
                <w:szCs w:val="21"/>
              </w:rPr>
            </w:pPr>
            <w:r>
              <w:rPr>
                <w:rFonts w:ascii="宋体" w:hAnsi="宋体"/>
                <w:szCs w:val="21"/>
              </w:rPr>
              <w:t>G</w:t>
            </w:r>
          </w:p>
        </w:tc>
        <w:tc>
          <w:tcPr>
            <w:tcW w:w="3571" w:type="dxa"/>
          </w:tcPr>
          <w:p w14:paraId="675E46BD" w14:textId="77777777" w:rsidR="00EF4020" w:rsidRPr="00EF4020" w:rsidRDefault="005B7F0A" w:rsidP="002A1787">
            <w:pPr>
              <w:rPr>
                <w:rFonts w:ascii="宋体" w:hAnsi="宋体"/>
                <w:szCs w:val="21"/>
              </w:rPr>
            </w:pPr>
            <w:r>
              <w:rPr>
                <w:rFonts w:ascii="宋体" w:hAnsi="宋体" w:hint="eastAsia"/>
                <w:szCs w:val="21"/>
              </w:rPr>
              <w:t>交通运输、仓储和邮政业</w:t>
            </w:r>
          </w:p>
        </w:tc>
        <w:tc>
          <w:tcPr>
            <w:tcW w:w="1843" w:type="dxa"/>
            <w:vAlign w:val="center"/>
          </w:tcPr>
          <w:p w14:paraId="26CCB8EC"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16DEFDAB"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774298AF" w14:textId="77777777" w:rsidTr="00BF6032">
        <w:trPr>
          <w:trHeight w:val="291"/>
        </w:trPr>
        <w:tc>
          <w:tcPr>
            <w:tcW w:w="648" w:type="dxa"/>
            <w:vAlign w:val="center"/>
          </w:tcPr>
          <w:p w14:paraId="0367726D" w14:textId="77777777" w:rsidR="00EF4020" w:rsidRPr="00EF4020" w:rsidRDefault="005B7F0A" w:rsidP="002A1787">
            <w:pPr>
              <w:jc w:val="center"/>
              <w:rPr>
                <w:rFonts w:ascii="宋体" w:hAnsi="宋体"/>
                <w:szCs w:val="21"/>
              </w:rPr>
            </w:pPr>
            <w:r>
              <w:rPr>
                <w:rFonts w:ascii="宋体" w:hAnsi="宋体"/>
                <w:szCs w:val="21"/>
              </w:rPr>
              <w:lastRenderedPageBreak/>
              <w:t>H</w:t>
            </w:r>
          </w:p>
        </w:tc>
        <w:tc>
          <w:tcPr>
            <w:tcW w:w="3571" w:type="dxa"/>
          </w:tcPr>
          <w:p w14:paraId="329D8103" w14:textId="77777777" w:rsidR="00EF4020" w:rsidRPr="00EF4020" w:rsidRDefault="005B7F0A" w:rsidP="002A1787">
            <w:pPr>
              <w:rPr>
                <w:rFonts w:ascii="宋体" w:hAnsi="宋体"/>
                <w:szCs w:val="21"/>
              </w:rPr>
            </w:pPr>
            <w:r>
              <w:rPr>
                <w:rFonts w:ascii="宋体" w:hAnsi="宋体" w:hint="eastAsia"/>
                <w:szCs w:val="21"/>
              </w:rPr>
              <w:t>住宿和餐饮业</w:t>
            </w:r>
          </w:p>
        </w:tc>
        <w:tc>
          <w:tcPr>
            <w:tcW w:w="1843" w:type="dxa"/>
            <w:vAlign w:val="center"/>
          </w:tcPr>
          <w:p w14:paraId="5F6B1985"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2ABEDD75"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218E71F9" w14:textId="77777777" w:rsidTr="00BF6032">
        <w:trPr>
          <w:trHeight w:val="337"/>
        </w:trPr>
        <w:tc>
          <w:tcPr>
            <w:tcW w:w="648" w:type="dxa"/>
            <w:vAlign w:val="center"/>
          </w:tcPr>
          <w:p w14:paraId="50E860D8" w14:textId="77777777" w:rsidR="00EF4020" w:rsidRPr="00EF4020" w:rsidRDefault="005B7F0A" w:rsidP="002A1787">
            <w:pPr>
              <w:jc w:val="center"/>
              <w:rPr>
                <w:rFonts w:ascii="宋体" w:hAnsi="宋体"/>
                <w:szCs w:val="21"/>
              </w:rPr>
            </w:pPr>
            <w:r>
              <w:rPr>
                <w:rFonts w:ascii="宋体" w:hAnsi="宋体"/>
                <w:szCs w:val="21"/>
              </w:rPr>
              <w:t>I</w:t>
            </w:r>
          </w:p>
        </w:tc>
        <w:tc>
          <w:tcPr>
            <w:tcW w:w="3571" w:type="dxa"/>
          </w:tcPr>
          <w:p w14:paraId="7DD80E44" w14:textId="77777777" w:rsidR="00EF4020" w:rsidRPr="00EF4020" w:rsidRDefault="005B7F0A" w:rsidP="002A1787">
            <w:pPr>
              <w:rPr>
                <w:rFonts w:ascii="宋体" w:hAnsi="宋体"/>
                <w:szCs w:val="21"/>
              </w:rPr>
            </w:pPr>
            <w:r>
              <w:rPr>
                <w:rFonts w:ascii="宋体" w:hAnsi="宋体" w:hint="eastAsia"/>
                <w:szCs w:val="21"/>
              </w:rPr>
              <w:t>信息传输、软件和信息技术服务业</w:t>
            </w:r>
          </w:p>
        </w:tc>
        <w:tc>
          <w:tcPr>
            <w:tcW w:w="1843" w:type="dxa"/>
            <w:vAlign w:val="center"/>
          </w:tcPr>
          <w:p w14:paraId="64A831B3" w14:textId="77777777" w:rsidR="00EF4020" w:rsidRPr="00EF4020" w:rsidRDefault="005B7F0A" w:rsidP="002A1787">
            <w:pPr>
              <w:jc w:val="right"/>
              <w:rPr>
                <w:rFonts w:ascii="宋体" w:hAnsi="宋体"/>
                <w:szCs w:val="21"/>
              </w:rPr>
            </w:pPr>
            <w:r>
              <w:rPr>
                <w:rFonts w:ascii="宋体" w:hAnsi="宋体"/>
                <w:szCs w:val="21"/>
              </w:rPr>
              <w:t>7,943,906.72</w:t>
            </w:r>
          </w:p>
        </w:tc>
        <w:tc>
          <w:tcPr>
            <w:tcW w:w="2410" w:type="dxa"/>
            <w:vAlign w:val="center"/>
          </w:tcPr>
          <w:p w14:paraId="2387888E" w14:textId="77777777" w:rsidR="00EF4020" w:rsidRPr="00EF4020" w:rsidRDefault="005B7F0A" w:rsidP="002A1787">
            <w:pPr>
              <w:jc w:val="right"/>
              <w:rPr>
                <w:rFonts w:ascii="宋体" w:hAnsi="宋体"/>
                <w:szCs w:val="21"/>
              </w:rPr>
            </w:pPr>
            <w:r>
              <w:rPr>
                <w:rFonts w:ascii="宋体" w:hAnsi="宋体"/>
                <w:szCs w:val="21"/>
              </w:rPr>
              <w:t>3.61</w:t>
            </w:r>
          </w:p>
        </w:tc>
      </w:tr>
      <w:tr w:rsidR="00EF4020" w:rsidRPr="00EF4020" w14:paraId="2B4B6D33" w14:textId="77777777" w:rsidTr="00BF6032">
        <w:trPr>
          <w:trHeight w:val="337"/>
        </w:trPr>
        <w:tc>
          <w:tcPr>
            <w:tcW w:w="648" w:type="dxa"/>
            <w:vAlign w:val="center"/>
          </w:tcPr>
          <w:p w14:paraId="70B734BF" w14:textId="77777777" w:rsidR="00EF4020" w:rsidRPr="00EF4020" w:rsidRDefault="005B7F0A" w:rsidP="002A1787">
            <w:pPr>
              <w:jc w:val="center"/>
              <w:rPr>
                <w:rFonts w:ascii="宋体" w:hAnsi="宋体"/>
                <w:szCs w:val="21"/>
              </w:rPr>
            </w:pPr>
            <w:r>
              <w:rPr>
                <w:rFonts w:ascii="宋体" w:hAnsi="宋体"/>
                <w:szCs w:val="21"/>
              </w:rPr>
              <w:t>J</w:t>
            </w:r>
          </w:p>
        </w:tc>
        <w:tc>
          <w:tcPr>
            <w:tcW w:w="3571" w:type="dxa"/>
          </w:tcPr>
          <w:p w14:paraId="3F6F74AE" w14:textId="77777777" w:rsidR="00EF4020" w:rsidRPr="00EF4020" w:rsidRDefault="005B7F0A" w:rsidP="002A1787">
            <w:pPr>
              <w:rPr>
                <w:rFonts w:ascii="宋体" w:hAnsi="宋体"/>
                <w:szCs w:val="21"/>
              </w:rPr>
            </w:pPr>
            <w:r>
              <w:rPr>
                <w:rFonts w:ascii="宋体" w:hAnsi="宋体" w:hint="eastAsia"/>
                <w:szCs w:val="21"/>
              </w:rPr>
              <w:t>金融业</w:t>
            </w:r>
          </w:p>
        </w:tc>
        <w:tc>
          <w:tcPr>
            <w:tcW w:w="1843" w:type="dxa"/>
            <w:vAlign w:val="center"/>
          </w:tcPr>
          <w:p w14:paraId="31DC0344" w14:textId="77777777" w:rsidR="00EF4020" w:rsidRPr="00EF4020" w:rsidRDefault="005B7F0A" w:rsidP="002A1787">
            <w:pPr>
              <w:jc w:val="right"/>
              <w:rPr>
                <w:rFonts w:ascii="宋体" w:hAnsi="宋体"/>
                <w:szCs w:val="21"/>
              </w:rPr>
            </w:pPr>
            <w:r>
              <w:rPr>
                <w:rFonts w:ascii="宋体" w:hAnsi="宋体"/>
                <w:szCs w:val="21"/>
              </w:rPr>
              <w:t>9,378,615.81</w:t>
            </w:r>
          </w:p>
        </w:tc>
        <w:tc>
          <w:tcPr>
            <w:tcW w:w="2410" w:type="dxa"/>
            <w:vAlign w:val="center"/>
          </w:tcPr>
          <w:p w14:paraId="60760930" w14:textId="77777777" w:rsidR="00EF4020" w:rsidRPr="00EF4020" w:rsidRDefault="005B7F0A" w:rsidP="002A1787">
            <w:pPr>
              <w:jc w:val="right"/>
              <w:rPr>
                <w:rFonts w:ascii="宋体" w:hAnsi="宋体"/>
                <w:szCs w:val="21"/>
              </w:rPr>
            </w:pPr>
            <w:r>
              <w:rPr>
                <w:rFonts w:ascii="宋体" w:hAnsi="宋体"/>
                <w:szCs w:val="21"/>
              </w:rPr>
              <w:t>4.26</w:t>
            </w:r>
          </w:p>
        </w:tc>
      </w:tr>
      <w:tr w:rsidR="00EF4020" w:rsidRPr="00EF4020" w14:paraId="02820C71" w14:textId="77777777" w:rsidTr="00BF6032">
        <w:trPr>
          <w:trHeight w:val="356"/>
        </w:trPr>
        <w:tc>
          <w:tcPr>
            <w:tcW w:w="648" w:type="dxa"/>
            <w:vAlign w:val="center"/>
          </w:tcPr>
          <w:p w14:paraId="07A9138C" w14:textId="77777777" w:rsidR="00EF4020" w:rsidRPr="00EF4020" w:rsidRDefault="005B7F0A" w:rsidP="002A1787">
            <w:pPr>
              <w:jc w:val="center"/>
              <w:rPr>
                <w:rFonts w:ascii="宋体" w:hAnsi="宋体"/>
                <w:szCs w:val="21"/>
              </w:rPr>
            </w:pPr>
            <w:r>
              <w:rPr>
                <w:rFonts w:ascii="宋体" w:hAnsi="宋体"/>
                <w:szCs w:val="21"/>
              </w:rPr>
              <w:t>K</w:t>
            </w:r>
          </w:p>
        </w:tc>
        <w:tc>
          <w:tcPr>
            <w:tcW w:w="3571" w:type="dxa"/>
          </w:tcPr>
          <w:p w14:paraId="7C5FA96A" w14:textId="77777777" w:rsidR="00EF4020" w:rsidRPr="00EF4020" w:rsidRDefault="005B7F0A" w:rsidP="002A1787">
            <w:pPr>
              <w:rPr>
                <w:rFonts w:ascii="宋体" w:hAnsi="宋体"/>
                <w:szCs w:val="21"/>
              </w:rPr>
            </w:pPr>
            <w:r>
              <w:rPr>
                <w:rFonts w:ascii="宋体" w:hAnsi="宋体" w:hint="eastAsia"/>
                <w:szCs w:val="21"/>
              </w:rPr>
              <w:t>房地产业</w:t>
            </w:r>
          </w:p>
        </w:tc>
        <w:tc>
          <w:tcPr>
            <w:tcW w:w="1843" w:type="dxa"/>
            <w:vAlign w:val="center"/>
          </w:tcPr>
          <w:p w14:paraId="7CF33340"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1902263F"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1F4F90FB" w14:textId="77777777" w:rsidTr="00BF6032">
        <w:trPr>
          <w:trHeight w:val="356"/>
        </w:trPr>
        <w:tc>
          <w:tcPr>
            <w:tcW w:w="648" w:type="dxa"/>
            <w:vAlign w:val="center"/>
          </w:tcPr>
          <w:p w14:paraId="5223FE73" w14:textId="77777777" w:rsidR="00EF4020" w:rsidRPr="00EF4020" w:rsidRDefault="005B7F0A" w:rsidP="002A1787">
            <w:pPr>
              <w:jc w:val="center"/>
              <w:rPr>
                <w:rFonts w:ascii="宋体" w:hAnsi="宋体"/>
                <w:szCs w:val="21"/>
              </w:rPr>
            </w:pPr>
            <w:r>
              <w:rPr>
                <w:rFonts w:ascii="宋体" w:hAnsi="宋体"/>
                <w:szCs w:val="21"/>
              </w:rPr>
              <w:t>L</w:t>
            </w:r>
          </w:p>
        </w:tc>
        <w:tc>
          <w:tcPr>
            <w:tcW w:w="3571" w:type="dxa"/>
          </w:tcPr>
          <w:p w14:paraId="49E572D9" w14:textId="77777777" w:rsidR="00EF4020" w:rsidRPr="00EF4020" w:rsidRDefault="005B7F0A" w:rsidP="002A1787">
            <w:pPr>
              <w:rPr>
                <w:rFonts w:ascii="宋体" w:hAnsi="宋体"/>
                <w:szCs w:val="21"/>
              </w:rPr>
            </w:pPr>
            <w:r>
              <w:rPr>
                <w:rFonts w:ascii="宋体" w:hAnsi="宋体" w:hint="eastAsia"/>
                <w:szCs w:val="21"/>
              </w:rPr>
              <w:t>租赁和商务服务业</w:t>
            </w:r>
          </w:p>
        </w:tc>
        <w:tc>
          <w:tcPr>
            <w:tcW w:w="1843" w:type="dxa"/>
            <w:vAlign w:val="center"/>
          </w:tcPr>
          <w:p w14:paraId="0273BCFC"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2D25D455"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5FB19DCB" w14:textId="77777777" w:rsidTr="00BF6032">
        <w:trPr>
          <w:trHeight w:val="337"/>
        </w:trPr>
        <w:tc>
          <w:tcPr>
            <w:tcW w:w="648" w:type="dxa"/>
            <w:vAlign w:val="center"/>
          </w:tcPr>
          <w:p w14:paraId="4A79BE55" w14:textId="77777777" w:rsidR="00EF4020" w:rsidRPr="00EF4020" w:rsidRDefault="005B7F0A" w:rsidP="002A1787">
            <w:pPr>
              <w:jc w:val="center"/>
              <w:rPr>
                <w:rFonts w:ascii="宋体" w:hAnsi="宋体"/>
                <w:szCs w:val="21"/>
              </w:rPr>
            </w:pPr>
            <w:r>
              <w:rPr>
                <w:rFonts w:ascii="宋体" w:hAnsi="宋体"/>
                <w:szCs w:val="21"/>
              </w:rPr>
              <w:t>M</w:t>
            </w:r>
          </w:p>
        </w:tc>
        <w:tc>
          <w:tcPr>
            <w:tcW w:w="3571" w:type="dxa"/>
          </w:tcPr>
          <w:p w14:paraId="3B8791DB" w14:textId="77777777" w:rsidR="00EF4020" w:rsidRPr="00EF4020" w:rsidRDefault="005B7F0A" w:rsidP="002A1787">
            <w:pPr>
              <w:rPr>
                <w:rFonts w:ascii="宋体" w:hAnsi="宋体"/>
                <w:szCs w:val="21"/>
              </w:rPr>
            </w:pPr>
            <w:r>
              <w:rPr>
                <w:rFonts w:ascii="宋体" w:hAnsi="宋体" w:hint="eastAsia"/>
                <w:szCs w:val="21"/>
              </w:rPr>
              <w:t>科学研究和技术服务业</w:t>
            </w:r>
          </w:p>
        </w:tc>
        <w:tc>
          <w:tcPr>
            <w:tcW w:w="1843" w:type="dxa"/>
            <w:vAlign w:val="center"/>
          </w:tcPr>
          <w:p w14:paraId="5AF34344"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41687732"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41E96B76" w14:textId="77777777" w:rsidTr="00BF6032">
        <w:trPr>
          <w:trHeight w:val="341"/>
        </w:trPr>
        <w:tc>
          <w:tcPr>
            <w:tcW w:w="648" w:type="dxa"/>
          </w:tcPr>
          <w:p w14:paraId="3BFF4C6A" w14:textId="77777777" w:rsidR="00EF4020" w:rsidRPr="00EF4020" w:rsidRDefault="005B7F0A" w:rsidP="002A1787">
            <w:pPr>
              <w:jc w:val="center"/>
              <w:rPr>
                <w:rFonts w:ascii="宋体" w:hAnsi="宋体"/>
                <w:szCs w:val="21"/>
              </w:rPr>
            </w:pPr>
            <w:r>
              <w:rPr>
                <w:rFonts w:ascii="宋体" w:hAnsi="宋体"/>
                <w:szCs w:val="21"/>
              </w:rPr>
              <w:t>N</w:t>
            </w:r>
          </w:p>
        </w:tc>
        <w:tc>
          <w:tcPr>
            <w:tcW w:w="3571" w:type="dxa"/>
          </w:tcPr>
          <w:p w14:paraId="4C2345EA" w14:textId="77777777" w:rsidR="00EF4020" w:rsidRPr="00EF4020" w:rsidRDefault="005B7F0A" w:rsidP="002A1787">
            <w:pPr>
              <w:rPr>
                <w:rFonts w:ascii="宋体" w:hAnsi="宋体"/>
                <w:szCs w:val="21"/>
              </w:rPr>
            </w:pPr>
            <w:r>
              <w:rPr>
                <w:rFonts w:ascii="宋体" w:hAnsi="宋体" w:hint="eastAsia"/>
                <w:szCs w:val="21"/>
              </w:rPr>
              <w:t>水利、环境和公共设施管理业</w:t>
            </w:r>
          </w:p>
        </w:tc>
        <w:tc>
          <w:tcPr>
            <w:tcW w:w="1843" w:type="dxa"/>
            <w:vAlign w:val="center"/>
          </w:tcPr>
          <w:p w14:paraId="003DFFD2"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658BDEA6"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301E20FB" w14:textId="77777777" w:rsidTr="00BF6032">
        <w:trPr>
          <w:trHeight w:val="337"/>
        </w:trPr>
        <w:tc>
          <w:tcPr>
            <w:tcW w:w="648" w:type="dxa"/>
          </w:tcPr>
          <w:p w14:paraId="32CC57F9" w14:textId="77777777" w:rsidR="00EF4020" w:rsidRPr="00EF4020" w:rsidRDefault="005B7F0A" w:rsidP="002A1787">
            <w:pPr>
              <w:jc w:val="center"/>
              <w:rPr>
                <w:rFonts w:ascii="宋体" w:hAnsi="宋体"/>
                <w:szCs w:val="21"/>
              </w:rPr>
            </w:pPr>
            <w:r>
              <w:rPr>
                <w:rFonts w:ascii="宋体" w:hAnsi="宋体"/>
                <w:szCs w:val="21"/>
              </w:rPr>
              <w:t>O</w:t>
            </w:r>
          </w:p>
        </w:tc>
        <w:tc>
          <w:tcPr>
            <w:tcW w:w="3571" w:type="dxa"/>
          </w:tcPr>
          <w:p w14:paraId="6457B795" w14:textId="77777777" w:rsidR="00EF4020" w:rsidRPr="00EF4020" w:rsidRDefault="005B7F0A" w:rsidP="002A1787">
            <w:pPr>
              <w:rPr>
                <w:rFonts w:ascii="宋体" w:hAnsi="宋体"/>
                <w:szCs w:val="21"/>
              </w:rPr>
            </w:pPr>
            <w:r>
              <w:rPr>
                <w:rFonts w:ascii="宋体" w:hAnsi="宋体" w:hint="eastAsia"/>
                <w:szCs w:val="21"/>
              </w:rPr>
              <w:t>居民服务、修理和其他服务业</w:t>
            </w:r>
          </w:p>
        </w:tc>
        <w:tc>
          <w:tcPr>
            <w:tcW w:w="1843" w:type="dxa"/>
            <w:vAlign w:val="center"/>
          </w:tcPr>
          <w:p w14:paraId="142ABDF3"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46C5DF8E"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78B9B437" w14:textId="77777777" w:rsidTr="00BF6032">
        <w:trPr>
          <w:trHeight w:val="337"/>
        </w:trPr>
        <w:tc>
          <w:tcPr>
            <w:tcW w:w="648" w:type="dxa"/>
          </w:tcPr>
          <w:p w14:paraId="0EE40139" w14:textId="77777777" w:rsidR="00EF4020" w:rsidRPr="00EF4020" w:rsidRDefault="005B7F0A" w:rsidP="002A1787">
            <w:pPr>
              <w:jc w:val="center"/>
              <w:rPr>
                <w:rFonts w:ascii="宋体" w:hAnsi="宋体"/>
                <w:szCs w:val="21"/>
              </w:rPr>
            </w:pPr>
            <w:r>
              <w:rPr>
                <w:rFonts w:ascii="宋体" w:hAnsi="宋体"/>
                <w:szCs w:val="21"/>
              </w:rPr>
              <w:t>P</w:t>
            </w:r>
          </w:p>
        </w:tc>
        <w:tc>
          <w:tcPr>
            <w:tcW w:w="3571" w:type="dxa"/>
          </w:tcPr>
          <w:p w14:paraId="5C0F987C" w14:textId="77777777" w:rsidR="00EF4020" w:rsidRPr="00EF4020" w:rsidRDefault="005B7F0A" w:rsidP="002A1787">
            <w:pPr>
              <w:rPr>
                <w:rFonts w:ascii="宋体" w:hAnsi="宋体"/>
                <w:szCs w:val="21"/>
              </w:rPr>
            </w:pPr>
            <w:r>
              <w:rPr>
                <w:rFonts w:ascii="宋体" w:hAnsi="宋体" w:hint="eastAsia"/>
                <w:szCs w:val="21"/>
              </w:rPr>
              <w:t>教育</w:t>
            </w:r>
          </w:p>
        </w:tc>
        <w:tc>
          <w:tcPr>
            <w:tcW w:w="1843" w:type="dxa"/>
            <w:vAlign w:val="center"/>
          </w:tcPr>
          <w:p w14:paraId="5D59B066"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54D133B6"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395E0477" w14:textId="77777777" w:rsidTr="00BF6032">
        <w:trPr>
          <w:trHeight w:val="356"/>
        </w:trPr>
        <w:tc>
          <w:tcPr>
            <w:tcW w:w="648" w:type="dxa"/>
          </w:tcPr>
          <w:p w14:paraId="07439FCA" w14:textId="77777777" w:rsidR="00EF4020" w:rsidRPr="00EF4020" w:rsidRDefault="005B7F0A" w:rsidP="002A1787">
            <w:pPr>
              <w:jc w:val="center"/>
              <w:rPr>
                <w:rFonts w:ascii="宋体" w:hAnsi="宋体"/>
                <w:szCs w:val="21"/>
              </w:rPr>
            </w:pPr>
            <w:r>
              <w:rPr>
                <w:rFonts w:ascii="宋体" w:hAnsi="宋体"/>
                <w:szCs w:val="21"/>
              </w:rPr>
              <w:t>Q</w:t>
            </w:r>
          </w:p>
        </w:tc>
        <w:tc>
          <w:tcPr>
            <w:tcW w:w="3571" w:type="dxa"/>
          </w:tcPr>
          <w:p w14:paraId="4855BAF6" w14:textId="77777777" w:rsidR="00EF4020" w:rsidRPr="00EF4020" w:rsidRDefault="005B7F0A" w:rsidP="002A1787">
            <w:pPr>
              <w:rPr>
                <w:rFonts w:ascii="宋体" w:hAnsi="宋体"/>
                <w:szCs w:val="21"/>
              </w:rPr>
            </w:pPr>
            <w:r>
              <w:rPr>
                <w:rFonts w:ascii="宋体" w:hAnsi="宋体" w:hint="eastAsia"/>
                <w:szCs w:val="21"/>
              </w:rPr>
              <w:t>卫生和社会工作</w:t>
            </w:r>
          </w:p>
        </w:tc>
        <w:tc>
          <w:tcPr>
            <w:tcW w:w="1843" w:type="dxa"/>
            <w:vAlign w:val="center"/>
          </w:tcPr>
          <w:p w14:paraId="1BF23A26" w14:textId="77777777" w:rsidR="00EF4020" w:rsidRPr="00EF4020" w:rsidRDefault="005B7F0A" w:rsidP="002A1787">
            <w:pPr>
              <w:jc w:val="right"/>
              <w:rPr>
                <w:rFonts w:ascii="宋体" w:hAnsi="宋体"/>
                <w:szCs w:val="21"/>
              </w:rPr>
            </w:pPr>
            <w:r>
              <w:rPr>
                <w:rFonts w:ascii="宋体" w:hAnsi="宋体"/>
                <w:szCs w:val="21"/>
              </w:rPr>
              <w:t>4,056,955.76</w:t>
            </w:r>
          </w:p>
        </w:tc>
        <w:tc>
          <w:tcPr>
            <w:tcW w:w="2410" w:type="dxa"/>
            <w:vAlign w:val="center"/>
          </w:tcPr>
          <w:p w14:paraId="36AD81EC" w14:textId="77777777" w:rsidR="00EF4020" w:rsidRPr="00EF4020" w:rsidRDefault="005B7F0A" w:rsidP="002A1787">
            <w:pPr>
              <w:jc w:val="right"/>
              <w:rPr>
                <w:rFonts w:ascii="宋体" w:hAnsi="宋体"/>
                <w:szCs w:val="21"/>
              </w:rPr>
            </w:pPr>
            <w:r>
              <w:rPr>
                <w:rFonts w:ascii="宋体" w:hAnsi="宋体"/>
                <w:szCs w:val="21"/>
              </w:rPr>
              <w:t>1.84</w:t>
            </w:r>
          </w:p>
        </w:tc>
      </w:tr>
      <w:tr w:rsidR="00EF4020" w:rsidRPr="00EF4020" w14:paraId="119BA415" w14:textId="77777777" w:rsidTr="00BF6032">
        <w:trPr>
          <w:trHeight w:val="356"/>
        </w:trPr>
        <w:tc>
          <w:tcPr>
            <w:tcW w:w="648" w:type="dxa"/>
          </w:tcPr>
          <w:p w14:paraId="66DE18E1" w14:textId="77777777" w:rsidR="00EF4020" w:rsidRPr="00EF4020" w:rsidRDefault="005B7F0A" w:rsidP="002A1787">
            <w:pPr>
              <w:jc w:val="center"/>
              <w:rPr>
                <w:rFonts w:ascii="宋体" w:hAnsi="宋体"/>
                <w:szCs w:val="21"/>
              </w:rPr>
            </w:pPr>
            <w:r>
              <w:rPr>
                <w:rFonts w:ascii="宋体" w:hAnsi="宋体"/>
                <w:szCs w:val="21"/>
              </w:rPr>
              <w:t>R</w:t>
            </w:r>
          </w:p>
        </w:tc>
        <w:tc>
          <w:tcPr>
            <w:tcW w:w="3571" w:type="dxa"/>
          </w:tcPr>
          <w:p w14:paraId="716D4CCC" w14:textId="77777777" w:rsidR="00EF4020" w:rsidRPr="00EF4020" w:rsidRDefault="005B7F0A" w:rsidP="002A1787">
            <w:pPr>
              <w:rPr>
                <w:rFonts w:ascii="宋体" w:hAnsi="宋体"/>
                <w:szCs w:val="21"/>
              </w:rPr>
            </w:pPr>
            <w:r>
              <w:rPr>
                <w:rFonts w:ascii="宋体" w:hAnsi="宋体" w:hint="eastAsia"/>
                <w:szCs w:val="21"/>
              </w:rPr>
              <w:t>文化、体育和娱乐业</w:t>
            </w:r>
          </w:p>
        </w:tc>
        <w:tc>
          <w:tcPr>
            <w:tcW w:w="1843" w:type="dxa"/>
            <w:vAlign w:val="center"/>
          </w:tcPr>
          <w:p w14:paraId="09281EE1" w14:textId="77777777" w:rsidR="00EF4020" w:rsidRPr="00EF4020" w:rsidRDefault="005B7F0A" w:rsidP="002A1787">
            <w:pPr>
              <w:jc w:val="right"/>
              <w:rPr>
                <w:rFonts w:ascii="宋体" w:hAnsi="宋体"/>
                <w:szCs w:val="21"/>
              </w:rPr>
            </w:pPr>
            <w:r>
              <w:rPr>
                <w:rFonts w:ascii="宋体" w:hAnsi="宋体"/>
                <w:szCs w:val="21"/>
              </w:rPr>
              <w:t>2,787,442.50</w:t>
            </w:r>
          </w:p>
        </w:tc>
        <w:tc>
          <w:tcPr>
            <w:tcW w:w="2410" w:type="dxa"/>
            <w:vAlign w:val="center"/>
          </w:tcPr>
          <w:p w14:paraId="63355F73" w14:textId="77777777" w:rsidR="00EF4020" w:rsidRPr="00EF4020" w:rsidRDefault="005B7F0A" w:rsidP="002A1787">
            <w:pPr>
              <w:jc w:val="right"/>
              <w:rPr>
                <w:rFonts w:ascii="宋体" w:hAnsi="宋体"/>
                <w:szCs w:val="21"/>
              </w:rPr>
            </w:pPr>
            <w:r>
              <w:rPr>
                <w:rFonts w:ascii="宋体" w:hAnsi="宋体"/>
                <w:szCs w:val="21"/>
              </w:rPr>
              <w:t>1.27</w:t>
            </w:r>
          </w:p>
        </w:tc>
      </w:tr>
      <w:tr w:rsidR="00EF4020" w:rsidRPr="00EF4020" w14:paraId="0CFE43F8" w14:textId="77777777" w:rsidTr="00BF6032">
        <w:trPr>
          <w:trHeight w:val="337"/>
        </w:trPr>
        <w:tc>
          <w:tcPr>
            <w:tcW w:w="648" w:type="dxa"/>
          </w:tcPr>
          <w:p w14:paraId="1AF28349" w14:textId="77777777" w:rsidR="00EF4020" w:rsidRPr="00EF4020" w:rsidRDefault="005B7F0A" w:rsidP="002A1787">
            <w:pPr>
              <w:jc w:val="center"/>
              <w:rPr>
                <w:rFonts w:ascii="宋体" w:hAnsi="宋体"/>
                <w:szCs w:val="21"/>
              </w:rPr>
            </w:pPr>
            <w:r>
              <w:rPr>
                <w:rFonts w:ascii="宋体" w:hAnsi="宋体"/>
                <w:szCs w:val="21"/>
              </w:rPr>
              <w:t>S</w:t>
            </w:r>
          </w:p>
        </w:tc>
        <w:tc>
          <w:tcPr>
            <w:tcW w:w="3571" w:type="dxa"/>
          </w:tcPr>
          <w:p w14:paraId="64A35033" w14:textId="77777777" w:rsidR="00EF4020" w:rsidRPr="00EF4020" w:rsidRDefault="005B7F0A" w:rsidP="002A1787">
            <w:pPr>
              <w:rPr>
                <w:rFonts w:ascii="宋体" w:hAnsi="宋体"/>
                <w:szCs w:val="21"/>
              </w:rPr>
            </w:pPr>
            <w:r>
              <w:rPr>
                <w:rFonts w:ascii="宋体" w:hAnsi="宋体" w:hint="eastAsia"/>
                <w:szCs w:val="21"/>
              </w:rPr>
              <w:t>综合</w:t>
            </w:r>
          </w:p>
        </w:tc>
        <w:tc>
          <w:tcPr>
            <w:tcW w:w="1843" w:type="dxa"/>
            <w:vAlign w:val="center"/>
          </w:tcPr>
          <w:p w14:paraId="684895B5" w14:textId="77777777" w:rsidR="00EF4020" w:rsidRPr="00EF4020" w:rsidRDefault="005B7F0A" w:rsidP="002A1787">
            <w:pPr>
              <w:jc w:val="right"/>
              <w:rPr>
                <w:rFonts w:ascii="宋体" w:hAnsi="宋体"/>
                <w:szCs w:val="21"/>
              </w:rPr>
            </w:pPr>
            <w:r>
              <w:rPr>
                <w:rFonts w:ascii="宋体" w:hAnsi="宋体"/>
                <w:szCs w:val="21"/>
              </w:rPr>
              <w:t>-</w:t>
            </w:r>
          </w:p>
        </w:tc>
        <w:tc>
          <w:tcPr>
            <w:tcW w:w="2410" w:type="dxa"/>
            <w:vAlign w:val="center"/>
          </w:tcPr>
          <w:p w14:paraId="43A43125" w14:textId="77777777" w:rsidR="00EF4020" w:rsidRPr="00EF4020" w:rsidRDefault="005B7F0A" w:rsidP="002A1787">
            <w:pPr>
              <w:jc w:val="right"/>
              <w:rPr>
                <w:rFonts w:ascii="宋体" w:hAnsi="宋体"/>
                <w:szCs w:val="21"/>
              </w:rPr>
            </w:pPr>
            <w:r>
              <w:rPr>
                <w:rFonts w:ascii="宋体" w:hAnsi="宋体"/>
                <w:szCs w:val="21"/>
              </w:rPr>
              <w:t>-</w:t>
            </w:r>
          </w:p>
        </w:tc>
      </w:tr>
      <w:tr w:rsidR="00EF4020" w:rsidRPr="00EF4020" w14:paraId="44D30F95" w14:textId="77777777" w:rsidTr="00BF6032">
        <w:trPr>
          <w:trHeight w:val="356"/>
        </w:trPr>
        <w:tc>
          <w:tcPr>
            <w:tcW w:w="648" w:type="dxa"/>
            <w:vAlign w:val="center"/>
          </w:tcPr>
          <w:p w14:paraId="1182274F" w14:textId="77777777" w:rsidR="00EF4020" w:rsidRPr="00EF4020" w:rsidRDefault="00EF4020" w:rsidP="002A1787">
            <w:pPr>
              <w:jc w:val="center"/>
              <w:rPr>
                <w:rFonts w:ascii="宋体" w:hAnsi="宋体"/>
                <w:szCs w:val="21"/>
              </w:rPr>
            </w:pPr>
          </w:p>
        </w:tc>
        <w:tc>
          <w:tcPr>
            <w:tcW w:w="3571" w:type="dxa"/>
            <w:vAlign w:val="center"/>
          </w:tcPr>
          <w:p w14:paraId="492ACD9A" w14:textId="77777777" w:rsidR="00EF4020" w:rsidRPr="00EF4020" w:rsidRDefault="005B7F0A" w:rsidP="002A1787">
            <w:pPr>
              <w:rPr>
                <w:rFonts w:ascii="宋体" w:hAnsi="宋体"/>
                <w:szCs w:val="21"/>
              </w:rPr>
            </w:pPr>
            <w:r>
              <w:rPr>
                <w:rFonts w:ascii="宋体" w:hAnsi="宋体" w:hint="eastAsia"/>
                <w:szCs w:val="21"/>
              </w:rPr>
              <w:t>合计</w:t>
            </w:r>
          </w:p>
        </w:tc>
        <w:tc>
          <w:tcPr>
            <w:tcW w:w="1843" w:type="dxa"/>
            <w:vAlign w:val="center"/>
          </w:tcPr>
          <w:p w14:paraId="0A1E66DD" w14:textId="77777777" w:rsidR="00EF4020" w:rsidRPr="00EF4020" w:rsidRDefault="005B7F0A" w:rsidP="002A1787">
            <w:pPr>
              <w:jc w:val="right"/>
              <w:rPr>
                <w:rFonts w:ascii="宋体" w:hAnsi="宋体"/>
                <w:szCs w:val="21"/>
              </w:rPr>
            </w:pPr>
            <w:r>
              <w:rPr>
                <w:rFonts w:ascii="宋体" w:hAnsi="宋体"/>
                <w:szCs w:val="21"/>
              </w:rPr>
              <w:t>63,052,750.45</w:t>
            </w:r>
          </w:p>
        </w:tc>
        <w:tc>
          <w:tcPr>
            <w:tcW w:w="2410" w:type="dxa"/>
            <w:vAlign w:val="center"/>
          </w:tcPr>
          <w:p w14:paraId="4B5CDE90" w14:textId="77777777" w:rsidR="00EF4020" w:rsidRPr="00EF4020" w:rsidRDefault="005B7F0A" w:rsidP="002A1787">
            <w:pPr>
              <w:jc w:val="right"/>
              <w:rPr>
                <w:rFonts w:ascii="宋体" w:hAnsi="宋体"/>
                <w:szCs w:val="21"/>
              </w:rPr>
            </w:pPr>
            <w:r>
              <w:rPr>
                <w:rFonts w:ascii="宋体" w:hAnsi="宋体"/>
                <w:szCs w:val="21"/>
              </w:rPr>
              <w:t>28.64</w:t>
            </w:r>
          </w:p>
        </w:tc>
      </w:tr>
    </w:tbl>
    <w:bookmarkEnd w:id="73"/>
    <w:p w14:paraId="700995BA" w14:textId="77777777" w:rsidR="00EF4020" w:rsidRPr="00995A0D" w:rsidRDefault="003428FB" w:rsidP="00995A0D">
      <w:pPr>
        <w:spacing w:line="360" w:lineRule="auto"/>
        <w:ind w:firstLineChars="200" w:firstLine="480"/>
        <w:rPr>
          <w:bCs/>
          <w:sz w:val="24"/>
        </w:rPr>
      </w:pPr>
      <w:r w:rsidRPr="00995A0D">
        <w:rPr>
          <w:bCs/>
          <w:sz w:val="24"/>
        </w:rPr>
        <w:t>2.2</w:t>
      </w:r>
      <w:r w:rsidRPr="00995A0D">
        <w:rPr>
          <w:rFonts w:hint="eastAsia"/>
          <w:bCs/>
          <w:sz w:val="24"/>
        </w:rPr>
        <w:t>报告期末按行业分类的沪港通投资股票投资组合</w:t>
      </w:r>
    </w:p>
    <w:p w14:paraId="3AC1EF2A" w14:textId="77777777" w:rsidR="00EF4020" w:rsidRPr="00BF6032" w:rsidRDefault="003428FB" w:rsidP="00EF4020">
      <w:pPr>
        <w:jc w:val="left"/>
        <w:rPr>
          <w:rFonts w:ascii="宋体" w:hAnsi="宋体" w:cs="Arial"/>
          <w:bCs/>
          <w:sz w:val="24"/>
          <w:szCs w:val="24"/>
        </w:rPr>
      </w:pPr>
      <w:r w:rsidRPr="00BF6032">
        <w:rPr>
          <w:rFonts w:ascii="宋体" w:hAnsi="宋体" w:cs="Arial"/>
          <w:bCs/>
          <w:sz w:val="24"/>
          <w:szCs w:val="24"/>
        </w:rPr>
        <w:t xml:space="preserve">       本基金本报告期末未持有沪港通股票。</w:t>
      </w:r>
    </w:p>
    <w:p w14:paraId="3D00FBFE" w14:textId="77777777" w:rsidR="00EF4020" w:rsidRPr="00995A0D" w:rsidRDefault="003428FB" w:rsidP="00995A0D">
      <w:pPr>
        <w:spacing w:line="360" w:lineRule="auto"/>
        <w:ind w:firstLineChars="200" w:firstLine="480"/>
        <w:rPr>
          <w:bCs/>
          <w:sz w:val="24"/>
        </w:rPr>
      </w:pPr>
      <w:r w:rsidRPr="00995A0D">
        <w:rPr>
          <w:bCs/>
          <w:sz w:val="24"/>
        </w:rPr>
        <w:t>3.</w:t>
      </w:r>
      <w:r w:rsidRPr="00995A0D">
        <w:rPr>
          <w:rFonts w:hint="eastAsia"/>
          <w:bCs/>
          <w:sz w:val="24"/>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310"/>
        <w:gridCol w:w="1505"/>
        <w:gridCol w:w="1475"/>
        <w:gridCol w:w="1871"/>
        <w:gridCol w:w="1744"/>
      </w:tblGrid>
      <w:tr w:rsidR="00EF4020" w:rsidRPr="00EF4020" w14:paraId="74435E75" w14:textId="77777777" w:rsidTr="002A1787">
        <w:trPr>
          <w:trHeight w:val="676"/>
        </w:trPr>
        <w:tc>
          <w:tcPr>
            <w:tcW w:w="645" w:type="dxa"/>
            <w:shd w:val="clear" w:color="auto" w:fill="D9D9D9"/>
            <w:vAlign w:val="center"/>
          </w:tcPr>
          <w:p w14:paraId="69D02207" w14:textId="77777777" w:rsidR="00EF4020" w:rsidRPr="00EF4020" w:rsidRDefault="005B7F0A" w:rsidP="002A1787">
            <w:pPr>
              <w:jc w:val="center"/>
              <w:rPr>
                <w:rFonts w:ascii="宋体" w:hAnsi="宋体"/>
              </w:rPr>
            </w:pPr>
            <w:bookmarkStart w:id="74" w:name="m503_tab"/>
            <w:r>
              <w:rPr>
                <w:rFonts w:ascii="宋体" w:hAnsi="宋体" w:hint="eastAsia"/>
              </w:rPr>
              <w:t>序号</w:t>
            </w:r>
          </w:p>
        </w:tc>
        <w:tc>
          <w:tcPr>
            <w:tcW w:w="1379" w:type="dxa"/>
            <w:shd w:val="clear" w:color="auto" w:fill="D9D9D9"/>
            <w:vAlign w:val="center"/>
          </w:tcPr>
          <w:p w14:paraId="70B64FD1" w14:textId="77777777" w:rsidR="00EF4020" w:rsidRPr="00EF4020" w:rsidRDefault="005B7F0A" w:rsidP="002A1787">
            <w:pPr>
              <w:jc w:val="center"/>
              <w:rPr>
                <w:rFonts w:ascii="宋体" w:hAnsi="宋体"/>
              </w:rPr>
            </w:pPr>
            <w:r>
              <w:rPr>
                <w:rFonts w:ascii="宋体" w:hAnsi="宋体" w:hint="eastAsia"/>
              </w:rPr>
              <w:t>股票代码</w:t>
            </w:r>
          </w:p>
        </w:tc>
        <w:tc>
          <w:tcPr>
            <w:tcW w:w="1664" w:type="dxa"/>
            <w:shd w:val="clear" w:color="auto" w:fill="D9D9D9"/>
            <w:vAlign w:val="center"/>
          </w:tcPr>
          <w:p w14:paraId="1D20E6A2" w14:textId="77777777" w:rsidR="00EF4020" w:rsidRPr="00EF4020" w:rsidRDefault="005B7F0A" w:rsidP="002A1787">
            <w:pPr>
              <w:jc w:val="center"/>
              <w:rPr>
                <w:rFonts w:ascii="宋体" w:hAnsi="宋体"/>
              </w:rPr>
            </w:pPr>
            <w:r>
              <w:rPr>
                <w:rFonts w:ascii="宋体" w:hAnsi="宋体" w:hint="eastAsia"/>
              </w:rPr>
              <w:t>股票名称</w:t>
            </w:r>
          </w:p>
        </w:tc>
        <w:tc>
          <w:tcPr>
            <w:tcW w:w="1552" w:type="dxa"/>
            <w:shd w:val="clear" w:color="auto" w:fill="D9D9D9"/>
            <w:vAlign w:val="center"/>
          </w:tcPr>
          <w:p w14:paraId="123CA94D" w14:textId="77777777" w:rsidR="00EF4020" w:rsidRPr="00EF4020" w:rsidRDefault="005B7F0A" w:rsidP="002A1787">
            <w:pPr>
              <w:jc w:val="center"/>
              <w:rPr>
                <w:rFonts w:ascii="宋体" w:hAnsi="宋体"/>
              </w:rPr>
            </w:pPr>
            <w:r>
              <w:rPr>
                <w:rFonts w:ascii="宋体" w:hAnsi="宋体" w:hint="eastAsia"/>
              </w:rPr>
              <w:t>数量（股）</w:t>
            </w:r>
          </w:p>
        </w:tc>
        <w:tc>
          <w:tcPr>
            <w:tcW w:w="1929" w:type="dxa"/>
            <w:shd w:val="clear" w:color="auto" w:fill="D9D9D9"/>
            <w:vAlign w:val="center"/>
          </w:tcPr>
          <w:p w14:paraId="3C379749" w14:textId="77777777" w:rsidR="00EF4020" w:rsidRPr="00EF4020" w:rsidRDefault="005B7F0A" w:rsidP="002A1787">
            <w:pPr>
              <w:jc w:val="center"/>
              <w:rPr>
                <w:rFonts w:ascii="宋体" w:hAnsi="宋体"/>
              </w:rPr>
            </w:pPr>
            <w:r>
              <w:rPr>
                <w:rFonts w:ascii="宋体" w:hAnsi="宋体" w:hint="eastAsia"/>
              </w:rPr>
              <w:t>公允价值（元）</w:t>
            </w:r>
          </w:p>
        </w:tc>
        <w:tc>
          <w:tcPr>
            <w:tcW w:w="1877" w:type="dxa"/>
            <w:shd w:val="clear" w:color="auto" w:fill="D9D9D9"/>
            <w:vAlign w:val="center"/>
          </w:tcPr>
          <w:p w14:paraId="3BB39AB8" w14:textId="77777777" w:rsidR="00EF4020" w:rsidRPr="00EF4020" w:rsidRDefault="005B7F0A" w:rsidP="002A1787">
            <w:pPr>
              <w:jc w:val="center"/>
              <w:rPr>
                <w:rFonts w:ascii="宋体" w:hAnsi="宋体"/>
              </w:rPr>
            </w:pPr>
            <w:r>
              <w:rPr>
                <w:rFonts w:ascii="宋体" w:hAnsi="宋体" w:hint="eastAsia"/>
              </w:rPr>
              <w:t>占基金资产净值比例（％）</w:t>
            </w:r>
          </w:p>
        </w:tc>
      </w:tr>
      <w:tr w:rsidR="00EF4020" w:rsidRPr="00EF4020" w14:paraId="61AC98CA" w14:textId="77777777" w:rsidTr="002A1787">
        <w:trPr>
          <w:trHeight w:val="328"/>
        </w:trPr>
        <w:tc>
          <w:tcPr>
            <w:tcW w:w="645" w:type="dxa"/>
            <w:vAlign w:val="center"/>
          </w:tcPr>
          <w:p w14:paraId="578B91A2" w14:textId="77777777" w:rsidR="00EF4020" w:rsidRPr="00EF4020" w:rsidRDefault="005B7F0A" w:rsidP="002A1787">
            <w:pPr>
              <w:jc w:val="center"/>
              <w:rPr>
                <w:rFonts w:ascii="宋体" w:hAnsi="宋体"/>
              </w:rPr>
            </w:pPr>
            <w:r>
              <w:rPr>
                <w:rFonts w:ascii="宋体" w:hAnsi="宋体"/>
              </w:rPr>
              <w:t>1</w:t>
            </w:r>
          </w:p>
        </w:tc>
        <w:tc>
          <w:tcPr>
            <w:tcW w:w="1379" w:type="dxa"/>
            <w:vAlign w:val="center"/>
          </w:tcPr>
          <w:p w14:paraId="205ED9AE" w14:textId="77777777" w:rsidR="00EF4020" w:rsidRPr="00EF4020" w:rsidRDefault="005B7F0A" w:rsidP="002A1787">
            <w:pPr>
              <w:jc w:val="center"/>
              <w:rPr>
                <w:rFonts w:ascii="宋体" w:hAnsi="宋体"/>
              </w:rPr>
            </w:pPr>
            <w:r>
              <w:rPr>
                <w:rFonts w:ascii="宋体" w:hAnsi="宋体"/>
              </w:rPr>
              <w:t>000001</w:t>
            </w:r>
          </w:p>
        </w:tc>
        <w:tc>
          <w:tcPr>
            <w:tcW w:w="1664" w:type="dxa"/>
            <w:vAlign w:val="center"/>
          </w:tcPr>
          <w:p w14:paraId="71D1BC47" w14:textId="77777777" w:rsidR="00EF4020" w:rsidRPr="00EF4020" w:rsidRDefault="005B7F0A" w:rsidP="002A1787">
            <w:pPr>
              <w:jc w:val="center"/>
              <w:rPr>
                <w:rFonts w:ascii="宋体" w:hAnsi="宋体"/>
              </w:rPr>
            </w:pPr>
            <w:r>
              <w:rPr>
                <w:rFonts w:ascii="宋体" w:hAnsi="宋体"/>
              </w:rPr>
              <w:t>平安银行</w:t>
            </w:r>
          </w:p>
        </w:tc>
        <w:tc>
          <w:tcPr>
            <w:tcW w:w="1552" w:type="dxa"/>
            <w:vAlign w:val="center"/>
          </w:tcPr>
          <w:p w14:paraId="1630E85B" w14:textId="77777777" w:rsidR="00EF4020" w:rsidRPr="00EF4020" w:rsidRDefault="005B7F0A" w:rsidP="002A1787">
            <w:pPr>
              <w:jc w:val="right"/>
              <w:rPr>
                <w:rFonts w:ascii="宋体" w:hAnsi="宋体"/>
              </w:rPr>
            </w:pPr>
            <w:r>
              <w:rPr>
                <w:rFonts w:ascii="宋体" w:hAnsi="宋体"/>
              </w:rPr>
              <w:t>570,104</w:t>
            </w:r>
          </w:p>
        </w:tc>
        <w:tc>
          <w:tcPr>
            <w:tcW w:w="1929" w:type="dxa"/>
            <w:vAlign w:val="center"/>
          </w:tcPr>
          <w:p w14:paraId="6D4EA893" w14:textId="77777777" w:rsidR="00EF4020" w:rsidRPr="00EF4020" w:rsidRDefault="005B7F0A" w:rsidP="002A1787">
            <w:pPr>
              <w:jc w:val="right"/>
              <w:rPr>
                <w:rFonts w:ascii="宋体" w:hAnsi="宋体"/>
              </w:rPr>
            </w:pPr>
            <w:r>
              <w:rPr>
                <w:rFonts w:ascii="宋体" w:hAnsi="宋体"/>
              </w:rPr>
              <w:t>5,353,276.56</w:t>
            </w:r>
          </w:p>
        </w:tc>
        <w:tc>
          <w:tcPr>
            <w:tcW w:w="1877" w:type="dxa"/>
            <w:vAlign w:val="center"/>
          </w:tcPr>
          <w:p w14:paraId="7DA5EE1C" w14:textId="77777777" w:rsidR="00EF4020" w:rsidRPr="00EF4020" w:rsidRDefault="005B7F0A" w:rsidP="002A1787">
            <w:pPr>
              <w:jc w:val="right"/>
              <w:rPr>
                <w:rFonts w:ascii="宋体" w:hAnsi="宋体"/>
              </w:rPr>
            </w:pPr>
            <w:r>
              <w:rPr>
                <w:rFonts w:ascii="宋体" w:hAnsi="宋体"/>
              </w:rPr>
              <w:t>2.43</w:t>
            </w:r>
          </w:p>
        </w:tc>
      </w:tr>
      <w:tr w:rsidR="00EF4020" w:rsidRPr="00EF4020" w14:paraId="3367DD6E" w14:textId="77777777" w:rsidTr="002A1787">
        <w:trPr>
          <w:trHeight w:val="328"/>
        </w:trPr>
        <w:tc>
          <w:tcPr>
            <w:tcW w:w="645" w:type="dxa"/>
            <w:vAlign w:val="center"/>
          </w:tcPr>
          <w:p w14:paraId="356E5786" w14:textId="77777777" w:rsidR="00EF4020" w:rsidRPr="00EF4020" w:rsidRDefault="005B7F0A" w:rsidP="002A1787">
            <w:pPr>
              <w:jc w:val="center"/>
              <w:rPr>
                <w:rFonts w:ascii="宋体" w:hAnsi="宋体"/>
              </w:rPr>
            </w:pPr>
            <w:r>
              <w:rPr>
                <w:rFonts w:ascii="宋体" w:hAnsi="宋体"/>
              </w:rPr>
              <w:t>2</w:t>
            </w:r>
          </w:p>
        </w:tc>
        <w:tc>
          <w:tcPr>
            <w:tcW w:w="1379" w:type="dxa"/>
            <w:vAlign w:val="center"/>
          </w:tcPr>
          <w:p w14:paraId="652076DC" w14:textId="77777777" w:rsidR="00EF4020" w:rsidRPr="00EF4020" w:rsidRDefault="005B7F0A" w:rsidP="002A1787">
            <w:pPr>
              <w:jc w:val="center"/>
              <w:rPr>
                <w:rFonts w:ascii="宋体" w:hAnsi="宋体"/>
              </w:rPr>
            </w:pPr>
            <w:r>
              <w:rPr>
                <w:rFonts w:ascii="宋体" w:hAnsi="宋体"/>
              </w:rPr>
              <w:t>000333</w:t>
            </w:r>
          </w:p>
        </w:tc>
        <w:tc>
          <w:tcPr>
            <w:tcW w:w="1664" w:type="dxa"/>
            <w:vAlign w:val="center"/>
          </w:tcPr>
          <w:p w14:paraId="297CC531" w14:textId="77777777" w:rsidR="00EF4020" w:rsidRPr="00EF4020" w:rsidRDefault="005B7F0A" w:rsidP="002A1787">
            <w:pPr>
              <w:jc w:val="center"/>
              <w:rPr>
                <w:rFonts w:ascii="宋体" w:hAnsi="宋体"/>
              </w:rPr>
            </w:pPr>
            <w:r>
              <w:rPr>
                <w:rFonts w:ascii="宋体" w:hAnsi="宋体"/>
              </w:rPr>
              <w:t>美的集团</w:t>
            </w:r>
          </w:p>
        </w:tc>
        <w:tc>
          <w:tcPr>
            <w:tcW w:w="1552" w:type="dxa"/>
            <w:vAlign w:val="center"/>
          </w:tcPr>
          <w:p w14:paraId="32A5B887" w14:textId="77777777" w:rsidR="00EF4020" w:rsidRPr="00EF4020" w:rsidRDefault="005B7F0A" w:rsidP="002A1787">
            <w:pPr>
              <w:jc w:val="right"/>
              <w:rPr>
                <w:rFonts w:ascii="宋体" w:hAnsi="宋体"/>
              </w:rPr>
            </w:pPr>
            <w:r>
              <w:rPr>
                <w:rFonts w:ascii="宋体" w:hAnsi="宋体"/>
              </w:rPr>
              <w:t>101,844</w:t>
            </w:r>
          </w:p>
        </w:tc>
        <w:tc>
          <w:tcPr>
            <w:tcW w:w="1929" w:type="dxa"/>
            <w:vAlign w:val="center"/>
          </w:tcPr>
          <w:p w14:paraId="1AA4D0B6" w14:textId="77777777" w:rsidR="00EF4020" w:rsidRPr="00EF4020" w:rsidRDefault="005B7F0A" w:rsidP="002A1787">
            <w:pPr>
              <w:jc w:val="right"/>
              <w:rPr>
                <w:rFonts w:ascii="宋体" w:hAnsi="宋体"/>
              </w:rPr>
            </w:pPr>
            <w:r>
              <w:rPr>
                <w:rFonts w:ascii="宋体" w:hAnsi="宋体"/>
              </w:rPr>
              <w:t>4,383,365.76</w:t>
            </w:r>
          </w:p>
        </w:tc>
        <w:tc>
          <w:tcPr>
            <w:tcW w:w="1877" w:type="dxa"/>
            <w:vAlign w:val="center"/>
          </w:tcPr>
          <w:p w14:paraId="3FE79C66" w14:textId="77777777" w:rsidR="00EF4020" w:rsidRPr="00EF4020" w:rsidRDefault="005B7F0A" w:rsidP="002A1787">
            <w:pPr>
              <w:jc w:val="right"/>
              <w:rPr>
                <w:rFonts w:ascii="宋体" w:hAnsi="宋体"/>
              </w:rPr>
            </w:pPr>
            <w:r>
              <w:rPr>
                <w:rFonts w:ascii="宋体" w:hAnsi="宋体"/>
              </w:rPr>
              <w:t>1.99</w:t>
            </w:r>
          </w:p>
        </w:tc>
      </w:tr>
      <w:tr w:rsidR="00EF4020" w:rsidRPr="00EF4020" w14:paraId="1BADDC47" w14:textId="77777777" w:rsidTr="002A1787">
        <w:trPr>
          <w:trHeight w:val="328"/>
        </w:trPr>
        <w:tc>
          <w:tcPr>
            <w:tcW w:w="645" w:type="dxa"/>
            <w:vAlign w:val="center"/>
          </w:tcPr>
          <w:p w14:paraId="32A69FC6" w14:textId="77777777" w:rsidR="00EF4020" w:rsidRPr="00EF4020" w:rsidRDefault="005B7F0A" w:rsidP="002A1787">
            <w:pPr>
              <w:jc w:val="center"/>
              <w:rPr>
                <w:rFonts w:ascii="宋体" w:hAnsi="宋体"/>
              </w:rPr>
            </w:pPr>
            <w:r>
              <w:rPr>
                <w:rFonts w:ascii="宋体" w:hAnsi="宋体"/>
              </w:rPr>
              <w:t>3</w:t>
            </w:r>
          </w:p>
        </w:tc>
        <w:tc>
          <w:tcPr>
            <w:tcW w:w="1379" w:type="dxa"/>
            <w:vAlign w:val="center"/>
          </w:tcPr>
          <w:p w14:paraId="3D4C4E77" w14:textId="77777777" w:rsidR="00EF4020" w:rsidRPr="00EF4020" w:rsidRDefault="005B7F0A" w:rsidP="002A1787">
            <w:pPr>
              <w:jc w:val="center"/>
              <w:rPr>
                <w:rFonts w:ascii="宋体" w:hAnsi="宋体"/>
              </w:rPr>
            </w:pPr>
            <w:r>
              <w:rPr>
                <w:rFonts w:ascii="宋体" w:hAnsi="宋体"/>
              </w:rPr>
              <w:t>002241</w:t>
            </w:r>
          </w:p>
        </w:tc>
        <w:tc>
          <w:tcPr>
            <w:tcW w:w="1664" w:type="dxa"/>
            <w:vAlign w:val="center"/>
          </w:tcPr>
          <w:p w14:paraId="336AF569" w14:textId="77777777" w:rsidR="00EF4020" w:rsidRPr="00EF4020" w:rsidRDefault="005B7F0A" w:rsidP="002A1787">
            <w:pPr>
              <w:jc w:val="center"/>
              <w:rPr>
                <w:rFonts w:ascii="宋体" w:hAnsi="宋体"/>
              </w:rPr>
            </w:pPr>
            <w:r>
              <w:rPr>
                <w:rFonts w:ascii="宋体" w:hAnsi="宋体"/>
              </w:rPr>
              <w:t>歌尔股份</w:t>
            </w:r>
          </w:p>
        </w:tc>
        <w:tc>
          <w:tcPr>
            <w:tcW w:w="1552" w:type="dxa"/>
            <w:vAlign w:val="center"/>
          </w:tcPr>
          <w:p w14:paraId="2955903E" w14:textId="77777777" w:rsidR="00EF4020" w:rsidRPr="00EF4020" w:rsidRDefault="005B7F0A" w:rsidP="002A1787">
            <w:pPr>
              <w:jc w:val="right"/>
              <w:rPr>
                <w:rFonts w:ascii="宋体" w:hAnsi="宋体"/>
              </w:rPr>
            </w:pPr>
            <w:r>
              <w:rPr>
                <w:rFonts w:ascii="宋体" w:hAnsi="宋体"/>
              </w:rPr>
              <w:t>214,918</w:t>
            </w:r>
          </w:p>
        </w:tc>
        <w:tc>
          <w:tcPr>
            <w:tcW w:w="1929" w:type="dxa"/>
            <w:vAlign w:val="center"/>
          </w:tcPr>
          <w:p w14:paraId="528B5EDB" w14:textId="77777777" w:rsidR="00EF4020" w:rsidRPr="00EF4020" w:rsidRDefault="005B7F0A" w:rsidP="002A1787">
            <w:pPr>
              <w:jc w:val="right"/>
              <w:rPr>
                <w:rFonts w:ascii="宋体" w:hAnsi="宋体"/>
              </w:rPr>
            </w:pPr>
            <w:r>
              <w:rPr>
                <w:rFonts w:ascii="宋体" w:hAnsi="宋体"/>
              </w:rPr>
              <w:t>4,143,619.04</w:t>
            </w:r>
          </w:p>
        </w:tc>
        <w:tc>
          <w:tcPr>
            <w:tcW w:w="1877" w:type="dxa"/>
            <w:vAlign w:val="center"/>
          </w:tcPr>
          <w:p w14:paraId="47C2EA93" w14:textId="77777777" w:rsidR="00EF4020" w:rsidRPr="00EF4020" w:rsidRDefault="005B7F0A" w:rsidP="002A1787">
            <w:pPr>
              <w:jc w:val="right"/>
              <w:rPr>
                <w:rFonts w:ascii="宋体" w:hAnsi="宋体"/>
              </w:rPr>
            </w:pPr>
            <w:r>
              <w:rPr>
                <w:rFonts w:ascii="宋体" w:hAnsi="宋体"/>
              </w:rPr>
              <w:t>1.88</w:t>
            </w:r>
          </w:p>
        </w:tc>
      </w:tr>
      <w:tr w:rsidR="00EF4020" w:rsidRPr="00EF4020" w14:paraId="10A221A5" w14:textId="77777777" w:rsidTr="002A1787">
        <w:trPr>
          <w:trHeight w:val="328"/>
        </w:trPr>
        <w:tc>
          <w:tcPr>
            <w:tcW w:w="645" w:type="dxa"/>
            <w:vAlign w:val="center"/>
          </w:tcPr>
          <w:p w14:paraId="77E83F38" w14:textId="77777777" w:rsidR="00EF4020" w:rsidRPr="00EF4020" w:rsidRDefault="005B7F0A" w:rsidP="002A1787">
            <w:pPr>
              <w:jc w:val="center"/>
              <w:rPr>
                <w:rFonts w:ascii="宋体" w:hAnsi="宋体"/>
              </w:rPr>
            </w:pPr>
            <w:r>
              <w:rPr>
                <w:rFonts w:ascii="宋体" w:hAnsi="宋体"/>
              </w:rPr>
              <w:t>4</w:t>
            </w:r>
          </w:p>
        </w:tc>
        <w:tc>
          <w:tcPr>
            <w:tcW w:w="1379" w:type="dxa"/>
            <w:vAlign w:val="center"/>
          </w:tcPr>
          <w:p w14:paraId="23CE46B9" w14:textId="77777777" w:rsidR="00EF4020" w:rsidRPr="00EF4020" w:rsidRDefault="005B7F0A" w:rsidP="002A1787">
            <w:pPr>
              <w:jc w:val="center"/>
              <w:rPr>
                <w:rFonts w:ascii="宋体" w:hAnsi="宋体"/>
              </w:rPr>
            </w:pPr>
            <w:r>
              <w:rPr>
                <w:rFonts w:ascii="宋体" w:hAnsi="宋体"/>
              </w:rPr>
              <w:t>000063</w:t>
            </w:r>
          </w:p>
        </w:tc>
        <w:tc>
          <w:tcPr>
            <w:tcW w:w="1664" w:type="dxa"/>
            <w:vAlign w:val="center"/>
          </w:tcPr>
          <w:p w14:paraId="3B7BF8F4" w14:textId="77777777" w:rsidR="00EF4020" w:rsidRPr="00EF4020" w:rsidRDefault="005B7F0A" w:rsidP="002A1787">
            <w:pPr>
              <w:jc w:val="center"/>
              <w:rPr>
                <w:rFonts w:ascii="宋体" w:hAnsi="宋体"/>
              </w:rPr>
            </w:pPr>
            <w:r>
              <w:rPr>
                <w:rFonts w:ascii="宋体" w:hAnsi="宋体"/>
              </w:rPr>
              <w:t>中兴通讯</w:t>
            </w:r>
          </w:p>
        </w:tc>
        <w:tc>
          <w:tcPr>
            <w:tcW w:w="1552" w:type="dxa"/>
            <w:vAlign w:val="center"/>
          </w:tcPr>
          <w:p w14:paraId="1E0A8900" w14:textId="77777777" w:rsidR="00EF4020" w:rsidRPr="00EF4020" w:rsidRDefault="005B7F0A" w:rsidP="002A1787">
            <w:pPr>
              <w:jc w:val="right"/>
              <w:rPr>
                <w:rFonts w:ascii="宋体" w:hAnsi="宋体"/>
              </w:rPr>
            </w:pPr>
            <w:r>
              <w:rPr>
                <w:rFonts w:ascii="宋体" w:hAnsi="宋体"/>
              </w:rPr>
              <w:t>173,142</w:t>
            </w:r>
          </w:p>
        </w:tc>
        <w:tc>
          <w:tcPr>
            <w:tcW w:w="1929" w:type="dxa"/>
            <w:vAlign w:val="center"/>
          </w:tcPr>
          <w:p w14:paraId="15368F1B" w14:textId="77777777" w:rsidR="00EF4020" w:rsidRPr="00EF4020" w:rsidRDefault="005B7F0A" w:rsidP="002A1787">
            <w:pPr>
              <w:jc w:val="right"/>
              <w:rPr>
                <w:rFonts w:ascii="宋体" w:hAnsi="宋体"/>
              </w:rPr>
            </w:pPr>
            <w:r>
              <w:rPr>
                <w:rFonts w:ascii="宋体" w:hAnsi="宋体"/>
              </w:rPr>
              <w:t>4,110,391.08</w:t>
            </w:r>
          </w:p>
        </w:tc>
        <w:tc>
          <w:tcPr>
            <w:tcW w:w="1877" w:type="dxa"/>
            <w:vAlign w:val="center"/>
          </w:tcPr>
          <w:p w14:paraId="691CCAEF" w14:textId="77777777" w:rsidR="00EF4020" w:rsidRPr="00EF4020" w:rsidRDefault="005B7F0A" w:rsidP="002A1787">
            <w:pPr>
              <w:jc w:val="right"/>
              <w:rPr>
                <w:rFonts w:ascii="宋体" w:hAnsi="宋体"/>
              </w:rPr>
            </w:pPr>
            <w:r>
              <w:rPr>
                <w:rFonts w:ascii="宋体" w:hAnsi="宋体"/>
              </w:rPr>
              <w:t>1.87</w:t>
            </w:r>
          </w:p>
        </w:tc>
      </w:tr>
      <w:tr w:rsidR="00EF4020" w:rsidRPr="00EF4020" w14:paraId="6148E6D2" w14:textId="77777777" w:rsidTr="002A1787">
        <w:trPr>
          <w:trHeight w:val="328"/>
        </w:trPr>
        <w:tc>
          <w:tcPr>
            <w:tcW w:w="645" w:type="dxa"/>
            <w:vAlign w:val="center"/>
          </w:tcPr>
          <w:p w14:paraId="36F18338" w14:textId="77777777" w:rsidR="00EF4020" w:rsidRPr="00EF4020" w:rsidRDefault="005B7F0A" w:rsidP="002A1787">
            <w:pPr>
              <w:jc w:val="center"/>
              <w:rPr>
                <w:rFonts w:ascii="宋体" w:hAnsi="宋体"/>
              </w:rPr>
            </w:pPr>
            <w:r>
              <w:rPr>
                <w:rFonts w:ascii="宋体" w:hAnsi="宋体"/>
              </w:rPr>
              <w:t>5</w:t>
            </w:r>
          </w:p>
        </w:tc>
        <w:tc>
          <w:tcPr>
            <w:tcW w:w="1379" w:type="dxa"/>
            <w:vAlign w:val="center"/>
          </w:tcPr>
          <w:p w14:paraId="6A43D1BC" w14:textId="77777777" w:rsidR="00EF4020" w:rsidRPr="00EF4020" w:rsidRDefault="005B7F0A" w:rsidP="002A1787">
            <w:pPr>
              <w:jc w:val="center"/>
              <w:rPr>
                <w:rFonts w:ascii="宋体" w:hAnsi="宋体"/>
              </w:rPr>
            </w:pPr>
            <w:r>
              <w:rPr>
                <w:rFonts w:ascii="宋体" w:hAnsi="宋体"/>
              </w:rPr>
              <w:t>300244</w:t>
            </w:r>
          </w:p>
        </w:tc>
        <w:tc>
          <w:tcPr>
            <w:tcW w:w="1664" w:type="dxa"/>
            <w:vAlign w:val="center"/>
          </w:tcPr>
          <w:p w14:paraId="46D203B2" w14:textId="77777777" w:rsidR="00EF4020" w:rsidRPr="00EF4020" w:rsidRDefault="005B7F0A" w:rsidP="002A1787">
            <w:pPr>
              <w:jc w:val="center"/>
              <w:rPr>
                <w:rFonts w:ascii="宋体" w:hAnsi="宋体"/>
              </w:rPr>
            </w:pPr>
            <w:r>
              <w:rPr>
                <w:rFonts w:ascii="宋体" w:hAnsi="宋体"/>
              </w:rPr>
              <w:t>迪安诊断</w:t>
            </w:r>
          </w:p>
        </w:tc>
        <w:tc>
          <w:tcPr>
            <w:tcW w:w="1552" w:type="dxa"/>
            <w:vAlign w:val="center"/>
          </w:tcPr>
          <w:p w14:paraId="01E49ACF" w14:textId="77777777" w:rsidR="00EF4020" w:rsidRPr="00EF4020" w:rsidRDefault="005B7F0A" w:rsidP="002A1787">
            <w:pPr>
              <w:jc w:val="right"/>
              <w:rPr>
                <w:rFonts w:ascii="宋体" w:hAnsi="宋体"/>
              </w:rPr>
            </w:pPr>
            <w:r>
              <w:rPr>
                <w:rFonts w:ascii="宋体" w:hAnsi="宋体"/>
              </w:rPr>
              <w:t>128,956</w:t>
            </w:r>
          </w:p>
        </w:tc>
        <w:tc>
          <w:tcPr>
            <w:tcW w:w="1929" w:type="dxa"/>
            <w:vAlign w:val="center"/>
          </w:tcPr>
          <w:p w14:paraId="3A13B431" w14:textId="77777777" w:rsidR="00EF4020" w:rsidRPr="00EF4020" w:rsidRDefault="005B7F0A" w:rsidP="002A1787">
            <w:pPr>
              <w:jc w:val="right"/>
              <w:rPr>
                <w:rFonts w:ascii="宋体" w:hAnsi="宋体"/>
              </w:rPr>
            </w:pPr>
            <w:r>
              <w:rPr>
                <w:rFonts w:ascii="宋体" w:hAnsi="宋体"/>
              </w:rPr>
              <w:t>4,056,955.76</w:t>
            </w:r>
          </w:p>
        </w:tc>
        <w:tc>
          <w:tcPr>
            <w:tcW w:w="1877" w:type="dxa"/>
            <w:vAlign w:val="center"/>
          </w:tcPr>
          <w:p w14:paraId="20F4901A" w14:textId="77777777" w:rsidR="00EF4020" w:rsidRPr="00EF4020" w:rsidRDefault="005B7F0A" w:rsidP="002A1787">
            <w:pPr>
              <w:jc w:val="right"/>
              <w:rPr>
                <w:rFonts w:ascii="宋体" w:hAnsi="宋体"/>
              </w:rPr>
            </w:pPr>
            <w:r>
              <w:rPr>
                <w:rFonts w:ascii="宋体" w:hAnsi="宋体"/>
              </w:rPr>
              <w:t>1.84</w:t>
            </w:r>
          </w:p>
        </w:tc>
      </w:tr>
      <w:tr w:rsidR="00EF4020" w:rsidRPr="00EF4020" w14:paraId="611532EB" w14:textId="77777777" w:rsidTr="002A1787">
        <w:trPr>
          <w:trHeight w:val="328"/>
        </w:trPr>
        <w:tc>
          <w:tcPr>
            <w:tcW w:w="645" w:type="dxa"/>
            <w:vAlign w:val="center"/>
          </w:tcPr>
          <w:p w14:paraId="44CBFB07" w14:textId="77777777" w:rsidR="00EF4020" w:rsidRPr="00EF4020" w:rsidRDefault="005B7F0A" w:rsidP="002A1787">
            <w:pPr>
              <w:jc w:val="center"/>
              <w:rPr>
                <w:rFonts w:ascii="宋体" w:hAnsi="宋体"/>
              </w:rPr>
            </w:pPr>
            <w:r>
              <w:rPr>
                <w:rFonts w:ascii="宋体" w:hAnsi="宋体"/>
              </w:rPr>
              <w:t>6</w:t>
            </w:r>
          </w:p>
        </w:tc>
        <w:tc>
          <w:tcPr>
            <w:tcW w:w="1379" w:type="dxa"/>
            <w:vAlign w:val="center"/>
          </w:tcPr>
          <w:p w14:paraId="606A153B" w14:textId="77777777" w:rsidR="00EF4020" w:rsidRPr="00EF4020" w:rsidRDefault="005B7F0A" w:rsidP="002A1787">
            <w:pPr>
              <w:jc w:val="center"/>
              <w:rPr>
                <w:rFonts w:ascii="宋体" w:hAnsi="宋体"/>
              </w:rPr>
            </w:pPr>
            <w:r>
              <w:rPr>
                <w:rFonts w:ascii="宋体" w:hAnsi="宋体"/>
              </w:rPr>
              <w:t>000776</w:t>
            </w:r>
          </w:p>
        </w:tc>
        <w:tc>
          <w:tcPr>
            <w:tcW w:w="1664" w:type="dxa"/>
            <w:vAlign w:val="center"/>
          </w:tcPr>
          <w:p w14:paraId="60BD6288" w14:textId="77777777" w:rsidR="00EF4020" w:rsidRPr="00EF4020" w:rsidRDefault="005B7F0A" w:rsidP="002A1787">
            <w:pPr>
              <w:jc w:val="center"/>
              <w:rPr>
                <w:rFonts w:ascii="宋体" w:hAnsi="宋体"/>
              </w:rPr>
            </w:pPr>
            <w:r>
              <w:rPr>
                <w:rFonts w:ascii="宋体" w:hAnsi="宋体"/>
              </w:rPr>
              <w:t>广发证券</w:t>
            </w:r>
          </w:p>
        </w:tc>
        <w:tc>
          <w:tcPr>
            <w:tcW w:w="1552" w:type="dxa"/>
            <w:vAlign w:val="center"/>
          </w:tcPr>
          <w:p w14:paraId="5C79DD09" w14:textId="77777777" w:rsidR="00EF4020" w:rsidRPr="00EF4020" w:rsidRDefault="005B7F0A" w:rsidP="002A1787">
            <w:pPr>
              <w:jc w:val="right"/>
              <w:rPr>
                <w:rFonts w:ascii="宋体" w:hAnsi="宋体"/>
              </w:rPr>
            </w:pPr>
            <w:r>
              <w:rPr>
                <w:rFonts w:ascii="宋体" w:hAnsi="宋体"/>
              </w:rPr>
              <w:t>233,353</w:t>
            </w:r>
          </w:p>
        </w:tc>
        <w:tc>
          <w:tcPr>
            <w:tcW w:w="1929" w:type="dxa"/>
            <w:vAlign w:val="center"/>
          </w:tcPr>
          <w:p w14:paraId="4A21961C" w14:textId="77777777" w:rsidR="00EF4020" w:rsidRPr="00EF4020" w:rsidRDefault="005B7F0A" w:rsidP="002A1787">
            <w:pPr>
              <w:jc w:val="right"/>
              <w:rPr>
                <w:rFonts w:ascii="宋体" w:hAnsi="宋体"/>
              </w:rPr>
            </w:pPr>
            <w:r>
              <w:rPr>
                <w:rFonts w:ascii="宋体" w:hAnsi="宋体"/>
              </w:rPr>
              <w:t>4,025,339.25</w:t>
            </w:r>
          </w:p>
        </w:tc>
        <w:tc>
          <w:tcPr>
            <w:tcW w:w="1877" w:type="dxa"/>
            <w:vAlign w:val="center"/>
          </w:tcPr>
          <w:p w14:paraId="058882F9" w14:textId="77777777" w:rsidR="00EF4020" w:rsidRPr="00EF4020" w:rsidRDefault="005B7F0A" w:rsidP="002A1787">
            <w:pPr>
              <w:jc w:val="right"/>
              <w:rPr>
                <w:rFonts w:ascii="宋体" w:hAnsi="宋体"/>
              </w:rPr>
            </w:pPr>
            <w:r>
              <w:rPr>
                <w:rFonts w:ascii="宋体" w:hAnsi="宋体"/>
              </w:rPr>
              <w:t>1.83</w:t>
            </w:r>
          </w:p>
        </w:tc>
      </w:tr>
      <w:tr w:rsidR="00EF4020" w:rsidRPr="00EF4020" w14:paraId="034AB752" w14:textId="77777777" w:rsidTr="002A1787">
        <w:trPr>
          <w:trHeight w:val="328"/>
        </w:trPr>
        <w:tc>
          <w:tcPr>
            <w:tcW w:w="645" w:type="dxa"/>
            <w:vAlign w:val="center"/>
          </w:tcPr>
          <w:p w14:paraId="054F3E83" w14:textId="77777777" w:rsidR="00EF4020" w:rsidRPr="00EF4020" w:rsidRDefault="005B7F0A" w:rsidP="002A1787">
            <w:pPr>
              <w:jc w:val="center"/>
              <w:rPr>
                <w:rFonts w:ascii="宋体" w:hAnsi="宋体"/>
              </w:rPr>
            </w:pPr>
            <w:r>
              <w:rPr>
                <w:rFonts w:ascii="宋体" w:hAnsi="宋体"/>
              </w:rPr>
              <w:t>7</w:t>
            </w:r>
          </w:p>
        </w:tc>
        <w:tc>
          <w:tcPr>
            <w:tcW w:w="1379" w:type="dxa"/>
            <w:vAlign w:val="center"/>
          </w:tcPr>
          <w:p w14:paraId="4C1DD299" w14:textId="77777777" w:rsidR="00EF4020" w:rsidRPr="00EF4020" w:rsidRDefault="005B7F0A" w:rsidP="002A1787">
            <w:pPr>
              <w:jc w:val="center"/>
              <w:rPr>
                <w:rFonts w:ascii="宋体" w:hAnsi="宋体"/>
              </w:rPr>
            </w:pPr>
            <w:r>
              <w:rPr>
                <w:rFonts w:ascii="宋体" w:hAnsi="宋体"/>
              </w:rPr>
              <w:t>300383</w:t>
            </w:r>
          </w:p>
        </w:tc>
        <w:tc>
          <w:tcPr>
            <w:tcW w:w="1664" w:type="dxa"/>
            <w:vAlign w:val="center"/>
          </w:tcPr>
          <w:p w14:paraId="2F251B76" w14:textId="77777777" w:rsidR="00EF4020" w:rsidRPr="00EF4020" w:rsidRDefault="005B7F0A" w:rsidP="002A1787">
            <w:pPr>
              <w:jc w:val="center"/>
              <w:rPr>
                <w:rFonts w:ascii="宋体" w:hAnsi="宋体"/>
              </w:rPr>
            </w:pPr>
            <w:r>
              <w:rPr>
                <w:rFonts w:ascii="宋体" w:hAnsi="宋体"/>
              </w:rPr>
              <w:t>光环新网</w:t>
            </w:r>
          </w:p>
        </w:tc>
        <w:tc>
          <w:tcPr>
            <w:tcW w:w="1552" w:type="dxa"/>
            <w:vAlign w:val="center"/>
          </w:tcPr>
          <w:p w14:paraId="3D9B5C94" w14:textId="77777777" w:rsidR="00EF4020" w:rsidRPr="00EF4020" w:rsidRDefault="005B7F0A" w:rsidP="002A1787">
            <w:pPr>
              <w:jc w:val="right"/>
              <w:rPr>
                <w:rFonts w:ascii="宋体" w:hAnsi="宋体"/>
              </w:rPr>
            </w:pPr>
            <w:r>
              <w:rPr>
                <w:rFonts w:ascii="宋体" w:hAnsi="宋体"/>
              </w:rPr>
              <w:t>296,700</w:t>
            </w:r>
          </w:p>
        </w:tc>
        <w:tc>
          <w:tcPr>
            <w:tcW w:w="1929" w:type="dxa"/>
            <w:vAlign w:val="center"/>
          </w:tcPr>
          <w:p w14:paraId="0C3B6406" w14:textId="77777777" w:rsidR="00EF4020" w:rsidRPr="00EF4020" w:rsidRDefault="005B7F0A" w:rsidP="002A1787">
            <w:pPr>
              <w:jc w:val="right"/>
              <w:rPr>
                <w:rFonts w:ascii="宋体" w:hAnsi="宋体"/>
              </w:rPr>
            </w:pPr>
            <w:r>
              <w:rPr>
                <w:rFonts w:ascii="宋体" w:hAnsi="宋体"/>
              </w:rPr>
              <w:t>4,023,252.00</w:t>
            </w:r>
          </w:p>
        </w:tc>
        <w:tc>
          <w:tcPr>
            <w:tcW w:w="1877" w:type="dxa"/>
            <w:vAlign w:val="center"/>
          </w:tcPr>
          <w:p w14:paraId="5D78EDE1" w14:textId="77777777" w:rsidR="00EF4020" w:rsidRPr="00EF4020" w:rsidRDefault="005B7F0A" w:rsidP="002A1787">
            <w:pPr>
              <w:jc w:val="right"/>
              <w:rPr>
                <w:rFonts w:ascii="宋体" w:hAnsi="宋体"/>
              </w:rPr>
            </w:pPr>
            <w:r>
              <w:rPr>
                <w:rFonts w:ascii="宋体" w:hAnsi="宋体"/>
              </w:rPr>
              <w:t>1.83</w:t>
            </w:r>
          </w:p>
        </w:tc>
      </w:tr>
      <w:tr w:rsidR="00EF4020" w:rsidRPr="00EF4020" w14:paraId="6491ACD9" w14:textId="77777777" w:rsidTr="002A1787">
        <w:trPr>
          <w:trHeight w:val="328"/>
        </w:trPr>
        <w:tc>
          <w:tcPr>
            <w:tcW w:w="645" w:type="dxa"/>
            <w:vAlign w:val="center"/>
          </w:tcPr>
          <w:p w14:paraId="64676B73" w14:textId="77777777" w:rsidR="00EF4020" w:rsidRPr="00EF4020" w:rsidRDefault="005B7F0A" w:rsidP="002A1787">
            <w:pPr>
              <w:jc w:val="center"/>
              <w:rPr>
                <w:rFonts w:ascii="宋体" w:hAnsi="宋体"/>
              </w:rPr>
            </w:pPr>
            <w:r>
              <w:rPr>
                <w:rFonts w:ascii="宋体" w:hAnsi="宋体"/>
              </w:rPr>
              <w:t>8</w:t>
            </w:r>
          </w:p>
        </w:tc>
        <w:tc>
          <w:tcPr>
            <w:tcW w:w="1379" w:type="dxa"/>
            <w:vAlign w:val="center"/>
          </w:tcPr>
          <w:p w14:paraId="6E92107D" w14:textId="77777777" w:rsidR="00EF4020" w:rsidRPr="00EF4020" w:rsidRDefault="005B7F0A" w:rsidP="002A1787">
            <w:pPr>
              <w:jc w:val="center"/>
              <w:rPr>
                <w:rFonts w:ascii="宋体" w:hAnsi="宋体"/>
              </w:rPr>
            </w:pPr>
            <w:r>
              <w:rPr>
                <w:rFonts w:ascii="宋体" w:hAnsi="宋体"/>
              </w:rPr>
              <w:t>000963</w:t>
            </w:r>
          </w:p>
        </w:tc>
        <w:tc>
          <w:tcPr>
            <w:tcW w:w="1664" w:type="dxa"/>
            <w:vAlign w:val="center"/>
          </w:tcPr>
          <w:p w14:paraId="748F89F6" w14:textId="77777777" w:rsidR="00EF4020" w:rsidRPr="00EF4020" w:rsidRDefault="005B7F0A" w:rsidP="002A1787">
            <w:pPr>
              <w:jc w:val="center"/>
              <w:rPr>
                <w:rFonts w:ascii="宋体" w:hAnsi="宋体"/>
              </w:rPr>
            </w:pPr>
            <w:r>
              <w:rPr>
                <w:rFonts w:ascii="宋体" w:hAnsi="宋体"/>
              </w:rPr>
              <w:t>华东医药</w:t>
            </w:r>
          </w:p>
        </w:tc>
        <w:tc>
          <w:tcPr>
            <w:tcW w:w="1552" w:type="dxa"/>
            <w:vAlign w:val="center"/>
          </w:tcPr>
          <w:p w14:paraId="41AC9AA1" w14:textId="77777777" w:rsidR="00EF4020" w:rsidRPr="00EF4020" w:rsidRDefault="005B7F0A" w:rsidP="002A1787">
            <w:pPr>
              <w:jc w:val="right"/>
              <w:rPr>
                <w:rFonts w:ascii="宋体" w:hAnsi="宋体"/>
              </w:rPr>
            </w:pPr>
            <w:r>
              <w:rPr>
                <w:rFonts w:ascii="宋体" w:hAnsi="宋体"/>
              </w:rPr>
              <w:t>80,766</w:t>
            </w:r>
          </w:p>
        </w:tc>
        <w:tc>
          <w:tcPr>
            <w:tcW w:w="1929" w:type="dxa"/>
            <w:vAlign w:val="center"/>
          </w:tcPr>
          <w:p w14:paraId="15B4DA7F" w14:textId="77777777" w:rsidR="00EF4020" w:rsidRPr="00EF4020" w:rsidRDefault="005B7F0A" w:rsidP="002A1787">
            <w:pPr>
              <w:jc w:val="right"/>
              <w:rPr>
                <w:rFonts w:ascii="宋体" w:hAnsi="宋体"/>
              </w:rPr>
            </w:pPr>
            <w:r>
              <w:rPr>
                <w:rFonts w:ascii="宋体" w:hAnsi="宋体"/>
              </w:rPr>
              <w:t>4,014,070.20</w:t>
            </w:r>
          </w:p>
        </w:tc>
        <w:tc>
          <w:tcPr>
            <w:tcW w:w="1877" w:type="dxa"/>
            <w:vAlign w:val="center"/>
          </w:tcPr>
          <w:p w14:paraId="562F02F7" w14:textId="77777777" w:rsidR="00EF4020" w:rsidRPr="00EF4020" w:rsidRDefault="005B7F0A" w:rsidP="002A1787">
            <w:pPr>
              <w:jc w:val="right"/>
              <w:rPr>
                <w:rFonts w:ascii="宋体" w:hAnsi="宋体"/>
              </w:rPr>
            </w:pPr>
            <w:r>
              <w:rPr>
                <w:rFonts w:ascii="宋体" w:hAnsi="宋体"/>
              </w:rPr>
              <w:t>1.82</w:t>
            </w:r>
          </w:p>
        </w:tc>
      </w:tr>
      <w:tr w:rsidR="00EF4020" w:rsidRPr="00EF4020" w14:paraId="6651EA6F" w14:textId="77777777" w:rsidTr="002A1787">
        <w:trPr>
          <w:trHeight w:val="328"/>
        </w:trPr>
        <w:tc>
          <w:tcPr>
            <w:tcW w:w="645" w:type="dxa"/>
            <w:vAlign w:val="center"/>
          </w:tcPr>
          <w:p w14:paraId="43A0E8FC" w14:textId="77777777" w:rsidR="00EF4020" w:rsidRPr="00EF4020" w:rsidRDefault="005B7F0A" w:rsidP="002A1787">
            <w:pPr>
              <w:jc w:val="center"/>
              <w:rPr>
                <w:rFonts w:ascii="宋体" w:hAnsi="宋体"/>
              </w:rPr>
            </w:pPr>
            <w:r>
              <w:rPr>
                <w:rFonts w:ascii="宋体" w:hAnsi="宋体"/>
              </w:rPr>
              <w:t>9</w:t>
            </w:r>
          </w:p>
        </w:tc>
        <w:tc>
          <w:tcPr>
            <w:tcW w:w="1379" w:type="dxa"/>
            <w:vAlign w:val="center"/>
          </w:tcPr>
          <w:p w14:paraId="0F16D175" w14:textId="77777777" w:rsidR="00EF4020" w:rsidRPr="00EF4020" w:rsidRDefault="005B7F0A" w:rsidP="002A1787">
            <w:pPr>
              <w:jc w:val="center"/>
              <w:rPr>
                <w:rFonts w:ascii="宋体" w:hAnsi="宋体"/>
              </w:rPr>
            </w:pPr>
            <w:r>
              <w:rPr>
                <w:rFonts w:ascii="宋体" w:hAnsi="宋体"/>
              </w:rPr>
              <w:t>002179</w:t>
            </w:r>
          </w:p>
        </w:tc>
        <w:tc>
          <w:tcPr>
            <w:tcW w:w="1664" w:type="dxa"/>
            <w:vAlign w:val="center"/>
          </w:tcPr>
          <w:p w14:paraId="796E3B09" w14:textId="77777777" w:rsidR="00EF4020" w:rsidRPr="00EF4020" w:rsidRDefault="005B7F0A" w:rsidP="002A1787">
            <w:pPr>
              <w:jc w:val="center"/>
              <w:rPr>
                <w:rFonts w:ascii="宋体" w:hAnsi="宋体"/>
              </w:rPr>
            </w:pPr>
            <w:r>
              <w:rPr>
                <w:rFonts w:ascii="宋体" w:hAnsi="宋体"/>
              </w:rPr>
              <w:t>中航光电</w:t>
            </w:r>
          </w:p>
        </w:tc>
        <w:tc>
          <w:tcPr>
            <w:tcW w:w="1552" w:type="dxa"/>
            <w:vAlign w:val="center"/>
          </w:tcPr>
          <w:p w14:paraId="14DBB7B1" w14:textId="77777777" w:rsidR="00EF4020" w:rsidRPr="00EF4020" w:rsidRDefault="005B7F0A" w:rsidP="002A1787">
            <w:pPr>
              <w:jc w:val="right"/>
              <w:rPr>
                <w:rFonts w:ascii="宋体" w:hAnsi="宋体"/>
              </w:rPr>
            </w:pPr>
            <w:r>
              <w:rPr>
                <w:rFonts w:ascii="宋体" w:hAnsi="宋体"/>
              </w:rPr>
              <w:t>126,900</w:t>
            </w:r>
          </w:p>
        </w:tc>
        <w:tc>
          <w:tcPr>
            <w:tcW w:w="1929" w:type="dxa"/>
            <w:vAlign w:val="center"/>
          </w:tcPr>
          <w:p w14:paraId="4C22B8AC" w14:textId="77777777" w:rsidR="00EF4020" w:rsidRPr="00EF4020" w:rsidRDefault="005B7F0A" w:rsidP="002A1787">
            <w:pPr>
              <w:jc w:val="right"/>
              <w:rPr>
                <w:rFonts w:ascii="宋体" w:hAnsi="宋体"/>
              </w:rPr>
            </w:pPr>
            <w:r>
              <w:rPr>
                <w:rFonts w:ascii="宋体" w:hAnsi="宋体"/>
              </w:rPr>
              <w:t>3,958,011.00</w:t>
            </w:r>
          </w:p>
        </w:tc>
        <w:tc>
          <w:tcPr>
            <w:tcW w:w="1877" w:type="dxa"/>
            <w:vAlign w:val="center"/>
          </w:tcPr>
          <w:p w14:paraId="6B13813D" w14:textId="77777777" w:rsidR="00EF4020" w:rsidRPr="00EF4020" w:rsidRDefault="005B7F0A" w:rsidP="002A1787">
            <w:pPr>
              <w:jc w:val="right"/>
              <w:rPr>
                <w:rFonts w:ascii="宋体" w:hAnsi="宋体"/>
              </w:rPr>
            </w:pPr>
            <w:r>
              <w:rPr>
                <w:rFonts w:ascii="宋体" w:hAnsi="宋体"/>
              </w:rPr>
              <w:t>1.80</w:t>
            </w:r>
          </w:p>
        </w:tc>
      </w:tr>
      <w:tr w:rsidR="00EF4020" w:rsidRPr="00EF4020" w14:paraId="62EE0AB8" w14:textId="77777777" w:rsidTr="002A1787">
        <w:trPr>
          <w:trHeight w:val="328"/>
        </w:trPr>
        <w:tc>
          <w:tcPr>
            <w:tcW w:w="645" w:type="dxa"/>
            <w:vAlign w:val="center"/>
          </w:tcPr>
          <w:p w14:paraId="6F9B861A" w14:textId="77777777" w:rsidR="00EF4020" w:rsidRPr="00EF4020" w:rsidRDefault="005B7F0A" w:rsidP="002A1787">
            <w:pPr>
              <w:jc w:val="center"/>
              <w:rPr>
                <w:rFonts w:ascii="宋体" w:hAnsi="宋体"/>
              </w:rPr>
            </w:pPr>
            <w:r>
              <w:rPr>
                <w:rFonts w:ascii="宋体" w:hAnsi="宋体"/>
              </w:rPr>
              <w:t>10</w:t>
            </w:r>
          </w:p>
        </w:tc>
        <w:tc>
          <w:tcPr>
            <w:tcW w:w="1379" w:type="dxa"/>
            <w:vAlign w:val="center"/>
          </w:tcPr>
          <w:p w14:paraId="3C749539" w14:textId="77777777" w:rsidR="00EF4020" w:rsidRPr="00EF4020" w:rsidRDefault="005B7F0A" w:rsidP="002A1787">
            <w:pPr>
              <w:jc w:val="center"/>
              <w:rPr>
                <w:rFonts w:ascii="宋体" w:hAnsi="宋体"/>
              </w:rPr>
            </w:pPr>
            <w:r>
              <w:rPr>
                <w:rFonts w:ascii="宋体" w:hAnsi="宋体"/>
              </w:rPr>
              <w:t>002024</w:t>
            </w:r>
          </w:p>
        </w:tc>
        <w:tc>
          <w:tcPr>
            <w:tcW w:w="1664" w:type="dxa"/>
            <w:vAlign w:val="center"/>
          </w:tcPr>
          <w:p w14:paraId="5F8D7642" w14:textId="77777777" w:rsidR="00EF4020" w:rsidRPr="00EF4020" w:rsidRDefault="005B7F0A" w:rsidP="002A1787">
            <w:pPr>
              <w:jc w:val="center"/>
              <w:rPr>
                <w:rFonts w:ascii="宋体" w:hAnsi="宋体"/>
              </w:rPr>
            </w:pPr>
            <w:r>
              <w:rPr>
                <w:rFonts w:ascii="宋体" w:hAnsi="宋体"/>
              </w:rPr>
              <w:t>苏宁云商</w:t>
            </w:r>
          </w:p>
        </w:tc>
        <w:tc>
          <w:tcPr>
            <w:tcW w:w="1552" w:type="dxa"/>
            <w:vAlign w:val="center"/>
          </w:tcPr>
          <w:p w14:paraId="50FEB7EA" w14:textId="77777777" w:rsidR="00EF4020" w:rsidRPr="00EF4020" w:rsidRDefault="005B7F0A" w:rsidP="002A1787">
            <w:pPr>
              <w:jc w:val="right"/>
              <w:rPr>
                <w:rFonts w:ascii="宋体" w:hAnsi="宋体"/>
              </w:rPr>
            </w:pPr>
            <w:r>
              <w:rPr>
                <w:rFonts w:ascii="宋体" w:hAnsi="宋体"/>
              </w:rPr>
              <w:t>350,483</w:t>
            </w:r>
          </w:p>
        </w:tc>
        <w:tc>
          <w:tcPr>
            <w:tcW w:w="1929" w:type="dxa"/>
            <w:vAlign w:val="center"/>
          </w:tcPr>
          <w:p w14:paraId="56E26219" w14:textId="77777777" w:rsidR="00EF4020" w:rsidRPr="00EF4020" w:rsidRDefault="005B7F0A" w:rsidP="002A1787">
            <w:pPr>
              <w:jc w:val="right"/>
              <w:rPr>
                <w:rFonts w:ascii="宋体" w:hAnsi="宋体"/>
              </w:rPr>
            </w:pPr>
            <w:r>
              <w:rPr>
                <w:rFonts w:ascii="宋体" w:hAnsi="宋体"/>
              </w:rPr>
              <w:t>3,942,933.75</w:t>
            </w:r>
          </w:p>
        </w:tc>
        <w:tc>
          <w:tcPr>
            <w:tcW w:w="1877" w:type="dxa"/>
            <w:vAlign w:val="center"/>
          </w:tcPr>
          <w:p w14:paraId="45DA4DF8" w14:textId="77777777" w:rsidR="00EF4020" w:rsidRPr="00EF4020" w:rsidRDefault="005B7F0A" w:rsidP="002A1787">
            <w:pPr>
              <w:jc w:val="right"/>
              <w:rPr>
                <w:rFonts w:ascii="宋体" w:hAnsi="宋体"/>
              </w:rPr>
            </w:pPr>
            <w:r>
              <w:rPr>
                <w:rFonts w:ascii="宋体" w:hAnsi="宋体"/>
              </w:rPr>
              <w:t>1.79</w:t>
            </w:r>
          </w:p>
        </w:tc>
      </w:tr>
    </w:tbl>
    <w:bookmarkEnd w:id="74"/>
    <w:p w14:paraId="611E16B3" w14:textId="77777777" w:rsidR="00EF4020" w:rsidRPr="00995A0D" w:rsidRDefault="003428FB" w:rsidP="00995A0D">
      <w:pPr>
        <w:spacing w:line="360" w:lineRule="auto"/>
        <w:ind w:firstLineChars="200" w:firstLine="480"/>
        <w:rPr>
          <w:bCs/>
          <w:sz w:val="24"/>
        </w:rPr>
      </w:pPr>
      <w:r w:rsidRPr="00995A0D">
        <w:rPr>
          <w:bCs/>
          <w:sz w:val="24"/>
        </w:rPr>
        <w:t>4.</w:t>
      </w:r>
      <w:r w:rsidRPr="00995A0D">
        <w:rPr>
          <w:rFonts w:hint="eastAsia"/>
          <w:bCs/>
          <w:sz w:val="24"/>
        </w:rPr>
        <w:t>报告期末按债券品种分类的债券投资组合</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26"/>
        <w:gridCol w:w="2775"/>
        <w:gridCol w:w="1923"/>
      </w:tblGrid>
      <w:tr w:rsidR="00EF4020" w:rsidRPr="00EF4020" w14:paraId="05A80802" w14:textId="77777777" w:rsidTr="00BF6032">
        <w:trPr>
          <w:trHeight w:val="323"/>
        </w:trPr>
        <w:tc>
          <w:tcPr>
            <w:tcW w:w="648" w:type="dxa"/>
            <w:shd w:val="clear" w:color="auto" w:fill="D9D9D9"/>
            <w:vAlign w:val="center"/>
          </w:tcPr>
          <w:p w14:paraId="5A59B368" w14:textId="77777777" w:rsidR="00EF4020" w:rsidRPr="00EF4020" w:rsidRDefault="005B7F0A" w:rsidP="002A1787">
            <w:pPr>
              <w:jc w:val="center"/>
              <w:rPr>
                <w:rFonts w:ascii="宋体" w:hAnsi="宋体"/>
              </w:rPr>
            </w:pPr>
            <w:bookmarkStart w:id="75" w:name="m504_tab"/>
            <w:r>
              <w:rPr>
                <w:rFonts w:ascii="宋体" w:hAnsi="宋体" w:hint="eastAsia"/>
              </w:rPr>
              <w:t>序号</w:t>
            </w:r>
          </w:p>
        </w:tc>
        <w:tc>
          <w:tcPr>
            <w:tcW w:w="3126" w:type="dxa"/>
            <w:shd w:val="clear" w:color="auto" w:fill="D9D9D9"/>
            <w:vAlign w:val="center"/>
          </w:tcPr>
          <w:p w14:paraId="3E448994" w14:textId="77777777" w:rsidR="00EF4020" w:rsidRPr="00EF4020" w:rsidRDefault="005B7F0A" w:rsidP="002A1787">
            <w:pPr>
              <w:jc w:val="center"/>
              <w:rPr>
                <w:rFonts w:ascii="宋体" w:hAnsi="宋体"/>
              </w:rPr>
            </w:pPr>
            <w:r>
              <w:rPr>
                <w:rFonts w:ascii="宋体" w:hAnsi="宋体" w:hint="eastAsia"/>
              </w:rPr>
              <w:t>债券品种</w:t>
            </w:r>
          </w:p>
        </w:tc>
        <w:tc>
          <w:tcPr>
            <w:tcW w:w="2775" w:type="dxa"/>
            <w:shd w:val="clear" w:color="auto" w:fill="D9D9D9"/>
            <w:vAlign w:val="center"/>
          </w:tcPr>
          <w:p w14:paraId="665EC2B6" w14:textId="77777777" w:rsidR="00EF4020" w:rsidRPr="00EF4020" w:rsidRDefault="005B7F0A" w:rsidP="002A1787">
            <w:pPr>
              <w:jc w:val="center"/>
              <w:rPr>
                <w:rFonts w:ascii="宋体" w:hAnsi="宋体"/>
              </w:rPr>
            </w:pPr>
            <w:r>
              <w:rPr>
                <w:rFonts w:ascii="宋体" w:hAnsi="宋体" w:hint="eastAsia"/>
              </w:rPr>
              <w:t>公允价值（元）</w:t>
            </w:r>
          </w:p>
        </w:tc>
        <w:tc>
          <w:tcPr>
            <w:tcW w:w="1923" w:type="dxa"/>
            <w:shd w:val="clear" w:color="auto" w:fill="D9D9D9"/>
            <w:vAlign w:val="center"/>
          </w:tcPr>
          <w:p w14:paraId="5C60B90D" w14:textId="77777777" w:rsidR="00EF4020" w:rsidRPr="00EF4020" w:rsidRDefault="005B7F0A" w:rsidP="002A1787">
            <w:pPr>
              <w:jc w:val="center"/>
              <w:rPr>
                <w:rFonts w:ascii="宋体" w:hAnsi="宋体"/>
              </w:rPr>
            </w:pPr>
            <w:r>
              <w:rPr>
                <w:rFonts w:ascii="宋体" w:hAnsi="宋体" w:hint="eastAsia"/>
              </w:rPr>
              <w:t>占基金资产净值比例（％）</w:t>
            </w:r>
          </w:p>
        </w:tc>
      </w:tr>
      <w:tr w:rsidR="00EF4020" w:rsidRPr="00EF4020" w14:paraId="6D45A145" w14:textId="77777777" w:rsidTr="00BF6032">
        <w:trPr>
          <w:trHeight w:val="306"/>
        </w:trPr>
        <w:tc>
          <w:tcPr>
            <w:tcW w:w="648" w:type="dxa"/>
            <w:vAlign w:val="center"/>
          </w:tcPr>
          <w:p w14:paraId="1A47F7DD" w14:textId="77777777" w:rsidR="00EF4020" w:rsidRPr="00EF4020" w:rsidRDefault="005B7F0A" w:rsidP="002A1787">
            <w:pPr>
              <w:jc w:val="center"/>
              <w:rPr>
                <w:rFonts w:ascii="宋体" w:hAnsi="宋体"/>
              </w:rPr>
            </w:pPr>
            <w:r>
              <w:rPr>
                <w:rFonts w:ascii="宋体" w:hAnsi="宋体"/>
              </w:rPr>
              <w:t>1</w:t>
            </w:r>
          </w:p>
        </w:tc>
        <w:tc>
          <w:tcPr>
            <w:tcW w:w="3126" w:type="dxa"/>
            <w:vAlign w:val="center"/>
          </w:tcPr>
          <w:p w14:paraId="55FCA988" w14:textId="77777777" w:rsidR="00EF4020" w:rsidRPr="00EF4020" w:rsidRDefault="005B7F0A" w:rsidP="002A1787">
            <w:pPr>
              <w:jc w:val="left"/>
              <w:rPr>
                <w:rFonts w:ascii="宋体" w:hAnsi="宋体"/>
              </w:rPr>
            </w:pPr>
            <w:r>
              <w:rPr>
                <w:rFonts w:ascii="宋体" w:hAnsi="宋体" w:hint="eastAsia"/>
              </w:rPr>
              <w:t>国家债券</w:t>
            </w:r>
          </w:p>
        </w:tc>
        <w:tc>
          <w:tcPr>
            <w:tcW w:w="2775" w:type="dxa"/>
            <w:vAlign w:val="center"/>
          </w:tcPr>
          <w:p w14:paraId="5900B4D9" w14:textId="77777777" w:rsidR="00EF4020" w:rsidRPr="00EF4020" w:rsidRDefault="005B7F0A" w:rsidP="002A1787">
            <w:pPr>
              <w:jc w:val="right"/>
              <w:rPr>
                <w:rFonts w:ascii="宋体" w:hAnsi="宋体"/>
              </w:rPr>
            </w:pPr>
            <w:r>
              <w:rPr>
                <w:rFonts w:ascii="宋体" w:hAnsi="宋体"/>
              </w:rPr>
              <w:t>-</w:t>
            </w:r>
          </w:p>
        </w:tc>
        <w:tc>
          <w:tcPr>
            <w:tcW w:w="1923" w:type="dxa"/>
            <w:vAlign w:val="center"/>
          </w:tcPr>
          <w:p w14:paraId="0B26DEFF" w14:textId="77777777" w:rsidR="00EF4020" w:rsidRPr="00EF4020" w:rsidRDefault="005B7F0A" w:rsidP="002A1787">
            <w:pPr>
              <w:jc w:val="right"/>
              <w:rPr>
                <w:rFonts w:ascii="宋体" w:hAnsi="宋体"/>
              </w:rPr>
            </w:pPr>
            <w:r>
              <w:rPr>
                <w:rFonts w:ascii="宋体" w:hAnsi="宋体"/>
              </w:rPr>
              <w:t>-</w:t>
            </w:r>
          </w:p>
        </w:tc>
      </w:tr>
      <w:tr w:rsidR="00EF4020" w:rsidRPr="00EF4020" w14:paraId="3413D5A2" w14:textId="77777777" w:rsidTr="00BF6032">
        <w:trPr>
          <w:trHeight w:val="323"/>
        </w:trPr>
        <w:tc>
          <w:tcPr>
            <w:tcW w:w="648" w:type="dxa"/>
            <w:vAlign w:val="center"/>
          </w:tcPr>
          <w:p w14:paraId="2348BC98" w14:textId="77777777" w:rsidR="00EF4020" w:rsidRPr="00EF4020" w:rsidRDefault="005B7F0A" w:rsidP="002A1787">
            <w:pPr>
              <w:jc w:val="center"/>
              <w:rPr>
                <w:rFonts w:ascii="宋体" w:hAnsi="宋体"/>
              </w:rPr>
            </w:pPr>
            <w:r>
              <w:rPr>
                <w:rFonts w:ascii="宋体" w:hAnsi="宋体"/>
              </w:rPr>
              <w:t>2</w:t>
            </w:r>
          </w:p>
        </w:tc>
        <w:tc>
          <w:tcPr>
            <w:tcW w:w="3126" w:type="dxa"/>
            <w:vAlign w:val="center"/>
          </w:tcPr>
          <w:p w14:paraId="3877D5AE" w14:textId="77777777" w:rsidR="00EF4020" w:rsidRPr="00EF4020" w:rsidRDefault="005B7F0A" w:rsidP="002A1787">
            <w:pPr>
              <w:jc w:val="left"/>
              <w:rPr>
                <w:rFonts w:ascii="宋体" w:hAnsi="宋体"/>
              </w:rPr>
            </w:pPr>
            <w:r>
              <w:rPr>
                <w:rFonts w:ascii="宋体" w:hAnsi="宋体" w:hint="eastAsia"/>
              </w:rPr>
              <w:t>央行票据</w:t>
            </w:r>
          </w:p>
        </w:tc>
        <w:tc>
          <w:tcPr>
            <w:tcW w:w="2775" w:type="dxa"/>
            <w:vAlign w:val="center"/>
          </w:tcPr>
          <w:p w14:paraId="684D5278" w14:textId="77777777" w:rsidR="00EF4020" w:rsidRPr="00EF4020" w:rsidRDefault="005B7F0A" w:rsidP="002A1787">
            <w:pPr>
              <w:jc w:val="right"/>
              <w:rPr>
                <w:rFonts w:ascii="宋体" w:hAnsi="宋体"/>
              </w:rPr>
            </w:pPr>
            <w:r>
              <w:rPr>
                <w:rFonts w:ascii="宋体" w:hAnsi="宋体"/>
              </w:rPr>
              <w:t>-</w:t>
            </w:r>
          </w:p>
        </w:tc>
        <w:tc>
          <w:tcPr>
            <w:tcW w:w="1923" w:type="dxa"/>
            <w:vAlign w:val="center"/>
          </w:tcPr>
          <w:p w14:paraId="7961B2C3" w14:textId="77777777" w:rsidR="00EF4020" w:rsidRPr="00EF4020" w:rsidRDefault="005B7F0A" w:rsidP="002A1787">
            <w:pPr>
              <w:jc w:val="right"/>
              <w:rPr>
                <w:rFonts w:ascii="宋体" w:hAnsi="宋体"/>
              </w:rPr>
            </w:pPr>
            <w:r>
              <w:rPr>
                <w:rFonts w:ascii="宋体" w:hAnsi="宋体"/>
              </w:rPr>
              <w:t>-</w:t>
            </w:r>
          </w:p>
        </w:tc>
      </w:tr>
      <w:tr w:rsidR="00EF4020" w:rsidRPr="00EF4020" w14:paraId="080745B8" w14:textId="77777777" w:rsidTr="00BF6032">
        <w:trPr>
          <w:trHeight w:val="306"/>
        </w:trPr>
        <w:tc>
          <w:tcPr>
            <w:tcW w:w="648" w:type="dxa"/>
            <w:vAlign w:val="center"/>
          </w:tcPr>
          <w:p w14:paraId="77F765D0" w14:textId="77777777" w:rsidR="00EF4020" w:rsidRPr="00EF4020" w:rsidRDefault="005B7F0A" w:rsidP="002A1787">
            <w:pPr>
              <w:jc w:val="center"/>
              <w:rPr>
                <w:rFonts w:ascii="宋体" w:hAnsi="宋体"/>
              </w:rPr>
            </w:pPr>
            <w:r>
              <w:rPr>
                <w:rFonts w:ascii="宋体" w:hAnsi="宋体"/>
              </w:rPr>
              <w:t>3</w:t>
            </w:r>
          </w:p>
        </w:tc>
        <w:tc>
          <w:tcPr>
            <w:tcW w:w="3126" w:type="dxa"/>
            <w:vAlign w:val="center"/>
          </w:tcPr>
          <w:p w14:paraId="6909E514" w14:textId="77777777" w:rsidR="00EF4020" w:rsidRPr="00EF4020" w:rsidRDefault="005B7F0A" w:rsidP="002A1787">
            <w:pPr>
              <w:jc w:val="left"/>
              <w:rPr>
                <w:rFonts w:ascii="宋体" w:hAnsi="宋体"/>
              </w:rPr>
            </w:pPr>
            <w:r>
              <w:rPr>
                <w:rFonts w:ascii="宋体" w:hAnsi="宋体" w:hint="eastAsia"/>
              </w:rPr>
              <w:t>金融债券</w:t>
            </w:r>
          </w:p>
        </w:tc>
        <w:tc>
          <w:tcPr>
            <w:tcW w:w="2775" w:type="dxa"/>
            <w:vAlign w:val="center"/>
          </w:tcPr>
          <w:p w14:paraId="3BA62EAC" w14:textId="77777777" w:rsidR="00EF4020" w:rsidRPr="00EF4020" w:rsidRDefault="005B7F0A" w:rsidP="002A1787">
            <w:pPr>
              <w:jc w:val="right"/>
              <w:rPr>
                <w:rFonts w:ascii="宋体" w:hAnsi="宋体"/>
              </w:rPr>
            </w:pPr>
            <w:r>
              <w:rPr>
                <w:rFonts w:ascii="宋体" w:hAnsi="宋体"/>
              </w:rPr>
              <w:t>9,952,000.00</w:t>
            </w:r>
          </w:p>
        </w:tc>
        <w:tc>
          <w:tcPr>
            <w:tcW w:w="1923" w:type="dxa"/>
            <w:vAlign w:val="center"/>
          </w:tcPr>
          <w:p w14:paraId="7159405E" w14:textId="77777777" w:rsidR="00EF4020" w:rsidRPr="00EF4020" w:rsidRDefault="005B7F0A" w:rsidP="002A1787">
            <w:pPr>
              <w:jc w:val="right"/>
              <w:rPr>
                <w:rFonts w:ascii="宋体" w:hAnsi="宋体"/>
              </w:rPr>
            </w:pPr>
            <w:r>
              <w:rPr>
                <w:rFonts w:ascii="宋体" w:hAnsi="宋体"/>
              </w:rPr>
              <w:t>4.52</w:t>
            </w:r>
          </w:p>
        </w:tc>
      </w:tr>
      <w:tr w:rsidR="00EF4020" w:rsidRPr="00EF4020" w14:paraId="78AFD076" w14:textId="77777777" w:rsidTr="00BF6032">
        <w:trPr>
          <w:trHeight w:val="323"/>
        </w:trPr>
        <w:tc>
          <w:tcPr>
            <w:tcW w:w="648" w:type="dxa"/>
            <w:vAlign w:val="center"/>
          </w:tcPr>
          <w:p w14:paraId="1A0A6928" w14:textId="77777777" w:rsidR="00EF4020" w:rsidRPr="00EF4020" w:rsidRDefault="00EF4020" w:rsidP="002A1787">
            <w:pPr>
              <w:jc w:val="center"/>
              <w:rPr>
                <w:rFonts w:ascii="宋体" w:hAnsi="宋体"/>
              </w:rPr>
            </w:pPr>
          </w:p>
        </w:tc>
        <w:tc>
          <w:tcPr>
            <w:tcW w:w="3126" w:type="dxa"/>
            <w:vAlign w:val="center"/>
          </w:tcPr>
          <w:p w14:paraId="1C70D7AF" w14:textId="77777777" w:rsidR="00EF4020" w:rsidRPr="00EF4020" w:rsidRDefault="005B7F0A" w:rsidP="002A1787">
            <w:pPr>
              <w:jc w:val="left"/>
              <w:rPr>
                <w:rFonts w:ascii="宋体" w:hAnsi="宋体"/>
              </w:rPr>
            </w:pPr>
            <w:r>
              <w:rPr>
                <w:rFonts w:ascii="宋体" w:hAnsi="宋体" w:hint="eastAsia"/>
              </w:rPr>
              <w:t>其中：政策性金融债</w:t>
            </w:r>
          </w:p>
        </w:tc>
        <w:tc>
          <w:tcPr>
            <w:tcW w:w="2775" w:type="dxa"/>
            <w:vAlign w:val="center"/>
          </w:tcPr>
          <w:p w14:paraId="300F183C" w14:textId="77777777" w:rsidR="00EF4020" w:rsidRPr="00EF4020" w:rsidRDefault="005B7F0A" w:rsidP="002A1787">
            <w:pPr>
              <w:tabs>
                <w:tab w:val="left" w:pos="670"/>
              </w:tabs>
              <w:jc w:val="right"/>
              <w:rPr>
                <w:rFonts w:ascii="宋体" w:hAnsi="宋体"/>
              </w:rPr>
            </w:pPr>
            <w:r>
              <w:rPr>
                <w:rFonts w:ascii="宋体" w:hAnsi="宋体"/>
              </w:rPr>
              <w:t>9,952,000.00</w:t>
            </w:r>
          </w:p>
        </w:tc>
        <w:tc>
          <w:tcPr>
            <w:tcW w:w="1923" w:type="dxa"/>
            <w:vAlign w:val="center"/>
          </w:tcPr>
          <w:p w14:paraId="4E219076" w14:textId="77777777" w:rsidR="00EF4020" w:rsidRPr="00EF4020" w:rsidRDefault="005B7F0A" w:rsidP="002A1787">
            <w:pPr>
              <w:jc w:val="right"/>
              <w:rPr>
                <w:rFonts w:ascii="宋体" w:hAnsi="宋体"/>
              </w:rPr>
            </w:pPr>
            <w:r>
              <w:rPr>
                <w:rFonts w:ascii="宋体" w:hAnsi="宋体"/>
              </w:rPr>
              <w:t>4.52</w:t>
            </w:r>
          </w:p>
        </w:tc>
      </w:tr>
      <w:tr w:rsidR="00EF4020" w:rsidRPr="00EF4020" w14:paraId="5F61C0DC" w14:textId="77777777" w:rsidTr="00BF6032">
        <w:trPr>
          <w:trHeight w:val="323"/>
        </w:trPr>
        <w:tc>
          <w:tcPr>
            <w:tcW w:w="648" w:type="dxa"/>
            <w:vAlign w:val="center"/>
          </w:tcPr>
          <w:p w14:paraId="0BDD37A8" w14:textId="77777777" w:rsidR="00EF4020" w:rsidRPr="00EF4020" w:rsidRDefault="005B7F0A" w:rsidP="002A1787">
            <w:pPr>
              <w:jc w:val="center"/>
              <w:rPr>
                <w:rFonts w:ascii="宋体" w:hAnsi="宋体"/>
              </w:rPr>
            </w:pPr>
            <w:r>
              <w:rPr>
                <w:rFonts w:ascii="宋体" w:hAnsi="宋体"/>
              </w:rPr>
              <w:t>4</w:t>
            </w:r>
          </w:p>
        </w:tc>
        <w:tc>
          <w:tcPr>
            <w:tcW w:w="3126" w:type="dxa"/>
            <w:vAlign w:val="center"/>
          </w:tcPr>
          <w:p w14:paraId="40ACD404" w14:textId="77777777" w:rsidR="00EF4020" w:rsidRPr="00EF4020" w:rsidRDefault="005B7F0A" w:rsidP="002A1787">
            <w:pPr>
              <w:jc w:val="left"/>
              <w:rPr>
                <w:rFonts w:ascii="宋体" w:hAnsi="宋体"/>
              </w:rPr>
            </w:pPr>
            <w:r>
              <w:rPr>
                <w:rFonts w:ascii="宋体" w:hAnsi="宋体" w:hint="eastAsia"/>
              </w:rPr>
              <w:t>企业债券</w:t>
            </w:r>
          </w:p>
        </w:tc>
        <w:tc>
          <w:tcPr>
            <w:tcW w:w="2775" w:type="dxa"/>
            <w:vAlign w:val="center"/>
          </w:tcPr>
          <w:p w14:paraId="414E68D5" w14:textId="77777777" w:rsidR="00EF4020" w:rsidRPr="00EF4020" w:rsidRDefault="005B7F0A" w:rsidP="002A1787">
            <w:pPr>
              <w:jc w:val="right"/>
              <w:rPr>
                <w:rFonts w:ascii="宋体" w:hAnsi="宋体"/>
              </w:rPr>
            </w:pPr>
            <w:r>
              <w:rPr>
                <w:rFonts w:ascii="宋体" w:hAnsi="宋体"/>
              </w:rPr>
              <w:t>84,464,804.70</w:t>
            </w:r>
          </w:p>
        </w:tc>
        <w:tc>
          <w:tcPr>
            <w:tcW w:w="1923" w:type="dxa"/>
            <w:vAlign w:val="center"/>
          </w:tcPr>
          <w:p w14:paraId="781882E0" w14:textId="77777777" w:rsidR="00EF4020" w:rsidRPr="00EF4020" w:rsidRDefault="005B7F0A" w:rsidP="002A1787">
            <w:pPr>
              <w:jc w:val="right"/>
              <w:rPr>
                <w:rFonts w:ascii="宋体" w:hAnsi="宋体"/>
              </w:rPr>
            </w:pPr>
            <w:r>
              <w:rPr>
                <w:rFonts w:ascii="宋体" w:hAnsi="宋体"/>
              </w:rPr>
              <w:t>38.37</w:t>
            </w:r>
          </w:p>
        </w:tc>
      </w:tr>
      <w:tr w:rsidR="00EF4020" w:rsidRPr="00EF4020" w14:paraId="7DDEBD65" w14:textId="77777777" w:rsidTr="00BF6032">
        <w:trPr>
          <w:trHeight w:val="306"/>
        </w:trPr>
        <w:tc>
          <w:tcPr>
            <w:tcW w:w="648" w:type="dxa"/>
            <w:vAlign w:val="center"/>
          </w:tcPr>
          <w:p w14:paraId="4430B0EE" w14:textId="77777777" w:rsidR="00EF4020" w:rsidRPr="00EF4020" w:rsidRDefault="005B7F0A" w:rsidP="002A1787">
            <w:pPr>
              <w:jc w:val="center"/>
              <w:rPr>
                <w:rFonts w:ascii="宋体" w:hAnsi="宋体"/>
              </w:rPr>
            </w:pPr>
            <w:r>
              <w:rPr>
                <w:rFonts w:ascii="宋体" w:hAnsi="宋体"/>
              </w:rPr>
              <w:t>5</w:t>
            </w:r>
          </w:p>
        </w:tc>
        <w:tc>
          <w:tcPr>
            <w:tcW w:w="3126" w:type="dxa"/>
            <w:vAlign w:val="center"/>
          </w:tcPr>
          <w:p w14:paraId="1B0081B7" w14:textId="77777777" w:rsidR="00EF4020" w:rsidRPr="00EF4020" w:rsidRDefault="005B7F0A" w:rsidP="002A1787">
            <w:pPr>
              <w:jc w:val="left"/>
              <w:rPr>
                <w:rFonts w:ascii="宋体" w:hAnsi="宋体"/>
              </w:rPr>
            </w:pPr>
            <w:r>
              <w:rPr>
                <w:rFonts w:ascii="宋体" w:hAnsi="宋体" w:hint="eastAsia"/>
              </w:rPr>
              <w:t>企业短期融资券</w:t>
            </w:r>
          </w:p>
        </w:tc>
        <w:tc>
          <w:tcPr>
            <w:tcW w:w="2775" w:type="dxa"/>
            <w:vAlign w:val="center"/>
          </w:tcPr>
          <w:p w14:paraId="7D7D087E" w14:textId="77777777" w:rsidR="00EF4020" w:rsidRPr="00EF4020" w:rsidRDefault="005B7F0A" w:rsidP="002A1787">
            <w:pPr>
              <w:jc w:val="right"/>
              <w:rPr>
                <w:rFonts w:ascii="宋体" w:hAnsi="宋体"/>
              </w:rPr>
            </w:pPr>
            <w:r>
              <w:rPr>
                <w:rFonts w:ascii="宋体" w:hAnsi="宋体"/>
              </w:rPr>
              <w:t>30,096,000.00</w:t>
            </w:r>
          </w:p>
        </w:tc>
        <w:tc>
          <w:tcPr>
            <w:tcW w:w="1923" w:type="dxa"/>
            <w:vAlign w:val="center"/>
          </w:tcPr>
          <w:p w14:paraId="40BBC0C3" w14:textId="77777777" w:rsidR="00EF4020" w:rsidRPr="00EF4020" w:rsidRDefault="005B7F0A" w:rsidP="002A1787">
            <w:pPr>
              <w:jc w:val="right"/>
              <w:rPr>
                <w:rFonts w:ascii="宋体" w:hAnsi="宋体"/>
              </w:rPr>
            </w:pPr>
            <w:r>
              <w:rPr>
                <w:rFonts w:ascii="宋体" w:hAnsi="宋体"/>
              </w:rPr>
              <w:t>13.67</w:t>
            </w:r>
          </w:p>
        </w:tc>
      </w:tr>
      <w:tr w:rsidR="00EF4020" w:rsidRPr="00EF4020" w14:paraId="1CCCEED0" w14:textId="77777777" w:rsidTr="00BF6032">
        <w:trPr>
          <w:trHeight w:val="306"/>
        </w:trPr>
        <w:tc>
          <w:tcPr>
            <w:tcW w:w="648" w:type="dxa"/>
            <w:vAlign w:val="center"/>
          </w:tcPr>
          <w:p w14:paraId="6514D39C" w14:textId="77777777" w:rsidR="00EF4020" w:rsidRPr="00EF4020" w:rsidRDefault="005B7F0A" w:rsidP="002A1787">
            <w:pPr>
              <w:jc w:val="center"/>
              <w:rPr>
                <w:rFonts w:ascii="宋体" w:hAnsi="宋体"/>
              </w:rPr>
            </w:pPr>
            <w:r>
              <w:rPr>
                <w:rFonts w:ascii="宋体" w:hAnsi="宋体"/>
              </w:rPr>
              <w:t>6</w:t>
            </w:r>
          </w:p>
        </w:tc>
        <w:tc>
          <w:tcPr>
            <w:tcW w:w="3126" w:type="dxa"/>
            <w:vAlign w:val="center"/>
          </w:tcPr>
          <w:p w14:paraId="6B06F4B1" w14:textId="77777777" w:rsidR="00EF4020" w:rsidRPr="00EF4020" w:rsidRDefault="005B7F0A" w:rsidP="002A1787">
            <w:pPr>
              <w:jc w:val="left"/>
              <w:rPr>
                <w:rFonts w:ascii="宋体" w:hAnsi="宋体"/>
                <w:szCs w:val="21"/>
              </w:rPr>
            </w:pPr>
            <w:r>
              <w:rPr>
                <w:rFonts w:ascii="宋体" w:hAnsi="宋体" w:hint="eastAsia"/>
                <w:szCs w:val="21"/>
              </w:rPr>
              <w:t>中期票据</w:t>
            </w:r>
          </w:p>
        </w:tc>
        <w:tc>
          <w:tcPr>
            <w:tcW w:w="2775" w:type="dxa"/>
            <w:vAlign w:val="center"/>
          </w:tcPr>
          <w:p w14:paraId="04E60F29" w14:textId="77777777" w:rsidR="00EF4020" w:rsidRPr="00EF4020" w:rsidRDefault="005B7F0A" w:rsidP="002A1787">
            <w:pPr>
              <w:jc w:val="right"/>
              <w:rPr>
                <w:rFonts w:ascii="宋体" w:hAnsi="宋体"/>
              </w:rPr>
            </w:pPr>
            <w:r>
              <w:rPr>
                <w:rFonts w:ascii="宋体" w:hAnsi="宋体"/>
              </w:rPr>
              <w:t>-</w:t>
            </w:r>
          </w:p>
        </w:tc>
        <w:tc>
          <w:tcPr>
            <w:tcW w:w="1923" w:type="dxa"/>
            <w:vAlign w:val="center"/>
          </w:tcPr>
          <w:p w14:paraId="08E037E5" w14:textId="77777777" w:rsidR="00EF4020" w:rsidRPr="00EF4020" w:rsidRDefault="005B7F0A" w:rsidP="002A1787">
            <w:pPr>
              <w:jc w:val="right"/>
              <w:rPr>
                <w:rFonts w:ascii="宋体" w:hAnsi="宋体"/>
              </w:rPr>
            </w:pPr>
            <w:r>
              <w:rPr>
                <w:rFonts w:ascii="宋体" w:hAnsi="宋体"/>
              </w:rPr>
              <w:t>-</w:t>
            </w:r>
          </w:p>
        </w:tc>
      </w:tr>
      <w:tr w:rsidR="00EF4020" w:rsidRPr="00EF4020" w14:paraId="22424C3D" w14:textId="77777777" w:rsidTr="00BF6032">
        <w:trPr>
          <w:trHeight w:val="323"/>
        </w:trPr>
        <w:tc>
          <w:tcPr>
            <w:tcW w:w="648" w:type="dxa"/>
            <w:vAlign w:val="center"/>
          </w:tcPr>
          <w:p w14:paraId="7CF251E3" w14:textId="77777777" w:rsidR="00EF4020" w:rsidRPr="00EF4020" w:rsidRDefault="005B7F0A" w:rsidP="002A1787">
            <w:pPr>
              <w:jc w:val="center"/>
              <w:rPr>
                <w:rFonts w:ascii="宋体" w:hAnsi="宋体"/>
              </w:rPr>
            </w:pPr>
            <w:r>
              <w:rPr>
                <w:rFonts w:ascii="宋体" w:hAnsi="宋体"/>
              </w:rPr>
              <w:lastRenderedPageBreak/>
              <w:t>7</w:t>
            </w:r>
          </w:p>
        </w:tc>
        <w:tc>
          <w:tcPr>
            <w:tcW w:w="3126" w:type="dxa"/>
            <w:vAlign w:val="center"/>
          </w:tcPr>
          <w:p w14:paraId="773C77BC" w14:textId="77777777" w:rsidR="00EF4020" w:rsidRPr="00EF4020" w:rsidRDefault="005B7F0A" w:rsidP="002A1787">
            <w:pPr>
              <w:jc w:val="left"/>
              <w:rPr>
                <w:rFonts w:ascii="宋体" w:hAnsi="宋体"/>
              </w:rPr>
            </w:pPr>
            <w:r>
              <w:rPr>
                <w:rFonts w:ascii="宋体" w:hAnsi="宋体" w:hint="eastAsia"/>
              </w:rPr>
              <w:t>可转债</w:t>
            </w:r>
            <w:r w:rsidR="003428FB" w:rsidRPr="00BF6032">
              <w:rPr>
                <w:rFonts w:ascii="宋体" w:hAnsi="宋体" w:cs="Consolas" w:hint="eastAsia"/>
                <w:kern w:val="0"/>
                <w:szCs w:val="21"/>
              </w:rPr>
              <w:t>（可交换债）</w:t>
            </w:r>
          </w:p>
        </w:tc>
        <w:tc>
          <w:tcPr>
            <w:tcW w:w="2775" w:type="dxa"/>
            <w:vAlign w:val="center"/>
          </w:tcPr>
          <w:p w14:paraId="65CA5451" w14:textId="77777777" w:rsidR="00EF4020" w:rsidRPr="00EF4020" w:rsidRDefault="005B7F0A" w:rsidP="002A1787">
            <w:pPr>
              <w:jc w:val="right"/>
              <w:rPr>
                <w:rFonts w:ascii="宋体" w:hAnsi="宋体"/>
              </w:rPr>
            </w:pPr>
            <w:r>
              <w:rPr>
                <w:rFonts w:ascii="宋体" w:hAnsi="宋体"/>
              </w:rPr>
              <w:t>-</w:t>
            </w:r>
          </w:p>
        </w:tc>
        <w:tc>
          <w:tcPr>
            <w:tcW w:w="1923" w:type="dxa"/>
            <w:vAlign w:val="center"/>
          </w:tcPr>
          <w:p w14:paraId="1E118C5B" w14:textId="77777777" w:rsidR="00EF4020" w:rsidRPr="00EF4020" w:rsidRDefault="005B7F0A" w:rsidP="002A1787">
            <w:pPr>
              <w:jc w:val="right"/>
              <w:rPr>
                <w:rFonts w:ascii="宋体" w:hAnsi="宋体"/>
              </w:rPr>
            </w:pPr>
            <w:r>
              <w:rPr>
                <w:rFonts w:ascii="宋体" w:hAnsi="宋体"/>
              </w:rPr>
              <w:t>-</w:t>
            </w:r>
          </w:p>
        </w:tc>
      </w:tr>
      <w:tr w:rsidR="00EF4020" w:rsidRPr="00EF4020" w14:paraId="54E2FEBF" w14:textId="77777777" w:rsidTr="00BF6032">
        <w:trPr>
          <w:trHeight w:val="323"/>
        </w:trPr>
        <w:tc>
          <w:tcPr>
            <w:tcW w:w="648" w:type="dxa"/>
            <w:vAlign w:val="center"/>
          </w:tcPr>
          <w:p w14:paraId="64737715" w14:textId="77777777" w:rsidR="00EF4020" w:rsidRPr="00EF4020" w:rsidRDefault="005B7F0A" w:rsidP="002A1787">
            <w:pPr>
              <w:jc w:val="center"/>
              <w:rPr>
                <w:rFonts w:ascii="宋体" w:hAnsi="宋体"/>
              </w:rPr>
            </w:pPr>
            <w:r>
              <w:rPr>
                <w:rFonts w:ascii="宋体" w:hAnsi="宋体"/>
              </w:rPr>
              <w:t>8</w:t>
            </w:r>
          </w:p>
        </w:tc>
        <w:tc>
          <w:tcPr>
            <w:tcW w:w="3126" w:type="dxa"/>
            <w:vAlign w:val="center"/>
          </w:tcPr>
          <w:p w14:paraId="3CAC3FF0" w14:textId="77777777" w:rsidR="00EF4020" w:rsidRPr="00EF4020" w:rsidRDefault="003428FB" w:rsidP="002A1787">
            <w:pPr>
              <w:jc w:val="left"/>
              <w:rPr>
                <w:rFonts w:ascii="宋体" w:hAnsi="宋体"/>
                <w:szCs w:val="21"/>
              </w:rPr>
            </w:pPr>
            <w:r w:rsidRPr="00BF6032">
              <w:rPr>
                <w:rFonts w:ascii="宋体" w:hAnsi="宋体" w:cs="Consolas" w:hint="eastAsia"/>
                <w:kern w:val="0"/>
                <w:szCs w:val="21"/>
              </w:rPr>
              <w:t>同业存单</w:t>
            </w:r>
          </w:p>
        </w:tc>
        <w:tc>
          <w:tcPr>
            <w:tcW w:w="2775" w:type="dxa"/>
            <w:vAlign w:val="center"/>
          </w:tcPr>
          <w:p w14:paraId="371DB5D3" w14:textId="77777777" w:rsidR="00EF4020" w:rsidRPr="00EF4020" w:rsidRDefault="005B7F0A" w:rsidP="002A1787">
            <w:pPr>
              <w:jc w:val="right"/>
              <w:rPr>
                <w:rFonts w:ascii="宋体" w:hAnsi="宋体"/>
                <w:szCs w:val="21"/>
              </w:rPr>
            </w:pPr>
            <w:r>
              <w:rPr>
                <w:rFonts w:ascii="宋体" w:hAnsi="宋体" w:cs="Consolas"/>
                <w:kern w:val="0"/>
                <w:szCs w:val="21"/>
              </w:rPr>
              <w:t>-</w:t>
            </w:r>
          </w:p>
        </w:tc>
        <w:tc>
          <w:tcPr>
            <w:tcW w:w="1923" w:type="dxa"/>
            <w:vAlign w:val="center"/>
          </w:tcPr>
          <w:p w14:paraId="09D53F1D" w14:textId="77777777" w:rsidR="00EF4020" w:rsidRPr="00EF4020" w:rsidRDefault="005B7F0A" w:rsidP="002A1787">
            <w:pPr>
              <w:jc w:val="right"/>
              <w:rPr>
                <w:rFonts w:ascii="宋体" w:hAnsi="宋体"/>
                <w:szCs w:val="21"/>
              </w:rPr>
            </w:pPr>
            <w:r>
              <w:rPr>
                <w:rFonts w:ascii="宋体" w:hAnsi="宋体" w:cs="Consolas"/>
                <w:kern w:val="0"/>
                <w:szCs w:val="21"/>
              </w:rPr>
              <w:t>-</w:t>
            </w:r>
          </w:p>
        </w:tc>
      </w:tr>
      <w:tr w:rsidR="00EF4020" w:rsidRPr="00EF4020" w14:paraId="35E65123" w14:textId="77777777" w:rsidTr="00BF6032">
        <w:trPr>
          <w:trHeight w:val="323"/>
        </w:trPr>
        <w:tc>
          <w:tcPr>
            <w:tcW w:w="648" w:type="dxa"/>
            <w:vAlign w:val="center"/>
          </w:tcPr>
          <w:p w14:paraId="2353BC9B" w14:textId="77777777" w:rsidR="00EF4020" w:rsidRPr="00EF4020" w:rsidRDefault="005B7F0A" w:rsidP="002A1787">
            <w:pPr>
              <w:jc w:val="center"/>
              <w:rPr>
                <w:rFonts w:ascii="宋体" w:hAnsi="宋体"/>
              </w:rPr>
            </w:pPr>
            <w:r>
              <w:rPr>
                <w:rFonts w:ascii="宋体" w:hAnsi="宋体"/>
              </w:rPr>
              <w:t>9</w:t>
            </w:r>
          </w:p>
        </w:tc>
        <w:tc>
          <w:tcPr>
            <w:tcW w:w="3126" w:type="dxa"/>
            <w:vAlign w:val="center"/>
          </w:tcPr>
          <w:p w14:paraId="5E774A44" w14:textId="77777777" w:rsidR="00EF4020" w:rsidRPr="00EF4020" w:rsidRDefault="005B7F0A" w:rsidP="002A1787">
            <w:pPr>
              <w:jc w:val="left"/>
              <w:rPr>
                <w:rFonts w:ascii="宋体" w:hAnsi="宋体"/>
              </w:rPr>
            </w:pPr>
            <w:r>
              <w:rPr>
                <w:rFonts w:ascii="宋体" w:hAnsi="宋体" w:hint="eastAsia"/>
              </w:rPr>
              <w:t>其他</w:t>
            </w:r>
          </w:p>
        </w:tc>
        <w:tc>
          <w:tcPr>
            <w:tcW w:w="2775" w:type="dxa"/>
            <w:vAlign w:val="center"/>
          </w:tcPr>
          <w:p w14:paraId="2169093E" w14:textId="77777777" w:rsidR="00EF4020" w:rsidRPr="00EF4020" w:rsidRDefault="005B7F0A" w:rsidP="002A1787">
            <w:pPr>
              <w:jc w:val="right"/>
              <w:rPr>
                <w:rFonts w:ascii="宋体" w:hAnsi="宋体"/>
              </w:rPr>
            </w:pPr>
            <w:r>
              <w:rPr>
                <w:rFonts w:ascii="宋体" w:hAnsi="宋体"/>
              </w:rPr>
              <w:t>-</w:t>
            </w:r>
          </w:p>
        </w:tc>
        <w:tc>
          <w:tcPr>
            <w:tcW w:w="1923" w:type="dxa"/>
            <w:vAlign w:val="center"/>
          </w:tcPr>
          <w:p w14:paraId="559450A3" w14:textId="77777777" w:rsidR="00EF4020" w:rsidRPr="00EF4020" w:rsidRDefault="005B7F0A" w:rsidP="002A1787">
            <w:pPr>
              <w:jc w:val="right"/>
              <w:rPr>
                <w:rFonts w:ascii="宋体" w:hAnsi="宋体"/>
              </w:rPr>
            </w:pPr>
            <w:r>
              <w:rPr>
                <w:rFonts w:ascii="宋体" w:hAnsi="宋体"/>
              </w:rPr>
              <w:t>-</w:t>
            </w:r>
          </w:p>
        </w:tc>
      </w:tr>
      <w:tr w:rsidR="00EF4020" w:rsidRPr="00EF4020" w14:paraId="4D7E2F5B" w14:textId="77777777" w:rsidTr="00BF6032">
        <w:trPr>
          <w:trHeight w:val="323"/>
        </w:trPr>
        <w:tc>
          <w:tcPr>
            <w:tcW w:w="648" w:type="dxa"/>
            <w:vAlign w:val="center"/>
          </w:tcPr>
          <w:p w14:paraId="5FC36FF9" w14:textId="77777777" w:rsidR="00EF4020" w:rsidRPr="00EF4020" w:rsidRDefault="005B7F0A" w:rsidP="002A1787">
            <w:pPr>
              <w:jc w:val="center"/>
              <w:rPr>
                <w:rFonts w:ascii="宋体" w:hAnsi="宋体"/>
              </w:rPr>
            </w:pPr>
            <w:r>
              <w:rPr>
                <w:rFonts w:ascii="宋体" w:hAnsi="宋体"/>
              </w:rPr>
              <w:t>10</w:t>
            </w:r>
          </w:p>
        </w:tc>
        <w:tc>
          <w:tcPr>
            <w:tcW w:w="3126" w:type="dxa"/>
            <w:vAlign w:val="center"/>
          </w:tcPr>
          <w:p w14:paraId="67AB8F80" w14:textId="77777777" w:rsidR="00EF4020" w:rsidRPr="00EF4020" w:rsidRDefault="005B7F0A" w:rsidP="002A1787">
            <w:pPr>
              <w:jc w:val="left"/>
              <w:rPr>
                <w:rFonts w:ascii="宋体" w:hAnsi="宋体"/>
              </w:rPr>
            </w:pPr>
            <w:r>
              <w:rPr>
                <w:rFonts w:ascii="宋体" w:hAnsi="宋体" w:hint="eastAsia"/>
              </w:rPr>
              <w:t>合计</w:t>
            </w:r>
          </w:p>
        </w:tc>
        <w:tc>
          <w:tcPr>
            <w:tcW w:w="2775" w:type="dxa"/>
            <w:vAlign w:val="center"/>
          </w:tcPr>
          <w:p w14:paraId="3BAD1EDB" w14:textId="77777777" w:rsidR="00EF4020" w:rsidRPr="00EF4020" w:rsidRDefault="005B7F0A" w:rsidP="002A1787">
            <w:pPr>
              <w:jc w:val="right"/>
              <w:rPr>
                <w:rFonts w:ascii="宋体" w:hAnsi="宋体"/>
              </w:rPr>
            </w:pPr>
            <w:r>
              <w:rPr>
                <w:rFonts w:ascii="宋体" w:hAnsi="宋体"/>
              </w:rPr>
              <w:t>124,512,804.70</w:t>
            </w:r>
          </w:p>
        </w:tc>
        <w:tc>
          <w:tcPr>
            <w:tcW w:w="1923" w:type="dxa"/>
            <w:vAlign w:val="center"/>
          </w:tcPr>
          <w:p w14:paraId="7B858CF9" w14:textId="77777777" w:rsidR="00EF4020" w:rsidRPr="00EF4020" w:rsidRDefault="005B7F0A" w:rsidP="002A1787">
            <w:pPr>
              <w:jc w:val="right"/>
              <w:rPr>
                <w:rFonts w:ascii="宋体" w:hAnsi="宋体"/>
              </w:rPr>
            </w:pPr>
            <w:r>
              <w:rPr>
                <w:rFonts w:ascii="宋体" w:hAnsi="宋体"/>
              </w:rPr>
              <w:t>56.56</w:t>
            </w:r>
          </w:p>
        </w:tc>
      </w:tr>
    </w:tbl>
    <w:bookmarkEnd w:id="75"/>
    <w:p w14:paraId="7CEB9C7B" w14:textId="77777777" w:rsidR="00EF4020" w:rsidRPr="00995A0D" w:rsidRDefault="003428FB" w:rsidP="00995A0D">
      <w:pPr>
        <w:spacing w:line="360" w:lineRule="auto"/>
        <w:ind w:firstLineChars="200" w:firstLine="480"/>
        <w:rPr>
          <w:bCs/>
          <w:sz w:val="24"/>
        </w:rPr>
      </w:pPr>
      <w:r w:rsidRPr="00995A0D">
        <w:rPr>
          <w:bCs/>
          <w:sz w:val="24"/>
        </w:rPr>
        <w:t>5.</w:t>
      </w:r>
      <w:r w:rsidRPr="00995A0D">
        <w:rPr>
          <w:rFonts w:hint="eastAsia"/>
          <w:bCs/>
          <w:sz w:val="24"/>
        </w:rPr>
        <w:t>报告期末按公允价值占基金资产净值比例大小</w:t>
      </w:r>
      <w:r w:rsidR="00C47B20" w:rsidRPr="00995A0D">
        <w:rPr>
          <w:rFonts w:hint="eastAsia"/>
          <w:bCs/>
          <w:sz w:val="24"/>
        </w:rPr>
        <w:t>排序</w:t>
      </w:r>
      <w:r w:rsidRPr="00995A0D">
        <w:rPr>
          <w:rFonts w:hint="eastAsia"/>
          <w:bCs/>
          <w:sz w:val="24"/>
        </w:rPr>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280"/>
        <w:gridCol w:w="1796"/>
        <w:gridCol w:w="1340"/>
        <w:gridCol w:w="1730"/>
        <w:gridCol w:w="1764"/>
      </w:tblGrid>
      <w:tr w:rsidR="00EF4020" w:rsidRPr="00EF4020" w14:paraId="6D61CD89" w14:textId="77777777" w:rsidTr="002A1787">
        <w:trPr>
          <w:trHeight w:val="649"/>
        </w:trPr>
        <w:tc>
          <w:tcPr>
            <w:tcW w:w="647" w:type="dxa"/>
            <w:shd w:val="clear" w:color="auto" w:fill="D9D9D9"/>
            <w:vAlign w:val="center"/>
          </w:tcPr>
          <w:p w14:paraId="75DF267F" w14:textId="77777777" w:rsidR="00EF4020" w:rsidRPr="00EF4020" w:rsidRDefault="005B7F0A" w:rsidP="002A1787">
            <w:pPr>
              <w:jc w:val="center"/>
              <w:rPr>
                <w:rFonts w:ascii="宋体" w:hAnsi="宋体"/>
              </w:rPr>
            </w:pPr>
            <w:bookmarkStart w:id="76" w:name="m505_tab"/>
            <w:r>
              <w:rPr>
                <w:rFonts w:ascii="宋体" w:hAnsi="宋体" w:hint="eastAsia"/>
              </w:rPr>
              <w:t>序号</w:t>
            </w:r>
          </w:p>
        </w:tc>
        <w:tc>
          <w:tcPr>
            <w:tcW w:w="1303" w:type="dxa"/>
            <w:shd w:val="clear" w:color="auto" w:fill="D9D9D9"/>
            <w:vAlign w:val="center"/>
          </w:tcPr>
          <w:p w14:paraId="0CD4D43F" w14:textId="77777777" w:rsidR="00EF4020" w:rsidRPr="00EF4020" w:rsidRDefault="005B7F0A" w:rsidP="002A1787">
            <w:pPr>
              <w:jc w:val="center"/>
              <w:rPr>
                <w:rFonts w:ascii="宋体" w:hAnsi="宋体"/>
              </w:rPr>
            </w:pPr>
            <w:r>
              <w:rPr>
                <w:rFonts w:ascii="宋体" w:hAnsi="宋体" w:hint="eastAsia"/>
              </w:rPr>
              <w:t>债券代码</w:t>
            </w:r>
          </w:p>
        </w:tc>
        <w:tc>
          <w:tcPr>
            <w:tcW w:w="1980" w:type="dxa"/>
            <w:shd w:val="clear" w:color="auto" w:fill="D9D9D9"/>
            <w:vAlign w:val="center"/>
          </w:tcPr>
          <w:p w14:paraId="5BDF1CF9" w14:textId="77777777" w:rsidR="00EF4020" w:rsidRPr="00EF4020" w:rsidRDefault="005B7F0A" w:rsidP="002A1787">
            <w:pPr>
              <w:jc w:val="center"/>
              <w:rPr>
                <w:rFonts w:ascii="宋体" w:hAnsi="宋体"/>
              </w:rPr>
            </w:pPr>
            <w:r>
              <w:rPr>
                <w:rFonts w:ascii="宋体" w:hAnsi="宋体" w:hint="eastAsia"/>
              </w:rPr>
              <w:t>债券名称</w:t>
            </w:r>
          </w:p>
        </w:tc>
        <w:tc>
          <w:tcPr>
            <w:tcW w:w="1415" w:type="dxa"/>
            <w:shd w:val="clear" w:color="auto" w:fill="D9D9D9"/>
            <w:vAlign w:val="center"/>
          </w:tcPr>
          <w:p w14:paraId="19675D1E" w14:textId="77777777" w:rsidR="00EF4020" w:rsidRPr="00EF4020" w:rsidRDefault="005B7F0A" w:rsidP="002A1787">
            <w:pPr>
              <w:jc w:val="center"/>
              <w:rPr>
                <w:rFonts w:ascii="宋体" w:hAnsi="宋体"/>
              </w:rPr>
            </w:pPr>
            <w:r>
              <w:rPr>
                <w:rFonts w:ascii="宋体" w:hAnsi="宋体" w:hint="eastAsia"/>
              </w:rPr>
              <w:t>数量（张）</w:t>
            </w:r>
          </w:p>
        </w:tc>
        <w:tc>
          <w:tcPr>
            <w:tcW w:w="1759" w:type="dxa"/>
            <w:shd w:val="clear" w:color="auto" w:fill="D9D9D9"/>
            <w:vAlign w:val="center"/>
          </w:tcPr>
          <w:p w14:paraId="2D6C0784" w14:textId="77777777" w:rsidR="00EF4020" w:rsidRPr="00EF4020" w:rsidRDefault="005B7F0A" w:rsidP="002A1787">
            <w:pPr>
              <w:jc w:val="center"/>
              <w:rPr>
                <w:rFonts w:ascii="宋体" w:hAnsi="宋体"/>
              </w:rPr>
            </w:pPr>
            <w:r>
              <w:rPr>
                <w:rFonts w:ascii="宋体" w:hAnsi="宋体" w:hint="eastAsia"/>
              </w:rPr>
              <w:t>公允价值（元）</w:t>
            </w:r>
          </w:p>
        </w:tc>
        <w:tc>
          <w:tcPr>
            <w:tcW w:w="1942" w:type="dxa"/>
            <w:shd w:val="clear" w:color="auto" w:fill="D9D9D9"/>
            <w:vAlign w:val="center"/>
          </w:tcPr>
          <w:p w14:paraId="24690E99" w14:textId="77777777" w:rsidR="00EF4020" w:rsidRPr="00EF4020" w:rsidRDefault="005B7F0A" w:rsidP="002A1787">
            <w:pPr>
              <w:jc w:val="center"/>
              <w:rPr>
                <w:rFonts w:ascii="宋体" w:hAnsi="宋体"/>
              </w:rPr>
            </w:pPr>
            <w:r>
              <w:rPr>
                <w:rFonts w:ascii="宋体" w:hAnsi="宋体" w:hint="eastAsia"/>
              </w:rPr>
              <w:t>占基金资产净值比例（％）</w:t>
            </w:r>
          </w:p>
        </w:tc>
      </w:tr>
      <w:tr w:rsidR="00EF4020" w:rsidRPr="00EF4020" w14:paraId="76B59DDC" w14:textId="77777777" w:rsidTr="002A1787">
        <w:trPr>
          <w:trHeight w:val="324"/>
        </w:trPr>
        <w:tc>
          <w:tcPr>
            <w:tcW w:w="647" w:type="dxa"/>
            <w:vAlign w:val="center"/>
          </w:tcPr>
          <w:p w14:paraId="5C16E552" w14:textId="77777777" w:rsidR="00EF4020" w:rsidRPr="00EF4020" w:rsidRDefault="005B7F0A" w:rsidP="002A1787">
            <w:pPr>
              <w:jc w:val="center"/>
              <w:rPr>
                <w:rFonts w:ascii="宋体" w:hAnsi="宋体"/>
              </w:rPr>
            </w:pPr>
            <w:r>
              <w:rPr>
                <w:rFonts w:ascii="宋体" w:hAnsi="宋体"/>
              </w:rPr>
              <w:t>1</w:t>
            </w:r>
          </w:p>
        </w:tc>
        <w:tc>
          <w:tcPr>
            <w:tcW w:w="1303" w:type="dxa"/>
            <w:vAlign w:val="center"/>
          </w:tcPr>
          <w:p w14:paraId="756871FF" w14:textId="77777777" w:rsidR="00EF4020" w:rsidRPr="00EF4020" w:rsidRDefault="005B7F0A" w:rsidP="002A1787">
            <w:pPr>
              <w:jc w:val="center"/>
              <w:rPr>
                <w:rFonts w:ascii="宋体" w:hAnsi="宋体"/>
              </w:rPr>
            </w:pPr>
            <w:r>
              <w:rPr>
                <w:rFonts w:ascii="宋体" w:hAnsi="宋体"/>
              </w:rPr>
              <w:t>041651038</w:t>
            </w:r>
          </w:p>
        </w:tc>
        <w:tc>
          <w:tcPr>
            <w:tcW w:w="1980" w:type="dxa"/>
            <w:vAlign w:val="center"/>
          </w:tcPr>
          <w:p w14:paraId="42EA4377" w14:textId="77777777" w:rsidR="00EF4020" w:rsidRPr="00EF4020" w:rsidRDefault="005B7F0A" w:rsidP="002A1787">
            <w:pPr>
              <w:jc w:val="center"/>
              <w:rPr>
                <w:rFonts w:ascii="宋体" w:hAnsi="宋体"/>
              </w:rPr>
            </w:pPr>
            <w:r>
              <w:rPr>
                <w:rFonts w:ascii="宋体" w:hAnsi="宋体"/>
              </w:rPr>
              <w:t>16乐普CP001</w:t>
            </w:r>
          </w:p>
        </w:tc>
        <w:tc>
          <w:tcPr>
            <w:tcW w:w="1415" w:type="dxa"/>
            <w:vAlign w:val="center"/>
          </w:tcPr>
          <w:p w14:paraId="302B0193" w14:textId="77777777" w:rsidR="00EF4020" w:rsidRPr="00EF4020" w:rsidRDefault="005B7F0A" w:rsidP="002A1787">
            <w:pPr>
              <w:jc w:val="right"/>
              <w:rPr>
                <w:rFonts w:ascii="宋体" w:hAnsi="宋体"/>
              </w:rPr>
            </w:pPr>
            <w:r>
              <w:rPr>
                <w:rFonts w:ascii="宋体" w:hAnsi="宋体"/>
              </w:rPr>
              <w:t>100,000</w:t>
            </w:r>
          </w:p>
        </w:tc>
        <w:tc>
          <w:tcPr>
            <w:tcW w:w="1759" w:type="dxa"/>
            <w:vAlign w:val="center"/>
          </w:tcPr>
          <w:p w14:paraId="7CE839F8" w14:textId="77777777" w:rsidR="00EF4020" w:rsidRPr="00EF4020" w:rsidRDefault="005B7F0A" w:rsidP="002A1787">
            <w:pPr>
              <w:jc w:val="right"/>
              <w:rPr>
                <w:rFonts w:ascii="宋体" w:hAnsi="宋体"/>
              </w:rPr>
            </w:pPr>
            <w:r>
              <w:rPr>
                <w:rFonts w:ascii="宋体" w:hAnsi="宋体"/>
              </w:rPr>
              <w:t>10,036,000.00</w:t>
            </w:r>
          </w:p>
        </w:tc>
        <w:tc>
          <w:tcPr>
            <w:tcW w:w="1942" w:type="dxa"/>
            <w:vAlign w:val="center"/>
          </w:tcPr>
          <w:p w14:paraId="7404C990" w14:textId="77777777" w:rsidR="00EF4020" w:rsidRPr="00EF4020" w:rsidRDefault="005B7F0A" w:rsidP="002A1787">
            <w:pPr>
              <w:jc w:val="right"/>
              <w:rPr>
                <w:rFonts w:ascii="宋体" w:hAnsi="宋体"/>
              </w:rPr>
            </w:pPr>
            <w:r>
              <w:rPr>
                <w:rFonts w:ascii="宋体" w:hAnsi="宋体"/>
              </w:rPr>
              <w:t>4.56</w:t>
            </w:r>
          </w:p>
        </w:tc>
      </w:tr>
      <w:tr w:rsidR="00EF4020" w:rsidRPr="00EF4020" w14:paraId="3A841BE0" w14:textId="77777777" w:rsidTr="002A1787">
        <w:trPr>
          <w:trHeight w:val="324"/>
        </w:trPr>
        <w:tc>
          <w:tcPr>
            <w:tcW w:w="647" w:type="dxa"/>
            <w:vAlign w:val="center"/>
          </w:tcPr>
          <w:p w14:paraId="3075E733" w14:textId="77777777" w:rsidR="00EF4020" w:rsidRPr="00EF4020" w:rsidRDefault="005B7F0A" w:rsidP="002A1787">
            <w:pPr>
              <w:jc w:val="center"/>
              <w:rPr>
                <w:rFonts w:ascii="宋体" w:hAnsi="宋体"/>
              </w:rPr>
            </w:pPr>
            <w:r>
              <w:rPr>
                <w:rFonts w:ascii="宋体" w:hAnsi="宋体"/>
              </w:rPr>
              <w:t>2</w:t>
            </w:r>
          </w:p>
        </w:tc>
        <w:tc>
          <w:tcPr>
            <w:tcW w:w="1303" w:type="dxa"/>
            <w:vAlign w:val="center"/>
          </w:tcPr>
          <w:p w14:paraId="3633671F" w14:textId="77777777" w:rsidR="00EF4020" w:rsidRPr="00EF4020" w:rsidRDefault="005B7F0A" w:rsidP="002A1787">
            <w:pPr>
              <w:jc w:val="center"/>
              <w:rPr>
                <w:rFonts w:ascii="宋体" w:hAnsi="宋体"/>
              </w:rPr>
            </w:pPr>
            <w:r>
              <w:rPr>
                <w:rFonts w:ascii="宋体" w:hAnsi="宋体"/>
              </w:rPr>
              <w:t>011753005</w:t>
            </w:r>
          </w:p>
        </w:tc>
        <w:tc>
          <w:tcPr>
            <w:tcW w:w="1980" w:type="dxa"/>
            <w:vAlign w:val="center"/>
          </w:tcPr>
          <w:p w14:paraId="6D07D0B3" w14:textId="77777777" w:rsidR="00EF4020" w:rsidRPr="00EF4020" w:rsidRDefault="005B7F0A" w:rsidP="002A1787">
            <w:pPr>
              <w:jc w:val="center"/>
              <w:rPr>
                <w:rFonts w:ascii="宋体" w:hAnsi="宋体"/>
              </w:rPr>
            </w:pPr>
            <w:r>
              <w:rPr>
                <w:rFonts w:ascii="宋体" w:hAnsi="宋体"/>
              </w:rPr>
              <w:t>17荣盛SCP002</w:t>
            </w:r>
          </w:p>
        </w:tc>
        <w:tc>
          <w:tcPr>
            <w:tcW w:w="1415" w:type="dxa"/>
            <w:vAlign w:val="center"/>
          </w:tcPr>
          <w:p w14:paraId="5FDE44F5" w14:textId="77777777" w:rsidR="00EF4020" w:rsidRPr="00EF4020" w:rsidRDefault="005B7F0A" w:rsidP="002A1787">
            <w:pPr>
              <w:jc w:val="right"/>
              <w:rPr>
                <w:rFonts w:ascii="宋体" w:hAnsi="宋体"/>
              </w:rPr>
            </w:pPr>
            <w:r>
              <w:rPr>
                <w:rFonts w:ascii="宋体" w:hAnsi="宋体"/>
              </w:rPr>
              <w:t>100,000</w:t>
            </w:r>
          </w:p>
        </w:tc>
        <w:tc>
          <w:tcPr>
            <w:tcW w:w="1759" w:type="dxa"/>
            <w:vAlign w:val="center"/>
          </w:tcPr>
          <w:p w14:paraId="6D08546D" w14:textId="77777777" w:rsidR="00EF4020" w:rsidRPr="00EF4020" w:rsidRDefault="005B7F0A" w:rsidP="002A1787">
            <w:pPr>
              <w:jc w:val="right"/>
              <w:rPr>
                <w:rFonts w:ascii="宋体" w:hAnsi="宋体"/>
              </w:rPr>
            </w:pPr>
            <w:r>
              <w:rPr>
                <w:rFonts w:ascii="宋体" w:hAnsi="宋体"/>
              </w:rPr>
              <w:t>10,032,000.00</w:t>
            </w:r>
          </w:p>
        </w:tc>
        <w:tc>
          <w:tcPr>
            <w:tcW w:w="1942" w:type="dxa"/>
            <w:vAlign w:val="center"/>
          </w:tcPr>
          <w:p w14:paraId="739BC93D" w14:textId="77777777" w:rsidR="00EF4020" w:rsidRPr="00EF4020" w:rsidRDefault="005B7F0A" w:rsidP="002A1787">
            <w:pPr>
              <w:jc w:val="right"/>
              <w:rPr>
                <w:rFonts w:ascii="宋体" w:hAnsi="宋体"/>
              </w:rPr>
            </w:pPr>
            <w:r>
              <w:rPr>
                <w:rFonts w:ascii="宋体" w:hAnsi="宋体"/>
              </w:rPr>
              <w:t>4.56</w:t>
            </w:r>
          </w:p>
        </w:tc>
      </w:tr>
      <w:tr w:rsidR="00EF4020" w:rsidRPr="00EF4020" w14:paraId="47AE2DB6" w14:textId="77777777" w:rsidTr="002A1787">
        <w:trPr>
          <w:trHeight w:val="324"/>
        </w:trPr>
        <w:tc>
          <w:tcPr>
            <w:tcW w:w="647" w:type="dxa"/>
            <w:vAlign w:val="center"/>
          </w:tcPr>
          <w:p w14:paraId="792E3DCF" w14:textId="77777777" w:rsidR="00EF4020" w:rsidRPr="00EF4020" w:rsidRDefault="005B7F0A" w:rsidP="002A1787">
            <w:pPr>
              <w:jc w:val="center"/>
              <w:rPr>
                <w:rFonts w:ascii="宋体" w:hAnsi="宋体"/>
              </w:rPr>
            </w:pPr>
            <w:r>
              <w:rPr>
                <w:rFonts w:ascii="宋体" w:hAnsi="宋体"/>
              </w:rPr>
              <w:t>3</w:t>
            </w:r>
          </w:p>
        </w:tc>
        <w:tc>
          <w:tcPr>
            <w:tcW w:w="1303" w:type="dxa"/>
            <w:vAlign w:val="center"/>
          </w:tcPr>
          <w:p w14:paraId="7E061B71" w14:textId="77777777" w:rsidR="00EF4020" w:rsidRPr="00EF4020" w:rsidRDefault="005B7F0A" w:rsidP="002A1787">
            <w:pPr>
              <w:jc w:val="center"/>
              <w:rPr>
                <w:rFonts w:ascii="宋体" w:hAnsi="宋体"/>
              </w:rPr>
            </w:pPr>
            <w:r>
              <w:rPr>
                <w:rFonts w:ascii="宋体" w:hAnsi="宋体"/>
              </w:rPr>
              <w:t>011760057</w:t>
            </w:r>
          </w:p>
        </w:tc>
        <w:tc>
          <w:tcPr>
            <w:tcW w:w="1980" w:type="dxa"/>
            <w:vAlign w:val="center"/>
          </w:tcPr>
          <w:p w14:paraId="4B57B7F5" w14:textId="77777777" w:rsidR="00EF4020" w:rsidRPr="00EF4020" w:rsidRDefault="005B7F0A" w:rsidP="002A1787">
            <w:pPr>
              <w:jc w:val="center"/>
              <w:rPr>
                <w:rFonts w:ascii="宋体" w:hAnsi="宋体"/>
              </w:rPr>
            </w:pPr>
            <w:r>
              <w:rPr>
                <w:rFonts w:ascii="宋体" w:hAnsi="宋体"/>
              </w:rPr>
              <w:t>17新中泰集SCP001</w:t>
            </w:r>
          </w:p>
        </w:tc>
        <w:tc>
          <w:tcPr>
            <w:tcW w:w="1415" w:type="dxa"/>
            <w:vAlign w:val="center"/>
          </w:tcPr>
          <w:p w14:paraId="7F392038" w14:textId="77777777" w:rsidR="00EF4020" w:rsidRPr="00EF4020" w:rsidRDefault="005B7F0A" w:rsidP="002A1787">
            <w:pPr>
              <w:jc w:val="right"/>
              <w:rPr>
                <w:rFonts w:ascii="宋体" w:hAnsi="宋体"/>
              </w:rPr>
            </w:pPr>
            <w:r>
              <w:rPr>
                <w:rFonts w:ascii="宋体" w:hAnsi="宋体"/>
              </w:rPr>
              <w:t>100,000</w:t>
            </w:r>
          </w:p>
        </w:tc>
        <w:tc>
          <w:tcPr>
            <w:tcW w:w="1759" w:type="dxa"/>
            <w:vAlign w:val="center"/>
          </w:tcPr>
          <w:p w14:paraId="4D960BF7" w14:textId="77777777" w:rsidR="00EF4020" w:rsidRPr="00EF4020" w:rsidRDefault="005B7F0A" w:rsidP="002A1787">
            <w:pPr>
              <w:jc w:val="right"/>
              <w:rPr>
                <w:rFonts w:ascii="宋体" w:hAnsi="宋体"/>
              </w:rPr>
            </w:pPr>
            <w:r>
              <w:rPr>
                <w:rFonts w:ascii="宋体" w:hAnsi="宋体"/>
              </w:rPr>
              <w:t>10,028,000.00</w:t>
            </w:r>
          </w:p>
        </w:tc>
        <w:tc>
          <w:tcPr>
            <w:tcW w:w="1942" w:type="dxa"/>
            <w:vAlign w:val="center"/>
          </w:tcPr>
          <w:p w14:paraId="1055D3E2" w14:textId="77777777" w:rsidR="00EF4020" w:rsidRPr="00EF4020" w:rsidRDefault="005B7F0A" w:rsidP="002A1787">
            <w:pPr>
              <w:jc w:val="right"/>
              <w:rPr>
                <w:rFonts w:ascii="宋体" w:hAnsi="宋体"/>
              </w:rPr>
            </w:pPr>
            <w:r>
              <w:rPr>
                <w:rFonts w:ascii="宋体" w:hAnsi="宋体"/>
              </w:rPr>
              <w:t>4.56</w:t>
            </w:r>
          </w:p>
        </w:tc>
      </w:tr>
      <w:tr w:rsidR="00EF4020" w:rsidRPr="00EF4020" w14:paraId="720BB2A0" w14:textId="77777777" w:rsidTr="002A1787">
        <w:trPr>
          <w:trHeight w:val="324"/>
        </w:trPr>
        <w:tc>
          <w:tcPr>
            <w:tcW w:w="647" w:type="dxa"/>
            <w:vAlign w:val="center"/>
          </w:tcPr>
          <w:p w14:paraId="001C8A32" w14:textId="77777777" w:rsidR="00EF4020" w:rsidRPr="00EF4020" w:rsidRDefault="005B7F0A" w:rsidP="002A1787">
            <w:pPr>
              <w:jc w:val="center"/>
              <w:rPr>
                <w:rFonts w:ascii="宋体" w:hAnsi="宋体"/>
              </w:rPr>
            </w:pPr>
            <w:r>
              <w:rPr>
                <w:rFonts w:ascii="宋体" w:hAnsi="宋体"/>
              </w:rPr>
              <w:t>4</w:t>
            </w:r>
          </w:p>
        </w:tc>
        <w:tc>
          <w:tcPr>
            <w:tcW w:w="1303" w:type="dxa"/>
            <w:vAlign w:val="center"/>
          </w:tcPr>
          <w:p w14:paraId="61EE42EE" w14:textId="77777777" w:rsidR="00EF4020" w:rsidRPr="00EF4020" w:rsidRDefault="005B7F0A" w:rsidP="002A1787">
            <w:pPr>
              <w:jc w:val="center"/>
              <w:rPr>
                <w:rFonts w:ascii="宋体" w:hAnsi="宋体"/>
              </w:rPr>
            </w:pPr>
            <w:r>
              <w:rPr>
                <w:rFonts w:ascii="宋体" w:hAnsi="宋体"/>
              </w:rPr>
              <w:t>112499</w:t>
            </w:r>
          </w:p>
        </w:tc>
        <w:tc>
          <w:tcPr>
            <w:tcW w:w="1980" w:type="dxa"/>
            <w:vAlign w:val="center"/>
          </w:tcPr>
          <w:p w14:paraId="0C8A8918" w14:textId="77777777" w:rsidR="00EF4020" w:rsidRPr="00EF4020" w:rsidRDefault="005B7F0A" w:rsidP="002A1787">
            <w:pPr>
              <w:jc w:val="center"/>
              <w:rPr>
                <w:rFonts w:ascii="宋体" w:hAnsi="宋体"/>
              </w:rPr>
            </w:pPr>
            <w:r>
              <w:rPr>
                <w:rFonts w:ascii="宋体" w:hAnsi="宋体"/>
              </w:rPr>
              <w:t>17欧菲01</w:t>
            </w:r>
          </w:p>
        </w:tc>
        <w:tc>
          <w:tcPr>
            <w:tcW w:w="1415" w:type="dxa"/>
            <w:vAlign w:val="center"/>
          </w:tcPr>
          <w:p w14:paraId="39BA1D69" w14:textId="77777777" w:rsidR="00EF4020" w:rsidRPr="00EF4020" w:rsidRDefault="005B7F0A" w:rsidP="002A1787">
            <w:pPr>
              <w:jc w:val="right"/>
              <w:rPr>
                <w:rFonts w:ascii="宋体" w:hAnsi="宋体"/>
              </w:rPr>
            </w:pPr>
            <w:r>
              <w:rPr>
                <w:rFonts w:ascii="宋体" w:hAnsi="宋体"/>
              </w:rPr>
              <w:t>100,000</w:t>
            </w:r>
          </w:p>
        </w:tc>
        <w:tc>
          <w:tcPr>
            <w:tcW w:w="1759" w:type="dxa"/>
            <w:vAlign w:val="center"/>
          </w:tcPr>
          <w:p w14:paraId="340707C2" w14:textId="77777777" w:rsidR="00EF4020" w:rsidRPr="00EF4020" w:rsidRDefault="005B7F0A" w:rsidP="002A1787">
            <w:pPr>
              <w:jc w:val="right"/>
              <w:rPr>
                <w:rFonts w:ascii="宋体" w:hAnsi="宋体"/>
              </w:rPr>
            </w:pPr>
            <w:r>
              <w:rPr>
                <w:rFonts w:ascii="宋体" w:hAnsi="宋体"/>
              </w:rPr>
              <w:t>9,988,000.00</w:t>
            </w:r>
          </w:p>
        </w:tc>
        <w:tc>
          <w:tcPr>
            <w:tcW w:w="1942" w:type="dxa"/>
            <w:vAlign w:val="center"/>
          </w:tcPr>
          <w:p w14:paraId="0CC16350" w14:textId="77777777" w:rsidR="00EF4020" w:rsidRPr="00EF4020" w:rsidRDefault="005B7F0A" w:rsidP="002A1787">
            <w:pPr>
              <w:jc w:val="right"/>
              <w:rPr>
                <w:rFonts w:ascii="宋体" w:hAnsi="宋体"/>
              </w:rPr>
            </w:pPr>
            <w:r>
              <w:rPr>
                <w:rFonts w:ascii="宋体" w:hAnsi="宋体"/>
              </w:rPr>
              <w:t>4.54</w:t>
            </w:r>
          </w:p>
        </w:tc>
      </w:tr>
      <w:tr w:rsidR="00EF4020" w:rsidRPr="00EF4020" w14:paraId="290DA091" w14:textId="77777777" w:rsidTr="002A1787">
        <w:trPr>
          <w:trHeight w:val="324"/>
        </w:trPr>
        <w:tc>
          <w:tcPr>
            <w:tcW w:w="647" w:type="dxa"/>
            <w:vAlign w:val="center"/>
          </w:tcPr>
          <w:p w14:paraId="45D097AA" w14:textId="77777777" w:rsidR="00EF4020" w:rsidRPr="00EF4020" w:rsidRDefault="005B7F0A" w:rsidP="002A1787">
            <w:pPr>
              <w:jc w:val="center"/>
              <w:rPr>
                <w:rFonts w:ascii="宋体" w:hAnsi="宋体"/>
              </w:rPr>
            </w:pPr>
            <w:r>
              <w:rPr>
                <w:rFonts w:ascii="宋体" w:hAnsi="宋体"/>
              </w:rPr>
              <w:t>5</w:t>
            </w:r>
          </w:p>
        </w:tc>
        <w:tc>
          <w:tcPr>
            <w:tcW w:w="1303" w:type="dxa"/>
            <w:vAlign w:val="center"/>
          </w:tcPr>
          <w:p w14:paraId="6E573231" w14:textId="77777777" w:rsidR="00EF4020" w:rsidRPr="00EF4020" w:rsidRDefault="005B7F0A" w:rsidP="002A1787">
            <w:pPr>
              <w:jc w:val="center"/>
              <w:rPr>
                <w:rFonts w:ascii="宋体" w:hAnsi="宋体"/>
              </w:rPr>
            </w:pPr>
            <w:r>
              <w:rPr>
                <w:rFonts w:ascii="宋体" w:hAnsi="宋体"/>
              </w:rPr>
              <w:t>136016</w:t>
            </w:r>
          </w:p>
        </w:tc>
        <w:tc>
          <w:tcPr>
            <w:tcW w:w="1980" w:type="dxa"/>
            <w:vAlign w:val="center"/>
          </w:tcPr>
          <w:p w14:paraId="222D6F0C" w14:textId="77777777" w:rsidR="00EF4020" w:rsidRPr="00EF4020" w:rsidRDefault="005B7F0A" w:rsidP="002A1787">
            <w:pPr>
              <w:jc w:val="center"/>
              <w:rPr>
                <w:rFonts w:ascii="宋体" w:hAnsi="宋体"/>
              </w:rPr>
            </w:pPr>
            <w:r>
              <w:rPr>
                <w:rFonts w:ascii="宋体" w:hAnsi="宋体"/>
              </w:rPr>
              <w:t>15赛轮债</w:t>
            </w:r>
          </w:p>
        </w:tc>
        <w:tc>
          <w:tcPr>
            <w:tcW w:w="1415" w:type="dxa"/>
            <w:vAlign w:val="center"/>
          </w:tcPr>
          <w:p w14:paraId="4409F2E8" w14:textId="77777777" w:rsidR="00EF4020" w:rsidRPr="00EF4020" w:rsidRDefault="005B7F0A" w:rsidP="002A1787">
            <w:pPr>
              <w:jc w:val="right"/>
              <w:rPr>
                <w:rFonts w:ascii="宋体" w:hAnsi="宋体"/>
              </w:rPr>
            </w:pPr>
            <w:r>
              <w:rPr>
                <w:rFonts w:ascii="宋体" w:hAnsi="宋体"/>
              </w:rPr>
              <w:t>100,000</w:t>
            </w:r>
          </w:p>
        </w:tc>
        <w:tc>
          <w:tcPr>
            <w:tcW w:w="1759" w:type="dxa"/>
            <w:vAlign w:val="center"/>
          </w:tcPr>
          <w:p w14:paraId="4CB87610" w14:textId="77777777" w:rsidR="00EF4020" w:rsidRPr="00EF4020" w:rsidRDefault="005B7F0A" w:rsidP="002A1787">
            <w:pPr>
              <w:jc w:val="right"/>
              <w:rPr>
                <w:rFonts w:ascii="宋体" w:hAnsi="宋体"/>
              </w:rPr>
            </w:pPr>
            <w:r>
              <w:rPr>
                <w:rFonts w:ascii="宋体" w:hAnsi="宋体"/>
              </w:rPr>
              <w:t>9,957,000.00</w:t>
            </w:r>
          </w:p>
        </w:tc>
        <w:tc>
          <w:tcPr>
            <w:tcW w:w="1942" w:type="dxa"/>
            <w:vAlign w:val="center"/>
          </w:tcPr>
          <w:p w14:paraId="5B961E1A" w14:textId="77777777" w:rsidR="00EF4020" w:rsidRPr="00EF4020" w:rsidRDefault="005B7F0A" w:rsidP="002A1787">
            <w:pPr>
              <w:jc w:val="right"/>
              <w:rPr>
                <w:rFonts w:ascii="宋体" w:hAnsi="宋体"/>
              </w:rPr>
            </w:pPr>
            <w:r>
              <w:rPr>
                <w:rFonts w:ascii="宋体" w:hAnsi="宋体"/>
              </w:rPr>
              <w:t>4.52</w:t>
            </w:r>
          </w:p>
        </w:tc>
      </w:tr>
    </w:tbl>
    <w:bookmarkEnd w:id="76"/>
    <w:p w14:paraId="0AD59B58" w14:textId="77777777" w:rsidR="00EF4020" w:rsidRPr="00995A0D" w:rsidRDefault="003428FB" w:rsidP="00995A0D">
      <w:pPr>
        <w:spacing w:line="360" w:lineRule="auto"/>
        <w:ind w:firstLineChars="200" w:firstLine="480"/>
        <w:rPr>
          <w:bCs/>
          <w:sz w:val="24"/>
        </w:rPr>
      </w:pPr>
      <w:r w:rsidRPr="00995A0D">
        <w:rPr>
          <w:bCs/>
          <w:sz w:val="24"/>
        </w:rPr>
        <w:t>6.</w:t>
      </w:r>
      <w:r w:rsidRPr="00995A0D">
        <w:rPr>
          <w:rFonts w:hint="eastAsia"/>
          <w:bCs/>
          <w:sz w:val="24"/>
        </w:rPr>
        <w:t>报告期末按公允价值占基金资产净值比例大小</w:t>
      </w:r>
      <w:r w:rsidR="00C47B20" w:rsidRPr="00995A0D">
        <w:rPr>
          <w:rFonts w:hint="eastAsia"/>
          <w:bCs/>
          <w:sz w:val="24"/>
        </w:rPr>
        <w:t>排序</w:t>
      </w:r>
      <w:r w:rsidRPr="00995A0D">
        <w:rPr>
          <w:rFonts w:hint="eastAsia"/>
          <w:bCs/>
          <w:sz w:val="24"/>
        </w:rPr>
        <w:t>的前十名资产支持证券投资明细</w:t>
      </w:r>
    </w:p>
    <w:p w14:paraId="3FB52914"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本基金本报告期末未持有资产支持证券。</w:t>
      </w:r>
    </w:p>
    <w:p w14:paraId="23F5C141" w14:textId="77777777" w:rsidR="00EF4020" w:rsidRPr="00995A0D" w:rsidRDefault="003428FB" w:rsidP="00995A0D">
      <w:pPr>
        <w:spacing w:line="360" w:lineRule="auto"/>
        <w:ind w:firstLineChars="200" w:firstLine="480"/>
        <w:rPr>
          <w:bCs/>
          <w:sz w:val="24"/>
        </w:rPr>
      </w:pPr>
      <w:r w:rsidRPr="00995A0D">
        <w:rPr>
          <w:bCs/>
          <w:sz w:val="24"/>
        </w:rPr>
        <w:t xml:space="preserve">7. </w:t>
      </w:r>
      <w:r w:rsidRPr="00995A0D">
        <w:rPr>
          <w:rFonts w:hint="eastAsia"/>
          <w:bCs/>
          <w:sz w:val="24"/>
        </w:rPr>
        <w:t>报告期末按公允价值占基金资产净值比例大小排序的前五名贵金属投资明细</w:t>
      </w:r>
    </w:p>
    <w:p w14:paraId="26039E0D"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本基金本报告期末未持有贵金属投资。</w:t>
      </w:r>
    </w:p>
    <w:p w14:paraId="73D31E7A" w14:textId="77777777" w:rsidR="00EF4020" w:rsidRPr="00995A0D" w:rsidRDefault="003428FB" w:rsidP="00995A0D">
      <w:pPr>
        <w:spacing w:line="360" w:lineRule="auto"/>
        <w:ind w:firstLineChars="200" w:firstLine="480"/>
        <w:rPr>
          <w:bCs/>
          <w:sz w:val="24"/>
        </w:rPr>
      </w:pPr>
      <w:r w:rsidRPr="00995A0D">
        <w:rPr>
          <w:bCs/>
          <w:sz w:val="24"/>
        </w:rPr>
        <w:t>8.</w:t>
      </w:r>
      <w:r w:rsidRPr="00995A0D">
        <w:rPr>
          <w:rFonts w:hint="eastAsia"/>
          <w:bCs/>
          <w:sz w:val="24"/>
        </w:rPr>
        <w:t>报告期末按公允价值占基金资产净值比例大小</w:t>
      </w:r>
      <w:r w:rsidR="00C47B20" w:rsidRPr="00995A0D">
        <w:rPr>
          <w:rFonts w:hint="eastAsia"/>
          <w:bCs/>
          <w:sz w:val="24"/>
        </w:rPr>
        <w:t>排序</w:t>
      </w:r>
      <w:r w:rsidRPr="00995A0D">
        <w:rPr>
          <w:rFonts w:hint="eastAsia"/>
          <w:bCs/>
          <w:sz w:val="24"/>
        </w:rPr>
        <w:t>的前五名权证投资明细</w:t>
      </w:r>
    </w:p>
    <w:p w14:paraId="054532A6"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本基金本报告期末未持有权证投资。</w:t>
      </w:r>
    </w:p>
    <w:p w14:paraId="4AB4B563" w14:textId="77777777" w:rsidR="00EF4020" w:rsidRPr="00995A0D" w:rsidRDefault="003428FB" w:rsidP="00995A0D">
      <w:pPr>
        <w:spacing w:line="360" w:lineRule="auto"/>
        <w:ind w:firstLineChars="200" w:firstLine="480"/>
        <w:rPr>
          <w:bCs/>
          <w:sz w:val="24"/>
        </w:rPr>
      </w:pPr>
      <w:r w:rsidRPr="00995A0D">
        <w:rPr>
          <w:bCs/>
          <w:sz w:val="24"/>
        </w:rPr>
        <w:t>9.</w:t>
      </w:r>
      <w:r w:rsidRPr="00995A0D">
        <w:rPr>
          <w:rFonts w:hint="eastAsia"/>
          <w:bCs/>
          <w:sz w:val="24"/>
        </w:rPr>
        <w:t>报告期末本基金投资的股指期货交易情况说明</w:t>
      </w:r>
    </w:p>
    <w:p w14:paraId="119F81D1" w14:textId="77777777" w:rsidR="00EF4020" w:rsidRPr="00995A0D" w:rsidRDefault="003428FB" w:rsidP="00995A0D">
      <w:pPr>
        <w:spacing w:line="360" w:lineRule="auto"/>
        <w:ind w:firstLineChars="200" w:firstLine="480"/>
        <w:rPr>
          <w:bCs/>
          <w:sz w:val="24"/>
        </w:rPr>
      </w:pPr>
      <w:r w:rsidRPr="00995A0D">
        <w:rPr>
          <w:bCs/>
          <w:sz w:val="24"/>
        </w:rPr>
        <w:t xml:space="preserve">9.1 </w:t>
      </w:r>
      <w:r w:rsidRPr="00995A0D">
        <w:rPr>
          <w:rFonts w:hint="eastAsia"/>
          <w:bCs/>
          <w:sz w:val="24"/>
        </w:rPr>
        <w:t>报告期末本基金投资的股指期货持仓和损益明细</w:t>
      </w:r>
    </w:p>
    <w:p w14:paraId="2F43E327"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本基金本报告期末未持有股指期货。</w:t>
      </w:r>
    </w:p>
    <w:p w14:paraId="5A6E19CC" w14:textId="77777777" w:rsidR="00EF4020" w:rsidRPr="00995A0D" w:rsidRDefault="003428FB" w:rsidP="00995A0D">
      <w:pPr>
        <w:spacing w:line="360" w:lineRule="auto"/>
        <w:ind w:firstLineChars="200" w:firstLine="480"/>
        <w:rPr>
          <w:bCs/>
          <w:sz w:val="24"/>
        </w:rPr>
      </w:pPr>
      <w:r w:rsidRPr="00995A0D">
        <w:rPr>
          <w:bCs/>
          <w:sz w:val="24"/>
        </w:rPr>
        <w:t xml:space="preserve">9.2 </w:t>
      </w:r>
      <w:r w:rsidRPr="00995A0D">
        <w:rPr>
          <w:rFonts w:hint="eastAsia"/>
          <w:bCs/>
          <w:sz w:val="24"/>
        </w:rPr>
        <w:t>本基金投资股指期货的投资政策</w:t>
      </w:r>
    </w:p>
    <w:p w14:paraId="4CE07DA7"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本基金本报告期末无股指期货投资。</w:t>
      </w:r>
    </w:p>
    <w:p w14:paraId="5B4141A3" w14:textId="77777777" w:rsidR="00EF4020" w:rsidRPr="00995A0D" w:rsidRDefault="003428FB" w:rsidP="00995A0D">
      <w:pPr>
        <w:spacing w:line="360" w:lineRule="auto"/>
        <w:ind w:firstLineChars="200" w:firstLine="480"/>
        <w:rPr>
          <w:bCs/>
          <w:sz w:val="24"/>
        </w:rPr>
      </w:pPr>
      <w:r w:rsidRPr="00995A0D">
        <w:rPr>
          <w:bCs/>
          <w:sz w:val="24"/>
        </w:rPr>
        <w:t>10.</w:t>
      </w:r>
      <w:r w:rsidRPr="00995A0D">
        <w:rPr>
          <w:rFonts w:hint="eastAsia"/>
          <w:bCs/>
          <w:sz w:val="24"/>
        </w:rPr>
        <w:t>报告期末本基金投资的国债期货交易情况说明</w:t>
      </w:r>
    </w:p>
    <w:p w14:paraId="717FFF7A" w14:textId="77777777" w:rsidR="00EF4020" w:rsidRPr="00995A0D" w:rsidRDefault="003428FB" w:rsidP="00995A0D">
      <w:pPr>
        <w:spacing w:line="360" w:lineRule="auto"/>
        <w:ind w:firstLineChars="200" w:firstLine="480"/>
        <w:rPr>
          <w:bCs/>
          <w:sz w:val="24"/>
        </w:rPr>
      </w:pPr>
      <w:r w:rsidRPr="00995A0D">
        <w:rPr>
          <w:bCs/>
          <w:sz w:val="24"/>
        </w:rPr>
        <w:t>10.1</w:t>
      </w:r>
      <w:r w:rsidRPr="00995A0D">
        <w:rPr>
          <w:rFonts w:hint="eastAsia"/>
          <w:bCs/>
          <w:sz w:val="24"/>
        </w:rPr>
        <w:t>本期国债期货投资政策</w:t>
      </w:r>
    </w:p>
    <w:p w14:paraId="5678CF6C"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根据本基金的基金合同约定，本基金的投资范围不包括国债期货。</w:t>
      </w:r>
    </w:p>
    <w:p w14:paraId="73BA55D9" w14:textId="77777777" w:rsidR="00EF4020" w:rsidRPr="00995A0D" w:rsidRDefault="003428FB" w:rsidP="00995A0D">
      <w:pPr>
        <w:spacing w:line="360" w:lineRule="auto"/>
        <w:ind w:firstLineChars="200" w:firstLine="480"/>
        <w:rPr>
          <w:bCs/>
          <w:sz w:val="24"/>
        </w:rPr>
      </w:pPr>
      <w:r w:rsidRPr="00995A0D">
        <w:rPr>
          <w:bCs/>
          <w:sz w:val="24"/>
        </w:rPr>
        <w:t>10.2</w:t>
      </w:r>
      <w:r w:rsidRPr="00995A0D">
        <w:rPr>
          <w:rFonts w:hint="eastAsia"/>
          <w:bCs/>
          <w:sz w:val="24"/>
        </w:rPr>
        <w:t>报告期末本基金投资的国债期货持仓和损益明细</w:t>
      </w:r>
    </w:p>
    <w:p w14:paraId="4E7C4A16"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本基金本报告期末未持有国债期货。</w:t>
      </w:r>
    </w:p>
    <w:p w14:paraId="11330955" w14:textId="77777777" w:rsidR="00EF4020" w:rsidRPr="00995A0D" w:rsidRDefault="003428FB" w:rsidP="00995A0D">
      <w:pPr>
        <w:spacing w:line="360" w:lineRule="auto"/>
        <w:ind w:firstLineChars="200" w:firstLine="480"/>
        <w:rPr>
          <w:bCs/>
          <w:sz w:val="24"/>
        </w:rPr>
      </w:pPr>
      <w:r w:rsidRPr="00995A0D">
        <w:rPr>
          <w:bCs/>
          <w:sz w:val="24"/>
        </w:rPr>
        <w:t>10.3</w:t>
      </w:r>
      <w:r w:rsidRPr="00995A0D">
        <w:rPr>
          <w:rFonts w:hint="eastAsia"/>
          <w:bCs/>
          <w:sz w:val="24"/>
        </w:rPr>
        <w:t>本期国债期货投资评价</w:t>
      </w:r>
    </w:p>
    <w:p w14:paraId="6DF9C576" w14:textId="77777777" w:rsidR="00EF4020" w:rsidRPr="00BF6032" w:rsidRDefault="003428FB" w:rsidP="00EF4020">
      <w:pPr>
        <w:ind w:leftChars="300" w:left="630"/>
        <w:jc w:val="left"/>
        <w:rPr>
          <w:rFonts w:ascii="宋体" w:hAnsi="宋体" w:cs="Arial"/>
          <w:bCs/>
          <w:sz w:val="24"/>
          <w:szCs w:val="24"/>
        </w:rPr>
      </w:pPr>
      <w:r w:rsidRPr="00BF6032">
        <w:rPr>
          <w:rFonts w:ascii="宋体" w:hAnsi="宋体" w:cs="Arial" w:hint="eastAsia"/>
          <w:bCs/>
          <w:sz w:val="24"/>
          <w:szCs w:val="24"/>
        </w:rPr>
        <w:t>本基金本报告期未投资国债期货。</w:t>
      </w:r>
      <w:r w:rsidRPr="00BF6032">
        <w:rPr>
          <w:rFonts w:ascii="宋体" w:hAnsi="宋体" w:cs="Arial"/>
          <w:bCs/>
          <w:sz w:val="24"/>
          <w:szCs w:val="24"/>
        </w:rPr>
        <w:tab/>
      </w:r>
    </w:p>
    <w:p w14:paraId="221939ED" w14:textId="77777777" w:rsidR="00EF4020" w:rsidRPr="00995A0D" w:rsidRDefault="003428FB" w:rsidP="00995A0D">
      <w:pPr>
        <w:spacing w:line="360" w:lineRule="auto"/>
        <w:ind w:firstLineChars="200" w:firstLine="480"/>
        <w:rPr>
          <w:bCs/>
          <w:sz w:val="24"/>
        </w:rPr>
      </w:pPr>
      <w:r w:rsidRPr="00995A0D">
        <w:rPr>
          <w:bCs/>
          <w:sz w:val="24"/>
        </w:rPr>
        <w:t>11.</w:t>
      </w:r>
      <w:r w:rsidRPr="00995A0D">
        <w:rPr>
          <w:rFonts w:hint="eastAsia"/>
          <w:bCs/>
          <w:sz w:val="24"/>
        </w:rPr>
        <w:t>投资组合报告附注</w:t>
      </w:r>
      <w:r w:rsidRPr="00995A0D">
        <w:rPr>
          <w:bCs/>
          <w:sz w:val="24"/>
        </w:rPr>
        <w:tab/>
      </w:r>
    </w:p>
    <w:p w14:paraId="3CD00EE4" w14:textId="77777777" w:rsidR="00EF4020" w:rsidRPr="00995A0D" w:rsidRDefault="003428FB" w:rsidP="00995A0D">
      <w:pPr>
        <w:spacing w:line="360" w:lineRule="auto"/>
        <w:ind w:firstLineChars="200" w:firstLine="480"/>
        <w:rPr>
          <w:bCs/>
          <w:sz w:val="24"/>
        </w:rPr>
      </w:pPr>
      <w:r w:rsidRPr="00995A0D">
        <w:rPr>
          <w:bCs/>
          <w:sz w:val="24"/>
        </w:rPr>
        <w:lastRenderedPageBreak/>
        <w:t>11.1</w:t>
      </w:r>
    </w:p>
    <w:p w14:paraId="14D819D9" w14:textId="77777777" w:rsidR="00EF4020" w:rsidRPr="00995A0D" w:rsidRDefault="003428FB" w:rsidP="00995A0D">
      <w:pPr>
        <w:spacing w:line="360" w:lineRule="auto"/>
        <w:ind w:firstLineChars="200" w:firstLine="480"/>
        <w:rPr>
          <w:rFonts w:ascii="宋体" w:hAnsi="宋体"/>
          <w:sz w:val="24"/>
          <w:szCs w:val="24"/>
        </w:rPr>
      </w:pPr>
      <w:r w:rsidRPr="00BF6032">
        <w:rPr>
          <w:rFonts w:ascii="宋体" w:hAnsi="宋体" w:hint="eastAsia"/>
          <w:sz w:val="24"/>
          <w:szCs w:val="24"/>
        </w:rPr>
        <w:t>歌尔股份于</w:t>
      </w:r>
      <w:r w:rsidRPr="00BF6032">
        <w:rPr>
          <w:rFonts w:ascii="宋体" w:hAnsi="宋体"/>
          <w:sz w:val="24"/>
          <w:szCs w:val="24"/>
        </w:rPr>
        <w:t>2016</w:t>
      </w:r>
      <w:r w:rsidRPr="00BF6032">
        <w:rPr>
          <w:rFonts w:ascii="宋体" w:hAnsi="宋体" w:hint="eastAsia"/>
          <w:sz w:val="24"/>
          <w:szCs w:val="24"/>
        </w:rPr>
        <w:t>年</w:t>
      </w:r>
      <w:r w:rsidRPr="00BF6032">
        <w:rPr>
          <w:rFonts w:ascii="宋体" w:hAnsi="宋体"/>
          <w:sz w:val="24"/>
          <w:szCs w:val="24"/>
        </w:rPr>
        <w:t>7</w:t>
      </w:r>
      <w:r w:rsidRPr="00BF6032">
        <w:rPr>
          <w:rFonts w:ascii="宋体" w:hAnsi="宋体" w:hint="eastAsia"/>
          <w:sz w:val="24"/>
          <w:szCs w:val="24"/>
        </w:rPr>
        <w:t>月</w:t>
      </w:r>
      <w:r w:rsidRPr="00BF6032">
        <w:rPr>
          <w:rFonts w:ascii="宋体" w:hAnsi="宋体"/>
          <w:sz w:val="24"/>
          <w:szCs w:val="24"/>
        </w:rPr>
        <w:t>14</w:t>
      </w:r>
      <w:r w:rsidRPr="00BF6032">
        <w:rPr>
          <w:rFonts w:ascii="宋体" w:hAnsi="宋体" w:hint="eastAsia"/>
          <w:sz w:val="24"/>
          <w:szCs w:val="24"/>
        </w:rPr>
        <w:t>日收到中国证券监督管理委员会山东监管局《关于对歌尔股份有限公司采</w:t>
      </w:r>
      <w:r w:rsidRPr="00BF6032">
        <w:rPr>
          <w:rFonts w:ascii="宋体" w:hAnsi="宋体"/>
          <w:sz w:val="24"/>
          <w:szCs w:val="24"/>
        </w:rPr>
        <w:t xml:space="preserve"> </w:t>
      </w:r>
      <w:r w:rsidRPr="00BF6032">
        <w:rPr>
          <w:rFonts w:ascii="宋体" w:hAnsi="宋体" w:hint="eastAsia"/>
          <w:sz w:val="24"/>
          <w:szCs w:val="24"/>
        </w:rPr>
        <w:t>取责令改正措施的决定》（【</w:t>
      </w:r>
      <w:r w:rsidRPr="00BF6032">
        <w:rPr>
          <w:rFonts w:ascii="宋体" w:hAnsi="宋体"/>
          <w:sz w:val="24"/>
          <w:szCs w:val="24"/>
        </w:rPr>
        <w:t>2016</w:t>
      </w:r>
      <w:r w:rsidRPr="00BF6032">
        <w:rPr>
          <w:rFonts w:ascii="宋体" w:hAnsi="宋体" w:hint="eastAsia"/>
          <w:sz w:val="24"/>
          <w:szCs w:val="24"/>
        </w:rPr>
        <w:t>】</w:t>
      </w:r>
      <w:r w:rsidRPr="00BF6032">
        <w:rPr>
          <w:rFonts w:ascii="宋体" w:hAnsi="宋体"/>
          <w:sz w:val="24"/>
          <w:szCs w:val="24"/>
        </w:rPr>
        <w:t xml:space="preserve">32 </w:t>
      </w:r>
      <w:r w:rsidRPr="00BF6032">
        <w:rPr>
          <w:rFonts w:ascii="宋体" w:hAnsi="宋体" w:hint="eastAsia"/>
          <w:sz w:val="24"/>
          <w:szCs w:val="24"/>
        </w:rPr>
        <w:t>号），指出公司主要存在：公司定期报告、利润分配、员工持股计划、</w:t>
      </w:r>
      <w:r w:rsidRPr="00BF6032">
        <w:rPr>
          <w:rFonts w:ascii="宋体" w:hAnsi="宋体"/>
          <w:sz w:val="24"/>
          <w:szCs w:val="24"/>
        </w:rPr>
        <w:t xml:space="preserve"> </w:t>
      </w:r>
      <w:r w:rsidRPr="00BF6032">
        <w:rPr>
          <w:rFonts w:ascii="宋体" w:hAnsi="宋体" w:hint="eastAsia"/>
          <w:sz w:val="24"/>
          <w:szCs w:val="24"/>
        </w:rPr>
        <w:t>重大事项停牌等重大事项中内幕信息知情人档案，未登记董事、监事、高级管理人</w:t>
      </w:r>
      <w:r w:rsidRPr="00BF6032">
        <w:rPr>
          <w:rFonts w:ascii="宋体" w:hAnsi="宋体"/>
          <w:sz w:val="24"/>
          <w:szCs w:val="24"/>
        </w:rPr>
        <w:t xml:space="preserve"> </w:t>
      </w:r>
      <w:r w:rsidRPr="00BF6032">
        <w:rPr>
          <w:rFonts w:ascii="宋体" w:hAnsi="宋体" w:hint="eastAsia"/>
          <w:sz w:val="24"/>
          <w:szCs w:val="24"/>
        </w:rPr>
        <w:t>员、签字会计师以外的审计机构项目组成员、重要财务岗位人员知悉内幕信息情况，未按照内幕信息决策程序披</w:t>
      </w:r>
      <w:bookmarkStart w:id="77" w:name="_GoBack"/>
      <w:bookmarkEnd w:id="77"/>
      <w:r w:rsidRPr="00BF6032">
        <w:rPr>
          <w:rFonts w:ascii="宋体" w:hAnsi="宋体" w:hint="eastAsia"/>
          <w:sz w:val="24"/>
          <w:szCs w:val="24"/>
        </w:rPr>
        <w:t>露所涉及的岗位和人员情况，以及登记的内幕信息知情</w:t>
      </w:r>
      <w:r w:rsidRPr="00BF6032">
        <w:rPr>
          <w:rFonts w:ascii="宋体" w:hAnsi="宋体"/>
          <w:sz w:val="24"/>
          <w:szCs w:val="24"/>
        </w:rPr>
        <w:t xml:space="preserve"> </w:t>
      </w:r>
      <w:r w:rsidRPr="00BF6032">
        <w:rPr>
          <w:rFonts w:ascii="宋体" w:hAnsi="宋体" w:hint="eastAsia"/>
          <w:sz w:val="24"/>
          <w:szCs w:val="24"/>
        </w:rPr>
        <w:t>人与该事项所需的审批权限明显不匹配等问题。</w:t>
      </w:r>
    </w:p>
    <w:p w14:paraId="41644537" w14:textId="77777777" w:rsidR="00EF4020" w:rsidRPr="00995A0D" w:rsidRDefault="003428FB" w:rsidP="00995A0D">
      <w:pPr>
        <w:spacing w:line="360" w:lineRule="auto"/>
        <w:ind w:firstLineChars="200" w:firstLine="480"/>
        <w:rPr>
          <w:rFonts w:ascii="宋体" w:hAnsi="宋体"/>
          <w:sz w:val="24"/>
          <w:szCs w:val="24"/>
        </w:rPr>
      </w:pPr>
      <w:r w:rsidRPr="00BF6032">
        <w:rPr>
          <w:rFonts w:ascii="宋体" w:hAnsi="宋体" w:hint="eastAsia"/>
          <w:sz w:val="24"/>
          <w:szCs w:val="24"/>
        </w:rPr>
        <w:t>本公司对以上证券的投资决策程序符合法律法规及公司制度的相关规定，不存在损害基金份额持有人利益的行为。除此之外，本基金投资的其他前十名证券的发行主体本期未被监管部门立案调查</w:t>
      </w:r>
      <w:r w:rsidRPr="00BF6032">
        <w:rPr>
          <w:rFonts w:ascii="宋体" w:hAnsi="宋体"/>
          <w:sz w:val="24"/>
          <w:szCs w:val="24"/>
        </w:rPr>
        <w:t xml:space="preserve">, </w:t>
      </w:r>
      <w:r w:rsidRPr="00BF6032">
        <w:rPr>
          <w:rFonts w:ascii="宋体" w:hAnsi="宋体" w:hint="eastAsia"/>
          <w:sz w:val="24"/>
          <w:szCs w:val="24"/>
        </w:rPr>
        <w:t>且在本报告编制日前一年内未受到公开谴责、处罚。</w:t>
      </w:r>
    </w:p>
    <w:p w14:paraId="3EC02F57" w14:textId="77777777" w:rsidR="00EF4020" w:rsidRPr="00995A0D" w:rsidRDefault="003428FB" w:rsidP="00995A0D">
      <w:pPr>
        <w:spacing w:line="360" w:lineRule="auto"/>
        <w:ind w:firstLineChars="200" w:firstLine="480"/>
        <w:rPr>
          <w:bCs/>
          <w:sz w:val="24"/>
        </w:rPr>
      </w:pPr>
      <w:r w:rsidRPr="00995A0D">
        <w:rPr>
          <w:bCs/>
          <w:sz w:val="24"/>
        </w:rPr>
        <w:t>11.2</w:t>
      </w:r>
    </w:p>
    <w:p w14:paraId="6DE4E6B5" w14:textId="77777777" w:rsidR="00EF4020" w:rsidRPr="00995A0D" w:rsidRDefault="003428FB" w:rsidP="00995A0D">
      <w:pPr>
        <w:spacing w:line="360" w:lineRule="auto"/>
        <w:ind w:firstLineChars="200" w:firstLine="480"/>
        <w:rPr>
          <w:rFonts w:ascii="宋体" w:hAnsi="宋体"/>
          <w:sz w:val="24"/>
          <w:szCs w:val="24"/>
        </w:rPr>
      </w:pPr>
      <w:r w:rsidRPr="00BF6032">
        <w:rPr>
          <w:rFonts w:ascii="宋体" w:hAnsi="宋体" w:hint="eastAsia"/>
          <w:sz w:val="24"/>
          <w:szCs w:val="24"/>
        </w:rPr>
        <w:t>本基金投资的前十名股票未超出基金合同规定的备选股票库。</w:t>
      </w:r>
    </w:p>
    <w:p w14:paraId="0173A040" w14:textId="77777777" w:rsidR="00EF4020" w:rsidRPr="00995A0D" w:rsidRDefault="003428FB" w:rsidP="00995A0D">
      <w:pPr>
        <w:spacing w:line="360" w:lineRule="auto"/>
        <w:ind w:firstLineChars="200" w:firstLine="480"/>
        <w:rPr>
          <w:bCs/>
          <w:sz w:val="24"/>
        </w:rPr>
      </w:pPr>
      <w:r w:rsidRPr="00995A0D">
        <w:rPr>
          <w:bCs/>
          <w:sz w:val="24"/>
        </w:rPr>
        <w:t xml:space="preserve">11.3 </w:t>
      </w:r>
      <w:r w:rsidRPr="00995A0D">
        <w:rPr>
          <w:rFonts w:hint="eastAsia"/>
          <w:bCs/>
          <w:sz w:val="24"/>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88"/>
        <w:gridCol w:w="4930"/>
      </w:tblGrid>
      <w:tr w:rsidR="00EF4020" w:rsidRPr="00EF4020" w14:paraId="50A0BE67" w14:textId="77777777" w:rsidTr="002A1787">
        <w:trPr>
          <w:trHeight w:val="304"/>
        </w:trPr>
        <w:tc>
          <w:tcPr>
            <w:tcW w:w="744" w:type="dxa"/>
            <w:shd w:val="clear" w:color="auto" w:fill="D9D9D9"/>
            <w:vAlign w:val="center"/>
          </w:tcPr>
          <w:p w14:paraId="4BD75958" w14:textId="77777777" w:rsidR="00EF4020" w:rsidRPr="00EF4020" w:rsidRDefault="005B7F0A" w:rsidP="002A1787">
            <w:pPr>
              <w:jc w:val="center"/>
              <w:rPr>
                <w:rFonts w:ascii="宋体" w:hAnsi="宋体"/>
              </w:rPr>
            </w:pPr>
            <w:bookmarkStart w:id="78" w:name="m508_02_tab"/>
            <w:r>
              <w:rPr>
                <w:rFonts w:ascii="宋体" w:hAnsi="宋体" w:hint="eastAsia"/>
              </w:rPr>
              <w:t>序号</w:t>
            </w:r>
          </w:p>
        </w:tc>
        <w:tc>
          <w:tcPr>
            <w:tcW w:w="2976" w:type="dxa"/>
            <w:shd w:val="clear" w:color="auto" w:fill="D9D9D9"/>
            <w:vAlign w:val="center"/>
          </w:tcPr>
          <w:p w14:paraId="1F8B5140" w14:textId="77777777" w:rsidR="00EF4020" w:rsidRPr="00EF4020" w:rsidRDefault="005B7F0A" w:rsidP="002A1787">
            <w:pPr>
              <w:jc w:val="center"/>
              <w:rPr>
                <w:rFonts w:ascii="宋体" w:hAnsi="宋体"/>
              </w:rPr>
            </w:pPr>
            <w:r>
              <w:rPr>
                <w:rFonts w:ascii="宋体" w:hAnsi="宋体" w:hint="eastAsia"/>
              </w:rPr>
              <w:t>名称</w:t>
            </w:r>
          </w:p>
        </w:tc>
        <w:tc>
          <w:tcPr>
            <w:tcW w:w="5205" w:type="dxa"/>
            <w:shd w:val="clear" w:color="auto" w:fill="D9D9D9"/>
            <w:vAlign w:val="center"/>
          </w:tcPr>
          <w:p w14:paraId="3EB8BFBE" w14:textId="77777777" w:rsidR="00EF4020" w:rsidRPr="00EF4020" w:rsidRDefault="005B7F0A" w:rsidP="002A1787">
            <w:pPr>
              <w:jc w:val="center"/>
              <w:rPr>
                <w:rFonts w:ascii="宋体" w:hAnsi="宋体"/>
              </w:rPr>
            </w:pPr>
            <w:r>
              <w:rPr>
                <w:rFonts w:ascii="宋体" w:hAnsi="宋体" w:hint="eastAsia"/>
              </w:rPr>
              <w:t>金额（元）</w:t>
            </w:r>
          </w:p>
        </w:tc>
      </w:tr>
      <w:tr w:rsidR="00EF4020" w:rsidRPr="00EF4020" w14:paraId="72749B30" w14:textId="77777777" w:rsidTr="002A1787">
        <w:trPr>
          <w:trHeight w:val="304"/>
        </w:trPr>
        <w:tc>
          <w:tcPr>
            <w:tcW w:w="744" w:type="dxa"/>
            <w:vAlign w:val="center"/>
          </w:tcPr>
          <w:p w14:paraId="41B56237" w14:textId="77777777" w:rsidR="00EF4020" w:rsidRPr="00EF4020" w:rsidRDefault="005B7F0A" w:rsidP="002A1787">
            <w:pPr>
              <w:jc w:val="center"/>
              <w:rPr>
                <w:rFonts w:ascii="宋体" w:hAnsi="宋体"/>
              </w:rPr>
            </w:pPr>
            <w:r>
              <w:rPr>
                <w:rFonts w:ascii="宋体" w:hAnsi="宋体"/>
              </w:rPr>
              <w:t>1</w:t>
            </w:r>
          </w:p>
        </w:tc>
        <w:tc>
          <w:tcPr>
            <w:tcW w:w="2976" w:type="dxa"/>
            <w:vAlign w:val="center"/>
          </w:tcPr>
          <w:p w14:paraId="6685A7ED" w14:textId="77777777" w:rsidR="00EF4020" w:rsidRPr="00EF4020" w:rsidRDefault="005B7F0A" w:rsidP="002A1787">
            <w:pPr>
              <w:jc w:val="left"/>
              <w:rPr>
                <w:rFonts w:ascii="宋体" w:hAnsi="宋体"/>
              </w:rPr>
            </w:pPr>
            <w:r>
              <w:rPr>
                <w:rFonts w:ascii="宋体" w:hAnsi="宋体" w:hint="eastAsia"/>
              </w:rPr>
              <w:t>存出保证金</w:t>
            </w:r>
          </w:p>
        </w:tc>
        <w:tc>
          <w:tcPr>
            <w:tcW w:w="5205" w:type="dxa"/>
            <w:vAlign w:val="center"/>
          </w:tcPr>
          <w:p w14:paraId="30882808" w14:textId="77777777" w:rsidR="003428FB" w:rsidRDefault="005B7F0A" w:rsidP="00BF6032">
            <w:pPr>
              <w:jc w:val="right"/>
              <w:rPr>
                <w:rFonts w:ascii="宋体" w:hAnsi="宋体"/>
              </w:rPr>
            </w:pPr>
            <w:r>
              <w:rPr>
                <w:rFonts w:ascii="宋体" w:hAnsi="宋体"/>
              </w:rPr>
              <w:t>111,031.29</w:t>
            </w:r>
          </w:p>
        </w:tc>
      </w:tr>
      <w:tr w:rsidR="00EF4020" w:rsidRPr="00EF4020" w14:paraId="12C5D13D" w14:textId="77777777" w:rsidTr="002A1787">
        <w:trPr>
          <w:trHeight w:val="321"/>
        </w:trPr>
        <w:tc>
          <w:tcPr>
            <w:tcW w:w="744" w:type="dxa"/>
            <w:vAlign w:val="center"/>
          </w:tcPr>
          <w:p w14:paraId="7E7269EF" w14:textId="77777777" w:rsidR="00EF4020" w:rsidRPr="00EF4020" w:rsidRDefault="005B7F0A" w:rsidP="002A1787">
            <w:pPr>
              <w:jc w:val="center"/>
              <w:rPr>
                <w:rFonts w:ascii="宋体" w:hAnsi="宋体"/>
              </w:rPr>
            </w:pPr>
            <w:r>
              <w:rPr>
                <w:rFonts w:ascii="宋体" w:hAnsi="宋体"/>
              </w:rPr>
              <w:t>2</w:t>
            </w:r>
          </w:p>
        </w:tc>
        <w:tc>
          <w:tcPr>
            <w:tcW w:w="2976" w:type="dxa"/>
            <w:vAlign w:val="center"/>
          </w:tcPr>
          <w:p w14:paraId="0656EC71" w14:textId="77777777" w:rsidR="00EF4020" w:rsidRPr="00EF4020" w:rsidRDefault="005B7F0A" w:rsidP="002A1787">
            <w:pPr>
              <w:jc w:val="left"/>
              <w:rPr>
                <w:rFonts w:ascii="宋体" w:hAnsi="宋体"/>
              </w:rPr>
            </w:pPr>
            <w:r>
              <w:rPr>
                <w:rFonts w:ascii="宋体" w:hAnsi="宋体" w:hint="eastAsia"/>
              </w:rPr>
              <w:t>应收证券清算款</w:t>
            </w:r>
          </w:p>
        </w:tc>
        <w:tc>
          <w:tcPr>
            <w:tcW w:w="5205" w:type="dxa"/>
            <w:vAlign w:val="center"/>
          </w:tcPr>
          <w:p w14:paraId="4FB94CD8" w14:textId="77777777" w:rsidR="003428FB" w:rsidRDefault="005B7F0A" w:rsidP="00BF6032">
            <w:pPr>
              <w:jc w:val="right"/>
              <w:rPr>
                <w:rFonts w:ascii="宋体" w:hAnsi="宋体"/>
              </w:rPr>
            </w:pPr>
            <w:r>
              <w:rPr>
                <w:rFonts w:ascii="宋体" w:hAnsi="宋体"/>
              </w:rPr>
              <w:t>7,427,240.67</w:t>
            </w:r>
          </w:p>
        </w:tc>
      </w:tr>
      <w:tr w:rsidR="00EF4020" w:rsidRPr="00EF4020" w14:paraId="15DFEE11" w14:textId="77777777" w:rsidTr="002A1787">
        <w:trPr>
          <w:trHeight w:val="304"/>
        </w:trPr>
        <w:tc>
          <w:tcPr>
            <w:tcW w:w="744" w:type="dxa"/>
            <w:vAlign w:val="center"/>
          </w:tcPr>
          <w:p w14:paraId="49F8D1AC" w14:textId="77777777" w:rsidR="00EF4020" w:rsidRPr="00EF4020" w:rsidRDefault="005B7F0A" w:rsidP="002A1787">
            <w:pPr>
              <w:jc w:val="center"/>
              <w:rPr>
                <w:rFonts w:ascii="宋体" w:hAnsi="宋体"/>
              </w:rPr>
            </w:pPr>
            <w:r>
              <w:rPr>
                <w:rFonts w:ascii="宋体" w:hAnsi="宋体"/>
              </w:rPr>
              <w:t>3</w:t>
            </w:r>
          </w:p>
        </w:tc>
        <w:tc>
          <w:tcPr>
            <w:tcW w:w="2976" w:type="dxa"/>
            <w:vAlign w:val="center"/>
          </w:tcPr>
          <w:p w14:paraId="69909C62" w14:textId="77777777" w:rsidR="00EF4020" w:rsidRPr="00EF4020" w:rsidRDefault="005B7F0A" w:rsidP="002A1787">
            <w:pPr>
              <w:jc w:val="left"/>
              <w:rPr>
                <w:rFonts w:ascii="宋体" w:hAnsi="宋体"/>
              </w:rPr>
            </w:pPr>
            <w:r>
              <w:rPr>
                <w:rFonts w:ascii="宋体" w:hAnsi="宋体" w:hint="eastAsia"/>
              </w:rPr>
              <w:t>应收股利</w:t>
            </w:r>
          </w:p>
        </w:tc>
        <w:tc>
          <w:tcPr>
            <w:tcW w:w="5205" w:type="dxa"/>
            <w:vAlign w:val="center"/>
          </w:tcPr>
          <w:p w14:paraId="6BCC40D4" w14:textId="77777777" w:rsidR="003428FB" w:rsidRDefault="005B7F0A" w:rsidP="00BF6032">
            <w:pPr>
              <w:jc w:val="right"/>
              <w:rPr>
                <w:rFonts w:ascii="宋体" w:hAnsi="宋体"/>
              </w:rPr>
            </w:pPr>
            <w:r>
              <w:rPr>
                <w:rFonts w:ascii="宋体" w:hAnsi="宋体"/>
              </w:rPr>
              <w:t>-</w:t>
            </w:r>
          </w:p>
        </w:tc>
      </w:tr>
      <w:tr w:rsidR="00EF4020" w:rsidRPr="00EF4020" w14:paraId="27C6C4CE" w14:textId="77777777" w:rsidTr="002A1787">
        <w:trPr>
          <w:trHeight w:val="321"/>
        </w:trPr>
        <w:tc>
          <w:tcPr>
            <w:tcW w:w="744" w:type="dxa"/>
            <w:vAlign w:val="center"/>
          </w:tcPr>
          <w:p w14:paraId="4ABCCF20" w14:textId="77777777" w:rsidR="00EF4020" w:rsidRPr="00EF4020" w:rsidRDefault="005B7F0A" w:rsidP="002A1787">
            <w:pPr>
              <w:jc w:val="center"/>
              <w:rPr>
                <w:rFonts w:ascii="宋体" w:hAnsi="宋体"/>
              </w:rPr>
            </w:pPr>
            <w:r>
              <w:rPr>
                <w:rFonts w:ascii="宋体" w:hAnsi="宋体"/>
              </w:rPr>
              <w:t>4</w:t>
            </w:r>
          </w:p>
        </w:tc>
        <w:tc>
          <w:tcPr>
            <w:tcW w:w="2976" w:type="dxa"/>
            <w:vAlign w:val="center"/>
          </w:tcPr>
          <w:p w14:paraId="4862ED5E" w14:textId="77777777" w:rsidR="00EF4020" w:rsidRPr="00EF4020" w:rsidRDefault="005B7F0A" w:rsidP="002A1787">
            <w:pPr>
              <w:jc w:val="left"/>
              <w:rPr>
                <w:rFonts w:ascii="宋体" w:hAnsi="宋体"/>
              </w:rPr>
            </w:pPr>
            <w:r>
              <w:rPr>
                <w:rFonts w:ascii="宋体" w:hAnsi="宋体" w:hint="eastAsia"/>
              </w:rPr>
              <w:t>应收利息</w:t>
            </w:r>
          </w:p>
        </w:tc>
        <w:tc>
          <w:tcPr>
            <w:tcW w:w="5205" w:type="dxa"/>
            <w:vAlign w:val="center"/>
          </w:tcPr>
          <w:p w14:paraId="16391AD3" w14:textId="77777777" w:rsidR="003428FB" w:rsidRDefault="005B7F0A" w:rsidP="00BF6032">
            <w:pPr>
              <w:jc w:val="right"/>
              <w:rPr>
                <w:rFonts w:ascii="宋体" w:hAnsi="宋体"/>
              </w:rPr>
            </w:pPr>
            <w:r>
              <w:rPr>
                <w:rFonts w:ascii="宋体" w:hAnsi="宋体"/>
              </w:rPr>
              <w:t>2,319,817.18</w:t>
            </w:r>
          </w:p>
        </w:tc>
      </w:tr>
      <w:tr w:rsidR="00EF4020" w:rsidRPr="00EF4020" w14:paraId="7ACB46F5" w14:textId="77777777" w:rsidTr="002A1787">
        <w:trPr>
          <w:trHeight w:val="304"/>
        </w:trPr>
        <w:tc>
          <w:tcPr>
            <w:tcW w:w="744" w:type="dxa"/>
            <w:vAlign w:val="center"/>
          </w:tcPr>
          <w:p w14:paraId="0F78D680" w14:textId="77777777" w:rsidR="00EF4020" w:rsidRPr="00EF4020" w:rsidRDefault="005B7F0A" w:rsidP="002A1787">
            <w:pPr>
              <w:jc w:val="center"/>
              <w:rPr>
                <w:rFonts w:ascii="宋体" w:hAnsi="宋体"/>
              </w:rPr>
            </w:pPr>
            <w:r>
              <w:rPr>
                <w:rFonts w:ascii="宋体" w:hAnsi="宋体"/>
              </w:rPr>
              <w:t>5</w:t>
            </w:r>
          </w:p>
        </w:tc>
        <w:tc>
          <w:tcPr>
            <w:tcW w:w="2976" w:type="dxa"/>
            <w:vAlign w:val="center"/>
          </w:tcPr>
          <w:p w14:paraId="29C9A0CD" w14:textId="77777777" w:rsidR="00EF4020" w:rsidRPr="00EF4020" w:rsidRDefault="005B7F0A" w:rsidP="002A1787">
            <w:pPr>
              <w:jc w:val="left"/>
              <w:rPr>
                <w:rFonts w:ascii="宋体" w:hAnsi="宋体"/>
              </w:rPr>
            </w:pPr>
            <w:r>
              <w:rPr>
                <w:rFonts w:ascii="宋体" w:hAnsi="宋体" w:hint="eastAsia"/>
              </w:rPr>
              <w:t>应收申购款</w:t>
            </w:r>
          </w:p>
        </w:tc>
        <w:tc>
          <w:tcPr>
            <w:tcW w:w="5205" w:type="dxa"/>
            <w:vAlign w:val="center"/>
          </w:tcPr>
          <w:p w14:paraId="372AAA12" w14:textId="77777777" w:rsidR="003428FB" w:rsidRDefault="005B7F0A" w:rsidP="00BF6032">
            <w:pPr>
              <w:jc w:val="right"/>
              <w:rPr>
                <w:rFonts w:ascii="宋体" w:hAnsi="宋体"/>
              </w:rPr>
            </w:pPr>
            <w:r>
              <w:rPr>
                <w:rFonts w:ascii="宋体" w:hAnsi="宋体"/>
              </w:rPr>
              <w:t>9.99</w:t>
            </w:r>
          </w:p>
        </w:tc>
      </w:tr>
      <w:tr w:rsidR="00EF4020" w:rsidRPr="00EF4020" w14:paraId="1F8B7340" w14:textId="77777777" w:rsidTr="002A1787">
        <w:trPr>
          <w:trHeight w:val="321"/>
        </w:trPr>
        <w:tc>
          <w:tcPr>
            <w:tcW w:w="744" w:type="dxa"/>
            <w:vAlign w:val="center"/>
          </w:tcPr>
          <w:p w14:paraId="636E1DB6" w14:textId="77777777" w:rsidR="00EF4020" w:rsidRPr="00EF4020" w:rsidRDefault="005B7F0A" w:rsidP="002A1787">
            <w:pPr>
              <w:jc w:val="center"/>
              <w:rPr>
                <w:rFonts w:ascii="宋体" w:hAnsi="宋体"/>
              </w:rPr>
            </w:pPr>
            <w:r>
              <w:rPr>
                <w:rFonts w:ascii="宋体" w:hAnsi="宋体"/>
              </w:rPr>
              <w:t>6</w:t>
            </w:r>
          </w:p>
        </w:tc>
        <w:tc>
          <w:tcPr>
            <w:tcW w:w="2976" w:type="dxa"/>
            <w:vAlign w:val="center"/>
          </w:tcPr>
          <w:p w14:paraId="1276C0F0" w14:textId="77777777" w:rsidR="00EF4020" w:rsidRPr="00EF4020" w:rsidRDefault="005B7F0A" w:rsidP="002A1787">
            <w:pPr>
              <w:jc w:val="left"/>
              <w:rPr>
                <w:rFonts w:ascii="宋体" w:hAnsi="宋体"/>
              </w:rPr>
            </w:pPr>
            <w:r>
              <w:rPr>
                <w:rFonts w:ascii="宋体" w:hAnsi="宋体" w:hint="eastAsia"/>
              </w:rPr>
              <w:t>其他应收款</w:t>
            </w:r>
          </w:p>
        </w:tc>
        <w:tc>
          <w:tcPr>
            <w:tcW w:w="5205" w:type="dxa"/>
            <w:vAlign w:val="center"/>
          </w:tcPr>
          <w:p w14:paraId="70D4674A" w14:textId="77777777" w:rsidR="003428FB" w:rsidRDefault="005B7F0A" w:rsidP="00BF6032">
            <w:pPr>
              <w:jc w:val="right"/>
              <w:rPr>
                <w:rFonts w:ascii="宋体" w:hAnsi="宋体"/>
              </w:rPr>
            </w:pPr>
            <w:r>
              <w:rPr>
                <w:rFonts w:ascii="宋体" w:hAnsi="宋体"/>
              </w:rPr>
              <w:t>-</w:t>
            </w:r>
          </w:p>
        </w:tc>
      </w:tr>
      <w:tr w:rsidR="00EF4020" w:rsidRPr="00EF4020" w14:paraId="433619CD" w14:textId="77777777" w:rsidTr="002A1787">
        <w:trPr>
          <w:trHeight w:val="304"/>
        </w:trPr>
        <w:tc>
          <w:tcPr>
            <w:tcW w:w="744" w:type="dxa"/>
            <w:vAlign w:val="center"/>
          </w:tcPr>
          <w:p w14:paraId="43D13158" w14:textId="77777777" w:rsidR="00EF4020" w:rsidRPr="00EF4020" w:rsidRDefault="005B7F0A" w:rsidP="002A1787">
            <w:pPr>
              <w:jc w:val="center"/>
              <w:rPr>
                <w:rFonts w:ascii="宋体" w:hAnsi="宋体"/>
              </w:rPr>
            </w:pPr>
            <w:r>
              <w:rPr>
                <w:rFonts w:ascii="宋体" w:hAnsi="宋体"/>
              </w:rPr>
              <w:t>7</w:t>
            </w:r>
          </w:p>
        </w:tc>
        <w:tc>
          <w:tcPr>
            <w:tcW w:w="2976" w:type="dxa"/>
            <w:vAlign w:val="center"/>
          </w:tcPr>
          <w:p w14:paraId="4B5EE7AB" w14:textId="77777777" w:rsidR="00EF4020" w:rsidRPr="00EF4020" w:rsidRDefault="005B7F0A" w:rsidP="002A1787">
            <w:pPr>
              <w:jc w:val="left"/>
              <w:rPr>
                <w:rFonts w:ascii="宋体" w:hAnsi="宋体"/>
              </w:rPr>
            </w:pPr>
            <w:r>
              <w:rPr>
                <w:rFonts w:ascii="宋体" w:hAnsi="宋体" w:hint="eastAsia"/>
              </w:rPr>
              <w:t>待摊费用</w:t>
            </w:r>
          </w:p>
        </w:tc>
        <w:tc>
          <w:tcPr>
            <w:tcW w:w="5205" w:type="dxa"/>
            <w:vAlign w:val="center"/>
          </w:tcPr>
          <w:p w14:paraId="12EA57C7" w14:textId="77777777" w:rsidR="003428FB" w:rsidRDefault="005B7F0A" w:rsidP="00BF6032">
            <w:pPr>
              <w:jc w:val="right"/>
              <w:rPr>
                <w:rFonts w:ascii="宋体" w:hAnsi="宋体"/>
              </w:rPr>
            </w:pPr>
            <w:r>
              <w:rPr>
                <w:rFonts w:ascii="宋体" w:hAnsi="宋体"/>
              </w:rPr>
              <w:t>-</w:t>
            </w:r>
          </w:p>
        </w:tc>
      </w:tr>
      <w:tr w:rsidR="00EF4020" w:rsidRPr="00EF4020" w14:paraId="51661536" w14:textId="77777777" w:rsidTr="002A1787">
        <w:trPr>
          <w:trHeight w:val="321"/>
        </w:trPr>
        <w:tc>
          <w:tcPr>
            <w:tcW w:w="744" w:type="dxa"/>
            <w:vAlign w:val="center"/>
          </w:tcPr>
          <w:p w14:paraId="0D88A345" w14:textId="77777777" w:rsidR="00EF4020" w:rsidRPr="00EF4020" w:rsidRDefault="005B7F0A" w:rsidP="002A1787">
            <w:pPr>
              <w:jc w:val="center"/>
              <w:rPr>
                <w:rFonts w:ascii="宋体" w:hAnsi="宋体"/>
              </w:rPr>
            </w:pPr>
            <w:r>
              <w:rPr>
                <w:rFonts w:ascii="宋体" w:hAnsi="宋体"/>
              </w:rPr>
              <w:t>8</w:t>
            </w:r>
          </w:p>
        </w:tc>
        <w:tc>
          <w:tcPr>
            <w:tcW w:w="2976" w:type="dxa"/>
            <w:vAlign w:val="center"/>
          </w:tcPr>
          <w:p w14:paraId="4DEC40B8" w14:textId="77777777" w:rsidR="00EF4020" w:rsidRPr="00EF4020" w:rsidRDefault="005B7F0A" w:rsidP="002A1787">
            <w:pPr>
              <w:jc w:val="left"/>
              <w:rPr>
                <w:rFonts w:ascii="宋体" w:hAnsi="宋体"/>
              </w:rPr>
            </w:pPr>
            <w:r>
              <w:rPr>
                <w:rFonts w:ascii="宋体" w:hAnsi="宋体" w:hint="eastAsia"/>
              </w:rPr>
              <w:t>其他</w:t>
            </w:r>
          </w:p>
        </w:tc>
        <w:tc>
          <w:tcPr>
            <w:tcW w:w="5205" w:type="dxa"/>
            <w:vAlign w:val="center"/>
          </w:tcPr>
          <w:p w14:paraId="7B7BA496" w14:textId="77777777" w:rsidR="003428FB" w:rsidRDefault="005B7F0A" w:rsidP="00BF6032">
            <w:pPr>
              <w:jc w:val="right"/>
              <w:rPr>
                <w:rFonts w:ascii="宋体" w:hAnsi="宋体"/>
              </w:rPr>
            </w:pPr>
            <w:r>
              <w:rPr>
                <w:rFonts w:ascii="宋体" w:hAnsi="宋体"/>
              </w:rPr>
              <w:t>-</w:t>
            </w:r>
          </w:p>
        </w:tc>
      </w:tr>
      <w:tr w:rsidR="00EF4020" w:rsidRPr="00EF4020" w14:paraId="4B11BD87" w14:textId="77777777" w:rsidTr="002A1787">
        <w:trPr>
          <w:trHeight w:val="321"/>
        </w:trPr>
        <w:tc>
          <w:tcPr>
            <w:tcW w:w="744" w:type="dxa"/>
            <w:vAlign w:val="center"/>
          </w:tcPr>
          <w:p w14:paraId="5448A93C" w14:textId="77777777" w:rsidR="00EF4020" w:rsidRPr="00EF4020" w:rsidRDefault="005B7F0A" w:rsidP="002A1787">
            <w:pPr>
              <w:jc w:val="center"/>
              <w:rPr>
                <w:rFonts w:ascii="宋体" w:hAnsi="宋体"/>
              </w:rPr>
            </w:pPr>
            <w:r>
              <w:rPr>
                <w:rFonts w:ascii="宋体" w:hAnsi="宋体"/>
              </w:rPr>
              <w:t>9</w:t>
            </w:r>
          </w:p>
        </w:tc>
        <w:tc>
          <w:tcPr>
            <w:tcW w:w="2976" w:type="dxa"/>
            <w:vAlign w:val="center"/>
          </w:tcPr>
          <w:p w14:paraId="02913CDD" w14:textId="77777777" w:rsidR="00EF4020" w:rsidRPr="00EF4020" w:rsidRDefault="005B7F0A" w:rsidP="002A1787">
            <w:pPr>
              <w:jc w:val="left"/>
              <w:rPr>
                <w:rFonts w:ascii="宋体" w:hAnsi="宋体"/>
              </w:rPr>
            </w:pPr>
            <w:r>
              <w:rPr>
                <w:rFonts w:ascii="宋体" w:hAnsi="宋体" w:hint="eastAsia"/>
              </w:rPr>
              <w:t>合计</w:t>
            </w:r>
          </w:p>
        </w:tc>
        <w:tc>
          <w:tcPr>
            <w:tcW w:w="5205" w:type="dxa"/>
            <w:vAlign w:val="center"/>
          </w:tcPr>
          <w:p w14:paraId="18D8AA80" w14:textId="77777777" w:rsidR="003428FB" w:rsidRDefault="005B7F0A" w:rsidP="00BF6032">
            <w:pPr>
              <w:jc w:val="right"/>
              <w:rPr>
                <w:rFonts w:ascii="宋体" w:hAnsi="宋体"/>
              </w:rPr>
            </w:pPr>
            <w:r>
              <w:rPr>
                <w:rFonts w:ascii="宋体" w:hAnsi="宋体"/>
              </w:rPr>
              <w:t>9,858,099.13</w:t>
            </w:r>
          </w:p>
        </w:tc>
      </w:tr>
    </w:tbl>
    <w:bookmarkEnd w:id="78"/>
    <w:p w14:paraId="02A0CA66" w14:textId="77777777" w:rsidR="00EF4020" w:rsidRPr="00995A0D" w:rsidRDefault="003428FB" w:rsidP="00995A0D">
      <w:pPr>
        <w:spacing w:line="360" w:lineRule="auto"/>
        <w:ind w:firstLineChars="200" w:firstLine="480"/>
        <w:rPr>
          <w:bCs/>
          <w:sz w:val="24"/>
        </w:rPr>
      </w:pPr>
      <w:r w:rsidRPr="00995A0D">
        <w:rPr>
          <w:bCs/>
          <w:sz w:val="24"/>
        </w:rPr>
        <w:t xml:space="preserve">11.4 </w:t>
      </w:r>
      <w:r w:rsidRPr="00995A0D">
        <w:rPr>
          <w:rFonts w:hint="eastAsia"/>
          <w:bCs/>
          <w:sz w:val="24"/>
        </w:rPr>
        <w:t>报告期末持有的处于转股期的可转换债券明细</w:t>
      </w:r>
    </w:p>
    <w:p w14:paraId="6D81632C" w14:textId="77777777" w:rsidR="00EF4020" w:rsidRPr="00EF4020" w:rsidRDefault="005B7F0A" w:rsidP="00995A0D">
      <w:pPr>
        <w:spacing w:line="360" w:lineRule="auto"/>
        <w:ind w:firstLineChars="200" w:firstLine="480"/>
        <w:rPr>
          <w:rFonts w:ascii="宋体" w:hAnsi="宋体"/>
          <w:sz w:val="24"/>
          <w:szCs w:val="24"/>
        </w:rPr>
      </w:pPr>
      <w:r>
        <w:rPr>
          <w:rFonts w:ascii="宋体" w:hAnsi="宋体" w:hint="eastAsia"/>
          <w:sz w:val="24"/>
          <w:szCs w:val="24"/>
        </w:rPr>
        <w:t>本基金本报告期末未持有处于转股期的可转换债券。</w:t>
      </w:r>
      <w:r>
        <w:rPr>
          <w:rFonts w:ascii="宋体" w:hAnsi="宋体"/>
          <w:sz w:val="24"/>
          <w:szCs w:val="24"/>
        </w:rPr>
        <w:t xml:space="preserve"> </w:t>
      </w:r>
    </w:p>
    <w:p w14:paraId="17C69111" w14:textId="77777777" w:rsidR="00EF4020" w:rsidRPr="00995A0D" w:rsidRDefault="003428FB" w:rsidP="00995A0D">
      <w:pPr>
        <w:spacing w:line="360" w:lineRule="auto"/>
        <w:ind w:firstLineChars="200" w:firstLine="480"/>
        <w:rPr>
          <w:bCs/>
          <w:sz w:val="24"/>
        </w:rPr>
      </w:pPr>
      <w:r w:rsidRPr="00995A0D">
        <w:rPr>
          <w:bCs/>
          <w:sz w:val="24"/>
        </w:rPr>
        <w:t xml:space="preserve">11.5 </w:t>
      </w:r>
      <w:r w:rsidRPr="00995A0D">
        <w:rPr>
          <w:rFonts w:hint="eastAsia"/>
          <w:bCs/>
          <w:sz w:val="24"/>
        </w:rPr>
        <w:t>报告期末前十名股票中存在流通受限情况的说明</w:t>
      </w:r>
    </w:p>
    <w:p w14:paraId="37B7E9F4" w14:textId="77777777" w:rsidR="00EF4020" w:rsidRPr="00995A0D" w:rsidRDefault="003428FB" w:rsidP="00995A0D">
      <w:pPr>
        <w:spacing w:line="360" w:lineRule="auto"/>
        <w:ind w:firstLineChars="200" w:firstLine="480"/>
        <w:rPr>
          <w:rFonts w:ascii="宋体" w:hAnsi="宋体"/>
          <w:sz w:val="24"/>
          <w:szCs w:val="24"/>
        </w:rPr>
      </w:pPr>
      <w:r w:rsidRPr="00995A0D">
        <w:rPr>
          <w:rFonts w:ascii="宋体" w:hAnsi="宋体" w:hint="eastAsia"/>
          <w:sz w:val="24"/>
          <w:szCs w:val="24"/>
        </w:rPr>
        <w:t>本基金本报告期末前十名股票中不存在流通受限的情况。</w:t>
      </w:r>
    </w:p>
    <w:p w14:paraId="259718FF" w14:textId="77777777" w:rsidR="00EF4020" w:rsidRPr="00995A0D" w:rsidRDefault="003428FB" w:rsidP="00995A0D">
      <w:pPr>
        <w:spacing w:line="360" w:lineRule="auto"/>
        <w:ind w:firstLineChars="200" w:firstLine="480"/>
        <w:rPr>
          <w:bCs/>
          <w:sz w:val="24"/>
        </w:rPr>
      </w:pPr>
      <w:r w:rsidRPr="00995A0D">
        <w:rPr>
          <w:bCs/>
          <w:sz w:val="24"/>
        </w:rPr>
        <w:t>11.6</w:t>
      </w:r>
      <w:r w:rsidRPr="00995A0D">
        <w:rPr>
          <w:rFonts w:hint="eastAsia"/>
          <w:bCs/>
          <w:sz w:val="24"/>
        </w:rPr>
        <w:t>投资组合报告附注的其他文字描述部分</w:t>
      </w:r>
    </w:p>
    <w:p w14:paraId="30A6C2EF" w14:textId="77777777" w:rsidR="00821741" w:rsidRPr="00BF6032" w:rsidRDefault="00434637" w:rsidP="00EF4020">
      <w:pPr>
        <w:spacing w:line="360" w:lineRule="auto"/>
        <w:ind w:firstLineChars="200" w:firstLine="480"/>
        <w:rPr>
          <w:rFonts w:ascii="宋体" w:hAnsi="宋体"/>
          <w:sz w:val="24"/>
          <w:szCs w:val="24"/>
        </w:rPr>
      </w:pPr>
      <w:r>
        <w:rPr>
          <w:rFonts w:ascii="宋体" w:hAnsi="宋体" w:hint="eastAsia"/>
          <w:sz w:val="24"/>
          <w:szCs w:val="24"/>
        </w:rPr>
        <w:t xml:space="preserve">   </w:t>
      </w:r>
      <w:r w:rsidR="003428FB" w:rsidRPr="00BF6032">
        <w:rPr>
          <w:rFonts w:ascii="宋体" w:hAnsi="宋体" w:hint="eastAsia"/>
          <w:sz w:val="24"/>
          <w:szCs w:val="24"/>
        </w:rPr>
        <w:t>由于四舍五入的原因，分项之和与合计项之间可能存在尾差。</w:t>
      </w:r>
    </w:p>
    <w:p w14:paraId="08910B91" w14:textId="77777777" w:rsidR="00EF4020" w:rsidRDefault="00EF4020" w:rsidP="00EF4020">
      <w:pPr>
        <w:spacing w:line="360" w:lineRule="auto"/>
        <w:ind w:firstLineChars="200" w:firstLine="480"/>
        <w:rPr>
          <w:bCs/>
          <w:sz w:val="24"/>
        </w:rPr>
      </w:pPr>
    </w:p>
    <w:p w14:paraId="3F756AC1" w14:textId="4C15DE36" w:rsidR="00821741" w:rsidRPr="007376DD" w:rsidRDefault="00600B72" w:rsidP="00821741">
      <w:pPr>
        <w:spacing w:line="500" w:lineRule="exact"/>
        <w:ind w:firstLineChars="200" w:firstLine="480"/>
        <w:rPr>
          <w:kern w:val="0"/>
          <w:sz w:val="24"/>
        </w:rPr>
      </w:pPr>
      <w:r>
        <w:rPr>
          <w:kern w:val="0"/>
          <w:sz w:val="24"/>
        </w:rPr>
        <w:lastRenderedPageBreak/>
        <w:t>（</w:t>
      </w:r>
      <w:r>
        <w:rPr>
          <w:rFonts w:hint="eastAsia"/>
          <w:kern w:val="0"/>
          <w:sz w:val="24"/>
        </w:rPr>
        <w:t>九</w:t>
      </w:r>
      <w:r w:rsidR="00821741" w:rsidRPr="007376DD">
        <w:rPr>
          <w:kern w:val="0"/>
          <w:sz w:val="24"/>
        </w:rPr>
        <w:t>）基金净值表现</w:t>
      </w:r>
    </w:p>
    <w:p w14:paraId="168D46FB" w14:textId="77777777" w:rsidR="00821741" w:rsidRPr="007376DD" w:rsidRDefault="00821741" w:rsidP="00821741">
      <w:pPr>
        <w:spacing w:line="500" w:lineRule="exact"/>
        <w:ind w:firstLineChars="150" w:firstLine="360"/>
        <w:rPr>
          <w:sz w:val="24"/>
        </w:rPr>
      </w:pPr>
      <w:r w:rsidRPr="007376DD">
        <w:rPr>
          <w:sz w:val="24"/>
        </w:rPr>
        <w:t>1.</w:t>
      </w:r>
      <w:r w:rsidRPr="007376DD">
        <w:rPr>
          <w:sz w:val="24"/>
        </w:rPr>
        <w:t>本报告期基金份额净值增长率及其与同期业绩比较基准收益率的比较</w:t>
      </w:r>
    </w:p>
    <w:p w14:paraId="44E8CEFE" w14:textId="77777777" w:rsidR="00821741" w:rsidRPr="007376DD" w:rsidRDefault="00821741" w:rsidP="00821741">
      <w:pPr>
        <w:spacing w:line="500" w:lineRule="exact"/>
        <w:ind w:firstLine="240"/>
        <w:jc w:val="right"/>
        <w:rPr>
          <w:sz w:val="24"/>
        </w:rPr>
      </w:pPr>
      <w:r w:rsidRPr="007376DD">
        <w:rPr>
          <w:sz w:val="24"/>
        </w:rPr>
        <w:t xml:space="preserve">                                          </w:t>
      </w:r>
      <w:r w:rsidRPr="007376DD">
        <w:rPr>
          <w:sz w:val="24"/>
        </w:rPr>
        <w:t>（截止至</w:t>
      </w:r>
      <w:r w:rsidR="000F0573">
        <w:rPr>
          <w:sz w:val="24"/>
        </w:rPr>
        <w:t>2017</w:t>
      </w:r>
      <w:r w:rsidRPr="007376DD">
        <w:rPr>
          <w:sz w:val="24"/>
        </w:rPr>
        <w:t>年</w:t>
      </w:r>
      <w:r>
        <w:rPr>
          <w:sz w:val="24"/>
        </w:rPr>
        <w:t>6</w:t>
      </w:r>
      <w:r w:rsidRPr="007376DD">
        <w:rPr>
          <w:sz w:val="24"/>
        </w:rPr>
        <w:t>月</w:t>
      </w:r>
      <w:r w:rsidRPr="007376DD">
        <w:rPr>
          <w:sz w:val="24"/>
        </w:rPr>
        <w:t>30</w:t>
      </w:r>
      <w:r w:rsidRPr="007376DD">
        <w:rPr>
          <w:sz w:val="24"/>
        </w:rPr>
        <w:t>日）</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110"/>
        <w:gridCol w:w="1110"/>
        <w:gridCol w:w="1111"/>
        <w:gridCol w:w="1110"/>
        <w:gridCol w:w="1110"/>
        <w:gridCol w:w="1111"/>
      </w:tblGrid>
      <w:tr w:rsidR="00821741" w:rsidRPr="007376DD" w14:paraId="2425F4A3" w14:textId="77777777" w:rsidTr="00BF6032">
        <w:trPr>
          <w:trHeight w:val="951"/>
        </w:trPr>
        <w:tc>
          <w:tcPr>
            <w:tcW w:w="2553" w:type="dxa"/>
            <w:shd w:val="clear" w:color="auto" w:fill="D9D9D9"/>
            <w:vAlign w:val="center"/>
          </w:tcPr>
          <w:p w14:paraId="3259CEE0" w14:textId="77777777" w:rsidR="00821741" w:rsidRPr="007376DD" w:rsidRDefault="00821741" w:rsidP="002A1787">
            <w:pPr>
              <w:jc w:val="center"/>
            </w:pPr>
            <w:r w:rsidRPr="007376DD">
              <w:t>阶段</w:t>
            </w:r>
          </w:p>
        </w:tc>
        <w:tc>
          <w:tcPr>
            <w:tcW w:w="1110" w:type="dxa"/>
            <w:shd w:val="clear" w:color="auto" w:fill="D9D9D9"/>
            <w:vAlign w:val="center"/>
          </w:tcPr>
          <w:p w14:paraId="3A6230BB" w14:textId="77777777" w:rsidR="00821741" w:rsidRPr="007376DD" w:rsidRDefault="00821741" w:rsidP="002A1787">
            <w:pPr>
              <w:jc w:val="center"/>
            </w:pPr>
            <w:r w:rsidRPr="007376DD">
              <w:t>净值增长率</w:t>
            </w:r>
            <w:r w:rsidRPr="007376DD">
              <w:rPr>
                <w:rFonts w:ascii="宋体" w:hAnsi="宋体" w:cs="宋体" w:hint="eastAsia"/>
              </w:rPr>
              <w:t>①</w:t>
            </w:r>
          </w:p>
        </w:tc>
        <w:tc>
          <w:tcPr>
            <w:tcW w:w="1110" w:type="dxa"/>
            <w:shd w:val="clear" w:color="auto" w:fill="D9D9D9"/>
            <w:vAlign w:val="center"/>
          </w:tcPr>
          <w:p w14:paraId="63F4491A" w14:textId="77777777" w:rsidR="00821741" w:rsidRPr="007376DD" w:rsidRDefault="00821741" w:rsidP="002A1787">
            <w:pPr>
              <w:jc w:val="center"/>
            </w:pPr>
            <w:r w:rsidRPr="007376DD">
              <w:t>净值增长率标准差</w:t>
            </w:r>
            <w:r w:rsidRPr="007376DD">
              <w:rPr>
                <w:rFonts w:ascii="宋体" w:hAnsi="宋体" w:cs="宋体" w:hint="eastAsia"/>
              </w:rPr>
              <w:t>②</w:t>
            </w:r>
          </w:p>
        </w:tc>
        <w:tc>
          <w:tcPr>
            <w:tcW w:w="1111" w:type="dxa"/>
            <w:shd w:val="clear" w:color="auto" w:fill="D9D9D9"/>
            <w:vAlign w:val="center"/>
          </w:tcPr>
          <w:p w14:paraId="2DA55C1D" w14:textId="77777777" w:rsidR="00821741" w:rsidRPr="007376DD" w:rsidRDefault="00821741" w:rsidP="002A1787">
            <w:pPr>
              <w:jc w:val="center"/>
            </w:pPr>
            <w:r w:rsidRPr="007376DD">
              <w:t>业绩比较基准收益率</w:t>
            </w:r>
            <w:r w:rsidRPr="007376DD">
              <w:rPr>
                <w:rFonts w:ascii="宋体" w:hAnsi="宋体" w:cs="宋体" w:hint="eastAsia"/>
              </w:rPr>
              <w:t>③</w:t>
            </w:r>
          </w:p>
        </w:tc>
        <w:tc>
          <w:tcPr>
            <w:tcW w:w="1110" w:type="dxa"/>
            <w:shd w:val="clear" w:color="auto" w:fill="D9D9D9"/>
            <w:vAlign w:val="center"/>
          </w:tcPr>
          <w:p w14:paraId="3BCB8D11" w14:textId="77777777" w:rsidR="00821741" w:rsidRPr="007376DD" w:rsidRDefault="00821741" w:rsidP="002A1787">
            <w:pPr>
              <w:jc w:val="center"/>
            </w:pPr>
            <w:r w:rsidRPr="007376DD">
              <w:t>业绩比较基准收益率标准差</w:t>
            </w:r>
            <w:r w:rsidRPr="007376DD">
              <w:rPr>
                <w:rFonts w:ascii="宋体" w:hAnsi="宋体" w:cs="宋体" w:hint="eastAsia"/>
              </w:rPr>
              <w:t>④</w:t>
            </w:r>
          </w:p>
        </w:tc>
        <w:tc>
          <w:tcPr>
            <w:tcW w:w="1110" w:type="dxa"/>
            <w:shd w:val="clear" w:color="auto" w:fill="D9D9D9"/>
            <w:vAlign w:val="center"/>
          </w:tcPr>
          <w:p w14:paraId="0AEF986D" w14:textId="77777777" w:rsidR="00821741" w:rsidRPr="007376DD" w:rsidRDefault="00821741" w:rsidP="002A1787">
            <w:pPr>
              <w:jc w:val="center"/>
            </w:pPr>
            <w:r w:rsidRPr="007376DD">
              <w:rPr>
                <w:rFonts w:ascii="宋体" w:hAnsi="宋体" w:cs="宋体" w:hint="eastAsia"/>
              </w:rPr>
              <w:t>①</w:t>
            </w:r>
            <w:r w:rsidRPr="007376DD">
              <w:t>－</w:t>
            </w:r>
            <w:r w:rsidRPr="007376DD">
              <w:rPr>
                <w:rFonts w:ascii="宋体" w:hAnsi="宋体" w:cs="宋体" w:hint="eastAsia"/>
              </w:rPr>
              <w:t>③</w:t>
            </w:r>
          </w:p>
        </w:tc>
        <w:tc>
          <w:tcPr>
            <w:tcW w:w="1111" w:type="dxa"/>
            <w:shd w:val="clear" w:color="auto" w:fill="D9D9D9"/>
            <w:vAlign w:val="center"/>
          </w:tcPr>
          <w:p w14:paraId="24B73982" w14:textId="77777777" w:rsidR="00821741" w:rsidRPr="007376DD" w:rsidRDefault="00821741" w:rsidP="002A1787">
            <w:pPr>
              <w:jc w:val="center"/>
            </w:pPr>
            <w:r w:rsidRPr="007376DD">
              <w:rPr>
                <w:rFonts w:ascii="宋体" w:hAnsi="宋体" w:cs="宋体" w:hint="eastAsia"/>
              </w:rPr>
              <w:t>②</w:t>
            </w:r>
            <w:r w:rsidRPr="007376DD">
              <w:t>－</w:t>
            </w:r>
            <w:r w:rsidRPr="007376DD">
              <w:rPr>
                <w:rFonts w:ascii="宋体" w:hAnsi="宋体" w:cs="宋体" w:hint="eastAsia"/>
              </w:rPr>
              <w:t>④</w:t>
            </w:r>
          </w:p>
        </w:tc>
      </w:tr>
      <w:tr w:rsidR="00A44ECA" w:rsidRPr="007376DD" w14:paraId="03643976" w14:textId="77777777" w:rsidTr="00BF6032">
        <w:trPr>
          <w:trHeight w:val="322"/>
        </w:trPr>
        <w:tc>
          <w:tcPr>
            <w:tcW w:w="2553" w:type="dxa"/>
            <w:vAlign w:val="center"/>
          </w:tcPr>
          <w:p w14:paraId="5F26E4D5" w14:textId="7760656E" w:rsidR="00A44ECA" w:rsidRPr="007376DD" w:rsidRDefault="00A44ECA" w:rsidP="00A44ECA">
            <w:pPr>
              <w:jc w:val="center"/>
            </w:pPr>
            <w:r>
              <w:rPr>
                <w:rFonts w:ascii="宋体" w:hAnsi="宋体" w:hint="eastAsia"/>
              </w:rPr>
              <w:t>基金</w:t>
            </w:r>
            <w:r>
              <w:rPr>
                <w:rFonts w:ascii="宋体" w:hAnsi="宋体"/>
              </w:rPr>
              <w:t>成立日至</w:t>
            </w:r>
            <w:r>
              <w:rPr>
                <w:rFonts w:ascii="宋体" w:hAnsi="宋体" w:hint="eastAsia"/>
              </w:rPr>
              <w:t>2017/03/31</w:t>
            </w:r>
          </w:p>
        </w:tc>
        <w:tc>
          <w:tcPr>
            <w:tcW w:w="1110" w:type="dxa"/>
            <w:vAlign w:val="center"/>
          </w:tcPr>
          <w:p w14:paraId="7225B47D" w14:textId="46AB5B1B" w:rsidR="00A44ECA" w:rsidRPr="007376DD" w:rsidRDefault="00A44ECA" w:rsidP="00A44ECA">
            <w:pPr>
              <w:jc w:val="right"/>
            </w:pPr>
            <w:r>
              <w:rPr>
                <w:rFonts w:ascii="宋体" w:hAnsi="宋体"/>
              </w:rPr>
              <w:t>-0.06%</w:t>
            </w:r>
          </w:p>
        </w:tc>
        <w:tc>
          <w:tcPr>
            <w:tcW w:w="1110" w:type="dxa"/>
            <w:vAlign w:val="center"/>
          </w:tcPr>
          <w:p w14:paraId="2B8A1BF1" w14:textId="36D2F6E5" w:rsidR="00A44ECA" w:rsidRPr="007376DD" w:rsidRDefault="00A44ECA" w:rsidP="00A44ECA">
            <w:pPr>
              <w:jc w:val="right"/>
            </w:pPr>
            <w:r>
              <w:rPr>
                <w:rFonts w:ascii="宋体" w:hAnsi="宋体"/>
              </w:rPr>
              <w:t>0.19%</w:t>
            </w:r>
          </w:p>
        </w:tc>
        <w:tc>
          <w:tcPr>
            <w:tcW w:w="1111" w:type="dxa"/>
            <w:vAlign w:val="center"/>
          </w:tcPr>
          <w:p w14:paraId="6C5EC231" w14:textId="56569219" w:rsidR="00A44ECA" w:rsidRPr="007376DD" w:rsidRDefault="00A44ECA" w:rsidP="00A44ECA">
            <w:pPr>
              <w:jc w:val="right"/>
            </w:pPr>
            <w:r>
              <w:rPr>
                <w:rFonts w:ascii="宋体" w:hAnsi="宋体"/>
              </w:rPr>
              <w:t>2.08%</w:t>
            </w:r>
          </w:p>
        </w:tc>
        <w:tc>
          <w:tcPr>
            <w:tcW w:w="1110" w:type="dxa"/>
            <w:vAlign w:val="center"/>
          </w:tcPr>
          <w:p w14:paraId="0A4CC33F" w14:textId="522F99EE" w:rsidR="00A44ECA" w:rsidRPr="007376DD" w:rsidRDefault="00A44ECA" w:rsidP="00A44ECA">
            <w:pPr>
              <w:jc w:val="right"/>
            </w:pPr>
            <w:r>
              <w:rPr>
                <w:rFonts w:ascii="宋体" w:hAnsi="宋体"/>
              </w:rPr>
              <w:t>0.35%</w:t>
            </w:r>
          </w:p>
        </w:tc>
        <w:tc>
          <w:tcPr>
            <w:tcW w:w="1110" w:type="dxa"/>
            <w:vAlign w:val="center"/>
          </w:tcPr>
          <w:p w14:paraId="3DEAFBAA" w14:textId="073118EE" w:rsidR="00A44ECA" w:rsidRPr="007376DD" w:rsidRDefault="00A44ECA" w:rsidP="00A44ECA">
            <w:pPr>
              <w:jc w:val="right"/>
            </w:pPr>
            <w:r>
              <w:rPr>
                <w:rFonts w:ascii="宋体" w:hAnsi="宋体"/>
              </w:rPr>
              <w:t>-2.14%</w:t>
            </w:r>
          </w:p>
        </w:tc>
        <w:tc>
          <w:tcPr>
            <w:tcW w:w="1111" w:type="dxa"/>
            <w:vAlign w:val="center"/>
          </w:tcPr>
          <w:p w14:paraId="7AC56FF0" w14:textId="0196114C" w:rsidR="00A44ECA" w:rsidRPr="007376DD" w:rsidRDefault="00A44ECA" w:rsidP="00A44ECA">
            <w:pPr>
              <w:jc w:val="right"/>
            </w:pPr>
            <w:r>
              <w:rPr>
                <w:rFonts w:ascii="宋体" w:hAnsi="宋体"/>
              </w:rPr>
              <w:t>-0.16%</w:t>
            </w:r>
          </w:p>
        </w:tc>
      </w:tr>
      <w:tr w:rsidR="00A44ECA" w:rsidRPr="007376DD" w14:paraId="0AEAC637" w14:textId="77777777" w:rsidTr="00A44ECA">
        <w:trPr>
          <w:trHeight w:val="322"/>
        </w:trPr>
        <w:tc>
          <w:tcPr>
            <w:tcW w:w="2553" w:type="dxa"/>
            <w:vAlign w:val="center"/>
          </w:tcPr>
          <w:p w14:paraId="696A8F66" w14:textId="2EB50353" w:rsidR="00A44ECA" w:rsidRDefault="00A44ECA" w:rsidP="00A44ECA">
            <w:pPr>
              <w:jc w:val="center"/>
              <w:rPr>
                <w:rFonts w:ascii="宋体" w:hAnsi="宋体"/>
              </w:rPr>
            </w:pPr>
            <w:r>
              <w:rPr>
                <w:rFonts w:ascii="宋体" w:hAnsi="宋体" w:hint="eastAsia"/>
              </w:rPr>
              <w:t>2017/04/01-2017/06/30</w:t>
            </w:r>
          </w:p>
        </w:tc>
        <w:tc>
          <w:tcPr>
            <w:tcW w:w="1110" w:type="dxa"/>
            <w:vAlign w:val="center"/>
          </w:tcPr>
          <w:p w14:paraId="380C3A16" w14:textId="7D59C2D1" w:rsidR="00A44ECA" w:rsidRDefault="00A44ECA" w:rsidP="00A44ECA">
            <w:pPr>
              <w:jc w:val="right"/>
              <w:rPr>
                <w:rFonts w:ascii="宋体" w:hAnsi="宋体"/>
              </w:rPr>
            </w:pPr>
            <w:r>
              <w:rPr>
                <w:rFonts w:ascii="宋体" w:hAnsi="宋体" w:hint="eastAsia"/>
              </w:rPr>
              <w:t>2.32%</w:t>
            </w:r>
          </w:p>
        </w:tc>
        <w:tc>
          <w:tcPr>
            <w:tcW w:w="1110" w:type="dxa"/>
            <w:vAlign w:val="center"/>
          </w:tcPr>
          <w:p w14:paraId="481D2566" w14:textId="7793C4A2" w:rsidR="00A44ECA" w:rsidRDefault="00A44ECA" w:rsidP="00A44ECA">
            <w:pPr>
              <w:jc w:val="right"/>
              <w:rPr>
                <w:rFonts w:ascii="宋体" w:hAnsi="宋体"/>
              </w:rPr>
            </w:pPr>
            <w:r>
              <w:rPr>
                <w:rFonts w:ascii="宋体" w:hAnsi="宋体" w:hint="eastAsia"/>
              </w:rPr>
              <w:t>0.27%</w:t>
            </w:r>
          </w:p>
        </w:tc>
        <w:tc>
          <w:tcPr>
            <w:tcW w:w="1111" w:type="dxa"/>
            <w:vAlign w:val="center"/>
          </w:tcPr>
          <w:p w14:paraId="213097DE" w14:textId="7AEB6CAA" w:rsidR="00A44ECA" w:rsidRDefault="00A44ECA" w:rsidP="00A44ECA">
            <w:pPr>
              <w:jc w:val="right"/>
              <w:rPr>
                <w:rFonts w:ascii="宋体" w:hAnsi="宋体"/>
              </w:rPr>
            </w:pPr>
            <w:r>
              <w:rPr>
                <w:rFonts w:ascii="宋体" w:hAnsi="宋体" w:hint="eastAsia"/>
              </w:rPr>
              <w:t>2.07%</w:t>
            </w:r>
          </w:p>
        </w:tc>
        <w:tc>
          <w:tcPr>
            <w:tcW w:w="1110" w:type="dxa"/>
            <w:vAlign w:val="center"/>
          </w:tcPr>
          <w:p w14:paraId="603EE302" w14:textId="34B4B2AA" w:rsidR="00A44ECA" w:rsidRDefault="00A44ECA" w:rsidP="00A44ECA">
            <w:pPr>
              <w:jc w:val="right"/>
              <w:rPr>
                <w:rFonts w:ascii="宋体" w:hAnsi="宋体"/>
              </w:rPr>
            </w:pPr>
            <w:r>
              <w:rPr>
                <w:rFonts w:ascii="宋体" w:hAnsi="宋体" w:hint="eastAsia"/>
              </w:rPr>
              <w:t>0.42%</w:t>
            </w:r>
          </w:p>
        </w:tc>
        <w:tc>
          <w:tcPr>
            <w:tcW w:w="1110" w:type="dxa"/>
            <w:vAlign w:val="center"/>
          </w:tcPr>
          <w:p w14:paraId="6797A8E1" w14:textId="1336F5CF" w:rsidR="00A44ECA" w:rsidRDefault="00A44ECA" w:rsidP="00A44ECA">
            <w:pPr>
              <w:jc w:val="right"/>
              <w:rPr>
                <w:rFonts w:ascii="宋体" w:hAnsi="宋体"/>
              </w:rPr>
            </w:pPr>
            <w:r>
              <w:rPr>
                <w:rFonts w:ascii="宋体" w:hAnsi="宋体" w:hint="eastAsia"/>
              </w:rPr>
              <w:t>0.25%</w:t>
            </w:r>
          </w:p>
        </w:tc>
        <w:tc>
          <w:tcPr>
            <w:tcW w:w="1111" w:type="dxa"/>
            <w:vAlign w:val="center"/>
          </w:tcPr>
          <w:p w14:paraId="4036A1D2" w14:textId="3E80B5B4" w:rsidR="00A44ECA" w:rsidRDefault="00A44ECA" w:rsidP="00A44ECA">
            <w:pPr>
              <w:jc w:val="right"/>
              <w:rPr>
                <w:rFonts w:ascii="宋体" w:hAnsi="宋体"/>
              </w:rPr>
            </w:pPr>
            <w:r>
              <w:rPr>
                <w:rFonts w:ascii="宋体" w:hAnsi="宋体" w:hint="eastAsia"/>
              </w:rPr>
              <w:t>-0.15%</w:t>
            </w:r>
          </w:p>
        </w:tc>
      </w:tr>
    </w:tbl>
    <w:p w14:paraId="36FD0D4E" w14:textId="77777777" w:rsidR="00821741" w:rsidRPr="007376DD" w:rsidRDefault="00821741" w:rsidP="00821741">
      <w:pPr>
        <w:spacing w:line="360" w:lineRule="auto"/>
        <w:ind w:firstLineChars="200" w:firstLine="480"/>
        <w:rPr>
          <w:bCs/>
          <w:sz w:val="24"/>
        </w:rPr>
      </w:pPr>
    </w:p>
    <w:p w14:paraId="24F42DF9" w14:textId="77777777" w:rsidR="00821741" w:rsidRPr="007376DD" w:rsidRDefault="00821741" w:rsidP="00821741">
      <w:pPr>
        <w:spacing w:line="500" w:lineRule="exact"/>
        <w:ind w:firstLineChars="150" w:firstLine="360"/>
        <w:rPr>
          <w:sz w:val="24"/>
        </w:rPr>
      </w:pPr>
      <w:r w:rsidRPr="007376DD">
        <w:rPr>
          <w:sz w:val="24"/>
        </w:rPr>
        <w:t>2.</w:t>
      </w:r>
      <w:r w:rsidRPr="007376DD">
        <w:rPr>
          <w:sz w:val="24"/>
        </w:rPr>
        <w:t>自基金合同生效以来基金累计净值增长率变动及其与同期业绩比较基准收益率变动的比较</w:t>
      </w:r>
    </w:p>
    <w:p w14:paraId="46946B9E" w14:textId="77777777" w:rsidR="00821741" w:rsidRPr="007376DD" w:rsidRDefault="00821741" w:rsidP="00821741">
      <w:pPr>
        <w:spacing w:line="360" w:lineRule="auto"/>
        <w:jc w:val="center"/>
        <w:rPr>
          <w:color w:val="000000"/>
          <w:kern w:val="0"/>
        </w:rPr>
      </w:pPr>
    </w:p>
    <w:p w14:paraId="46F17526" w14:textId="77777777" w:rsidR="00406146" w:rsidRDefault="003428FB" w:rsidP="00406146">
      <w:pPr>
        <w:spacing w:line="360" w:lineRule="auto"/>
        <w:jc w:val="center"/>
        <w:rPr>
          <w:rFonts w:ascii="宋体" w:cs="宋体"/>
          <w:color w:val="000000"/>
          <w:kern w:val="0"/>
        </w:rPr>
      </w:pPr>
      <w:r>
        <w:rPr>
          <w:rFonts w:ascii="宋体" w:cs="宋体"/>
          <w:color w:val="000000"/>
          <w:kern w:val="0"/>
        </w:rPr>
        <w:fldChar w:fldCharType="begin"/>
      </w:r>
      <w:r w:rsidR="00406146">
        <w:rPr>
          <w:rFonts w:ascii="宋体" w:cs="宋体"/>
          <w:color w:val="000000"/>
          <w:kern w:val="0"/>
        </w:rPr>
        <w:instrText xml:space="preserve"> INCLUDEPICTURE "http://xbrl.hsfund.com:8090/XBRL/temp/CN_50510000_004206_FB030020_20170002_1.jpg" \* MERGEFORMAT </w:instrText>
      </w:r>
      <w:r>
        <w:rPr>
          <w:rFonts w:ascii="宋体" w:cs="宋体"/>
          <w:color w:val="000000"/>
          <w:kern w:val="0"/>
        </w:rPr>
        <w:fldChar w:fldCharType="separate"/>
      </w:r>
      <w:r>
        <w:rPr>
          <w:rFonts w:ascii="宋体" w:cs="宋体"/>
          <w:color w:val="000000"/>
          <w:kern w:val="0"/>
        </w:rPr>
        <w:fldChar w:fldCharType="begin"/>
      </w:r>
      <w:r w:rsidR="00330939">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sidR="005B7F0A">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sidR="006815D2">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sidR="0011797E">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sidR="008E392A">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sidR="004101F3">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sidR="000A4AA1">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sidR="00352B0B">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Pr>
          <w:rFonts w:ascii="宋体" w:cs="宋体"/>
          <w:color w:val="000000"/>
          <w:kern w:val="0"/>
        </w:rPr>
        <w:fldChar w:fldCharType="begin"/>
      </w:r>
      <w:r>
        <w:rPr>
          <w:rFonts w:ascii="宋体" w:cs="宋体"/>
          <w:color w:val="000000"/>
          <w:kern w:val="0"/>
        </w:rPr>
        <w:instrText xml:space="preserve"> INCLUDEPICTURE  "http://xbrl.hsfund.com:8090/XBRL/temp/CN_50510000_004206_FB030020_20170002_1.jpg" \* MERGEFORMATINET </w:instrText>
      </w:r>
      <w:r>
        <w:rPr>
          <w:rFonts w:ascii="宋体" w:cs="宋体"/>
          <w:color w:val="000000"/>
          <w:kern w:val="0"/>
        </w:rPr>
        <w:fldChar w:fldCharType="separate"/>
      </w:r>
      <w:r w:rsidR="002A1787">
        <w:rPr>
          <w:rFonts w:ascii="宋体" w:cs="宋体"/>
          <w:color w:val="000000"/>
          <w:kern w:val="0"/>
        </w:rPr>
        <w:fldChar w:fldCharType="begin"/>
      </w:r>
      <w:r w:rsidR="002A1787">
        <w:rPr>
          <w:rFonts w:ascii="宋体" w:cs="宋体"/>
          <w:color w:val="000000"/>
          <w:kern w:val="0"/>
        </w:rPr>
        <w:instrText xml:space="preserve"> INCLUDEPICTURE  "http://xbrl.hsfund.com:8090/XBRL/temp/CN_50510000_004206_FB030020_20170002_1.jpg" \* MERGEFORMATINET </w:instrText>
      </w:r>
      <w:r w:rsidR="002A1787">
        <w:rPr>
          <w:rFonts w:ascii="宋体" w:cs="宋体"/>
          <w:color w:val="000000"/>
          <w:kern w:val="0"/>
        </w:rPr>
        <w:fldChar w:fldCharType="separate"/>
      </w:r>
      <w:r w:rsidR="00E6337E">
        <w:rPr>
          <w:rFonts w:ascii="宋体" w:cs="宋体"/>
          <w:color w:val="000000"/>
          <w:kern w:val="0"/>
        </w:rPr>
        <w:fldChar w:fldCharType="begin"/>
      </w:r>
      <w:r w:rsidR="00E6337E">
        <w:rPr>
          <w:rFonts w:ascii="宋体" w:cs="宋体"/>
          <w:color w:val="000000"/>
          <w:kern w:val="0"/>
        </w:rPr>
        <w:instrText xml:space="preserve"> INCLUDEPICTURE  "http://xbrl.hsfund.com:8090/XBRL/temp/CN_50510000_004206_FB030020_20170002_1.jpg" \* MERGEFORMATINET </w:instrText>
      </w:r>
      <w:r w:rsidR="00E6337E">
        <w:rPr>
          <w:rFonts w:ascii="宋体" w:cs="宋体"/>
          <w:color w:val="000000"/>
          <w:kern w:val="0"/>
        </w:rPr>
        <w:fldChar w:fldCharType="separate"/>
      </w:r>
      <w:r w:rsidR="00C03D16">
        <w:rPr>
          <w:rFonts w:ascii="宋体" w:cs="宋体"/>
          <w:color w:val="000000"/>
          <w:kern w:val="0"/>
        </w:rPr>
        <w:fldChar w:fldCharType="begin"/>
      </w:r>
      <w:r w:rsidR="00C03D16">
        <w:rPr>
          <w:rFonts w:ascii="宋体" w:cs="宋体"/>
          <w:color w:val="000000"/>
          <w:kern w:val="0"/>
        </w:rPr>
        <w:instrText xml:space="preserve"> INCLUDEPICTURE  "http://xbrl.hsfund.com:8090/XBRL/temp/CN_50510000_004206_FB030020_20170002_1.jpg" \* MERGEFORMATINET </w:instrText>
      </w:r>
      <w:r w:rsidR="00C03D16">
        <w:rPr>
          <w:rFonts w:ascii="宋体" w:cs="宋体"/>
          <w:color w:val="000000"/>
          <w:kern w:val="0"/>
        </w:rPr>
        <w:fldChar w:fldCharType="separate"/>
      </w:r>
      <w:r w:rsidR="00D26C66">
        <w:rPr>
          <w:rFonts w:ascii="宋体" w:cs="宋体"/>
          <w:color w:val="000000"/>
          <w:kern w:val="0"/>
        </w:rPr>
        <w:fldChar w:fldCharType="begin"/>
      </w:r>
      <w:r w:rsidR="00D26C66">
        <w:rPr>
          <w:rFonts w:ascii="宋体" w:cs="宋体"/>
          <w:color w:val="000000"/>
          <w:kern w:val="0"/>
        </w:rPr>
        <w:instrText xml:space="preserve"> INCLUDEPICTURE  "http://xbrl.hsfund.com:8090/XBRL/temp/CN_50510000_004206_FB030020_20170002_1.jpg" \* MERGEFORMATINET </w:instrText>
      </w:r>
      <w:r w:rsidR="00D26C66">
        <w:rPr>
          <w:rFonts w:ascii="宋体" w:cs="宋体"/>
          <w:color w:val="000000"/>
          <w:kern w:val="0"/>
        </w:rPr>
        <w:fldChar w:fldCharType="separate"/>
      </w:r>
      <w:r w:rsidR="00C738F2">
        <w:rPr>
          <w:rFonts w:ascii="宋体" w:cs="宋体"/>
          <w:color w:val="000000"/>
          <w:kern w:val="0"/>
        </w:rPr>
        <w:fldChar w:fldCharType="begin"/>
      </w:r>
      <w:r w:rsidR="00C738F2">
        <w:rPr>
          <w:rFonts w:ascii="宋体" w:cs="宋体"/>
          <w:color w:val="000000"/>
          <w:kern w:val="0"/>
        </w:rPr>
        <w:instrText xml:space="preserve"> INCLUDEPICTURE  "http://xbrl.hsfund.com:8090/XBRL/temp/CN_50510000_004206_FB030020_20170002_1.jpg" \* MERGEFORMATINET </w:instrText>
      </w:r>
      <w:r w:rsidR="00C738F2">
        <w:rPr>
          <w:rFonts w:ascii="宋体" w:cs="宋体"/>
          <w:color w:val="000000"/>
          <w:kern w:val="0"/>
        </w:rPr>
        <w:fldChar w:fldCharType="separate"/>
      </w:r>
      <w:r w:rsidR="009856D3">
        <w:rPr>
          <w:rFonts w:ascii="宋体" w:cs="宋体"/>
          <w:color w:val="000000"/>
          <w:kern w:val="0"/>
        </w:rPr>
        <w:fldChar w:fldCharType="begin"/>
      </w:r>
      <w:r w:rsidR="009856D3">
        <w:rPr>
          <w:rFonts w:ascii="宋体" w:cs="宋体"/>
          <w:color w:val="000000"/>
          <w:kern w:val="0"/>
        </w:rPr>
        <w:instrText xml:space="preserve"> INCLUDEPICTURE  "http://xbrl.hsfund.com:8090/XBRL/temp/CN_50510000_004206_FB030020_20170002_1.jpg" \* MERGEFORMATINET </w:instrText>
      </w:r>
      <w:r w:rsidR="009856D3">
        <w:rPr>
          <w:rFonts w:ascii="宋体" w:cs="宋体"/>
          <w:color w:val="000000"/>
          <w:kern w:val="0"/>
        </w:rPr>
        <w:fldChar w:fldCharType="separate"/>
      </w:r>
      <w:r w:rsidR="00C311DA">
        <w:rPr>
          <w:rFonts w:ascii="宋体" w:cs="宋体"/>
          <w:color w:val="000000"/>
          <w:kern w:val="0"/>
        </w:rPr>
        <w:fldChar w:fldCharType="begin"/>
      </w:r>
      <w:r w:rsidR="00C311DA">
        <w:rPr>
          <w:rFonts w:ascii="宋体" w:cs="宋体"/>
          <w:color w:val="000000"/>
          <w:kern w:val="0"/>
        </w:rPr>
        <w:instrText xml:space="preserve"> INCLUDEPICTURE  "http://xbrl.hsfund.com:8090/XBRL/temp/CN_50510000_004206_FB030020_20170002_1.jpg" \* MERGEFORMATINET </w:instrText>
      </w:r>
      <w:r w:rsidR="00C311DA">
        <w:rPr>
          <w:rFonts w:ascii="宋体" w:cs="宋体"/>
          <w:color w:val="000000"/>
          <w:kern w:val="0"/>
        </w:rPr>
        <w:fldChar w:fldCharType="separate"/>
      </w:r>
      <w:r w:rsidR="00AA3DE7">
        <w:rPr>
          <w:rFonts w:ascii="宋体" w:cs="宋体"/>
          <w:color w:val="000000"/>
          <w:kern w:val="0"/>
        </w:rPr>
        <w:fldChar w:fldCharType="begin"/>
      </w:r>
      <w:r w:rsidR="00AA3DE7">
        <w:rPr>
          <w:rFonts w:ascii="宋体" w:cs="宋体"/>
          <w:color w:val="000000"/>
          <w:kern w:val="0"/>
        </w:rPr>
        <w:instrText xml:space="preserve"> </w:instrText>
      </w:r>
      <w:r w:rsidR="00AA3DE7">
        <w:rPr>
          <w:rFonts w:ascii="宋体" w:cs="宋体"/>
          <w:color w:val="000000"/>
          <w:kern w:val="0"/>
        </w:rPr>
        <w:instrText>INCLUDEPICTURE  "http://xbrl.hsfund.com:8090/XBRL/temp/CN_50510000_0042</w:instrText>
      </w:r>
      <w:r w:rsidR="00AA3DE7">
        <w:rPr>
          <w:rFonts w:ascii="宋体" w:cs="宋体"/>
          <w:color w:val="000000"/>
          <w:kern w:val="0"/>
        </w:rPr>
        <w:instrText>06_FB030020_20170002_1.jpg" \* MERGEFORMATINET</w:instrText>
      </w:r>
      <w:r w:rsidR="00AA3DE7">
        <w:rPr>
          <w:rFonts w:ascii="宋体" w:cs="宋体"/>
          <w:color w:val="000000"/>
          <w:kern w:val="0"/>
        </w:rPr>
        <w:instrText xml:space="preserve"> </w:instrText>
      </w:r>
      <w:r w:rsidR="00AA3DE7">
        <w:rPr>
          <w:rFonts w:ascii="宋体" w:cs="宋体"/>
          <w:color w:val="000000"/>
          <w:kern w:val="0"/>
        </w:rPr>
        <w:fldChar w:fldCharType="separate"/>
      </w:r>
      <w:r w:rsidR="00995A0D">
        <w:rPr>
          <w:rFonts w:ascii="宋体" w:cs="宋体"/>
          <w:color w:val="000000"/>
          <w:kern w:val="0"/>
        </w:rPr>
        <w:pict w14:anchorId="5DBDA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9.75pt">
            <v:imagedata r:id="rId23" r:href="rId24"/>
          </v:shape>
        </w:pict>
      </w:r>
      <w:r w:rsidR="00AA3DE7">
        <w:rPr>
          <w:rFonts w:ascii="宋体" w:cs="宋体"/>
          <w:color w:val="000000"/>
          <w:kern w:val="0"/>
        </w:rPr>
        <w:fldChar w:fldCharType="end"/>
      </w:r>
      <w:r w:rsidR="00C311DA">
        <w:rPr>
          <w:rFonts w:ascii="宋体" w:cs="宋体"/>
          <w:color w:val="000000"/>
          <w:kern w:val="0"/>
        </w:rPr>
        <w:fldChar w:fldCharType="end"/>
      </w:r>
      <w:r w:rsidR="009856D3">
        <w:rPr>
          <w:rFonts w:ascii="宋体" w:cs="宋体"/>
          <w:color w:val="000000"/>
          <w:kern w:val="0"/>
        </w:rPr>
        <w:fldChar w:fldCharType="end"/>
      </w:r>
      <w:r w:rsidR="00C738F2">
        <w:rPr>
          <w:rFonts w:ascii="宋体" w:cs="宋体"/>
          <w:color w:val="000000"/>
          <w:kern w:val="0"/>
        </w:rPr>
        <w:fldChar w:fldCharType="end"/>
      </w:r>
      <w:r w:rsidR="00D26C66">
        <w:rPr>
          <w:rFonts w:ascii="宋体" w:cs="宋体"/>
          <w:color w:val="000000"/>
          <w:kern w:val="0"/>
        </w:rPr>
        <w:fldChar w:fldCharType="end"/>
      </w:r>
      <w:r w:rsidR="00C03D16">
        <w:rPr>
          <w:rFonts w:ascii="宋体" w:cs="宋体"/>
          <w:color w:val="000000"/>
          <w:kern w:val="0"/>
        </w:rPr>
        <w:fldChar w:fldCharType="end"/>
      </w:r>
      <w:r w:rsidR="00E6337E">
        <w:rPr>
          <w:rFonts w:ascii="宋体" w:cs="宋体"/>
          <w:color w:val="000000"/>
          <w:kern w:val="0"/>
        </w:rPr>
        <w:fldChar w:fldCharType="end"/>
      </w:r>
      <w:r w:rsidR="002A1787">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p>
    <w:p w14:paraId="38280A19" w14:textId="77777777" w:rsidR="00406146" w:rsidRDefault="00406146" w:rsidP="00406146">
      <w:pPr>
        <w:spacing w:line="360" w:lineRule="auto"/>
        <w:rPr>
          <w:rFonts w:ascii="宋体" w:hAnsi="宋体"/>
        </w:rPr>
      </w:pPr>
      <w:r>
        <w:rPr>
          <w:rFonts w:ascii="宋体" w:hAnsi="宋体" w:hint="eastAsia"/>
        </w:rPr>
        <w:t>注：①基金合同生效日为</w:t>
      </w:r>
      <w:r>
        <w:rPr>
          <w:rFonts w:ascii="宋体" w:hAnsi="宋体"/>
        </w:rPr>
        <w:t>2017年1月25日，至本报告期末，本基金合同生效未满一年。</w:t>
      </w:r>
    </w:p>
    <w:p w14:paraId="73182C02" w14:textId="77777777" w:rsidR="00406146" w:rsidRPr="00E62A5E" w:rsidRDefault="00406146" w:rsidP="00406146">
      <w:pPr>
        <w:spacing w:line="360" w:lineRule="auto"/>
        <w:ind w:firstLineChars="200" w:firstLine="420"/>
        <w:rPr>
          <w:rFonts w:ascii="宋体" w:cs="宋体"/>
          <w:color w:val="000000"/>
          <w:kern w:val="0"/>
        </w:rPr>
      </w:pPr>
      <w:r>
        <w:rPr>
          <w:rFonts w:ascii="宋体" w:hAnsi="宋体" w:hint="eastAsia"/>
        </w:rPr>
        <w:t>②据《华商元亨灵活配置混合型证券投资基金基金合同》的规定，本基金的投资范围包括依法发行上市的股票（包括创业板、中小板和其他经中国证监会核准上市的股票）、债券</w:t>
      </w:r>
      <w:r>
        <w:rPr>
          <w:rFonts w:ascii="宋体" w:hAnsi="宋体" w:hint="eastAsia"/>
        </w:rPr>
        <w:lastRenderedPageBreak/>
        <w:t>（国债、金融债、企业债、公司债、央行票据、中期票据、短期融资券、次级债、可转换债券、可交换债券、中小企业私募债等）、债券回购、银行存款、权证、股指期货、资产支持证券及法律法规或中国证监会允许基金投资的其他金融工具。本基金的投资组合比例为：股票资产占基金资产的比例为</w:t>
      </w:r>
      <w:r>
        <w:rPr>
          <w:rFonts w:ascii="宋体" w:hAnsi="宋体"/>
        </w:rPr>
        <w:t>0-95%。每个交易日日终在扣除股指期货合约需缴纳的交易保证金后，现金或到期日在一年以内的政府债券不低于基金资产净值的5%。权证、股指期货及其他金融工具的投资比例依照法律法规或监管机构的规定执行。根据基金合同的规定,自基金合同生效之日起6个月内基金各项资产配置比例需符合基金合同要求。截至本报告期末，本基金仍处于建仓期。</w:t>
      </w:r>
      <w:r>
        <w:rPr>
          <w:rFonts w:ascii="宋体" w:hAnsi="宋体" w:hint="eastAsia"/>
        </w:rPr>
        <w:t xml:space="preserve"> </w:t>
      </w:r>
    </w:p>
    <w:p w14:paraId="015D3B25" w14:textId="77777777" w:rsidR="00821741" w:rsidRPr="00821741" w:rsidRDefault="00821741">
      <w:pPr>
        <w:spacing w:line="360" w:lineRule="auto"/>
        <w:ind w:firstLineChars="200" w:firstLine="480"/>
        <w:rPr>
          <w:bCs/>
          <w:sz w:val="24"/>
        </w:rPr>
      </w:pPr>
    </w:p>
    <w:p w14:paraId="70B2BC00" w14:textId="77777777" w:rsidR="00EB0A82" w:rsidRDefault="000F0573">
      <w:pPr>
        <w:pStyle w:val="1"/>
        <w:spacing w:before="340" w:after="330"/>
        <w:jc w:val="center"/>
        <w:rPr>
          <w:rFonts w:hAnsi="宋体"/>
          <w:bCs/>
          <w:color w:val="auto"/>
          <w:kern w:val="44"/>
          <w:szCs w:val="24"/>
        </w:rPr>
      </w:pPr>
      <w:bookmarkStart w:id="79" w:name="_Toc344296354"/>
      <w:bookmarkStart w:id="80" w:name="_Toc233456279"/>
      <w:bookmarkStart w:id="81" w:name="_Toc335642078"/>
      <w:bookmarkStart w:id="82" w:name="_Toc363570736"/>
      <w:r>
        <w:rPr>
          <w:rFonts w:hAnsi="宋体"/>
          <w:bCs/>
          <w:color w:val="auto"/>
          <w:kern w:val="44"/>
          <w:szCs w:val="24"/>
        </w:rPr>
        <w:t>十、基金的财产</w:t>
      </w:r>
      <w:bookmarkEnd w:id="79"/>
      <w:bookmarkEnd w:id="80"/>
      <w:bookmarkEnd w:id="81"/>
      <w:bookmarkEnd w:id="82"/>
    </w:p>
    <w:p w14:paraId="13E349B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基金资产总值</w:t>
      </w:r>
    </w:p>
    <w:p w14:paraId="1190685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基金资产总值是指</w:t>
      </w:r>
      <w:r>
        <w:rPr>
          <w:rFonts w:hint="eastAsia"/>
          <w:bCs/>
          <w:sz w:val="24"/>
        </w:rPr>
        <w:t>基金拥有</w:t>
      </w:r>
      <w:r>
        <w:rPr>
          <w:rFonts w:ascii="宋体" w:hAnsi="宋体"/>
          <w:bCs/>
          <w:sz w:val="24"/>
          <w:szCs w:val="24"/>
        </w:rPr>
        <w:t>的各类</w:t>
      </w:r>
      <w:r>
        <w:rPr>
          <w:rFonts w:hint="eastAsia"/>
          <w:bCs/>
          <w:sz w:val="24"/>
        </w:rPr>
        <w:t>有价</w:t>
      </w:r>
      <w:r>
        <w:rPr>
          <w:rFonts w:ascii="宋体" w:hAnsi="宋体"/>
          <w:bCs/>
          <w:sz w:val="24"/>
          <w:szCs w:val="24"/>
        </w:rPr>
        <w:t>证券、银行存款本息</w:t>
      </w:r>
      <w:r>
        <w:rPr>
          <w:rFonts w:ascii="宋体" w:hAnsi="宋体" w:hint="eastAsia"/>
          <w:bCs/>
          <w:sz w:val="24"/>
          <w:szCs w:val="24"/>
        </w:rPr>
        <w:t>、基金</w:t>
      </w:r>
      <w:r>
        <w:rPr>
          <w:rFonts w:ascii="宋体" w:hAnsi="宋体"/>
          <w:bCs/>
          <w:sz w:val="24"/>
          <w:szCs w:val="24"/>
        </w:rPr>
        <w:t>应收款</w:t>
      </w:r>
      <w:r>
        <w:rPr>
          <w:rFonts w:ascii="宋体" w:hAnsi="宋体" w:hint="eastAsia"/>
          <w:bCs/>
          <w:sz w:val="24"/>
          <w:szCs w:val="24"/>
        </w:rPr>
        <w:t>项</w:t>
      </w:r>
      <w:r>
        <w:rPr>
          <w:rFonts w:ascii="宋体" w:hAnsi="宋体"/>
          <w:bCs/>
          <w:sz w:val="24"/>
          <w:szCs w:val="24"/>
        </w:rPr>
        <w:t>以及其他</w:t>
      </w:r>
      <w:r>
        <w:rPr>
          <w:rFonts w:ascii="宋体" w:hAnsi="宋体" w:hint="eastAsia"/>
          <w:bCs/>
          <w:sz w:val="24"/>
          <w:szCs w:val="24"/>
        </w:rPr>
        <w:t>资产</w:t>
      </w:r>
      <w:r>
        <w:rPr>
          <w:rFonts w:ascii="宋体" w:hAnsi="宋体"/>
          <w:bCs/>
          <w:sz w:val="24"/>
          <w:szCs w:val="24"/>
        </w:rPr>
        <w:t>的价值总和。</w:t>
      </w:r>
    </w:p>
    <w:p w14:paraId="6C00CB6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（二）</w:t>
      </w:r>
      <w:r>
        <w:rPr>
          <w:rFonts w:ascii="宋体" w:hAnsi="宋体"/>
          <w:bCs/>
          <w:sz w:val="24"/>
          <w:szCs w:val="24"/>
        </w:rPr>
        <w:t>基金资产净值</w:t>
      </w:r>
    </w:p>
    <w:p w14:paraId="7587B51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基金资产净值是指基金资产总值减去基金负债后的价值。</w:t>
      </w:r>
    </w:p>
    <w:p w14:paraId="723AED4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基金财产的账户</w:t>
      </w:r>
    </w:p>
    <w:p w14:paraId="59AD8001" w14:textId="77777777" w:rsidR="00EB0A82" w:rsidRDefault="000F0573">
      <w:pPr>
        <w:spacing w:line="360" w:lineRule="auto"/>
        <w:ind w:firstLineChars="200" w:firstLine="480"/>
        <w:rPr>
          <w:rFonts w:ascii="宋体" w:hAnsi="宋体"/>
          <w:sz w:val="24"/>
          <w:szCs w:val="24"/>
        </w:rPr>
      </w:pPr>
      <w:r>
        <w:rPr>
          <w:rFonts w:ascii="宋体" w:hAnsi="宋体"/>
          <w:bCs/>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83" w:name="_Hlt88841837"/>
      <w:bookmarkEnd w:id="83"/>
    </w:p>
    <w:p w14:paraId="70147DA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（四）</w:t>
      </w:r>
      <w:r>
        <w:rPr>
          <w:rFonts w:ascii="宋体" w:hAnsi="宋体"/>
          <w:bCs/>
          <w:sz w:val="24"/>
          <w:szCs w:val="24"/>
        </w:rPr>
        <w:t>基金财产的保管和处分</w:t>
      </w:r>
      <w:bookmarkStart w:id="84" w:name="_Hlt88900062"/>
      <w:bookmarkEnd w:id="84"/>
    </w:p>
    <w:p w14:paraId="5D2560F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E05896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w:t>
      </w:r>
      <w:r>
        <w:rPr>
          <w:rFonts w:ascii="宋体" w:hAnsi="宋体"/>
          <w:bCs/>
          <w:sz w:val="24"/>
          <w:szCs w:val="24"/>
        </w:rPr>
        <w:lastRenderedPageBreak/>
        <w:t>金的基金财产所产生的债权债务不得相互抵销。</w:t>
      </w:r>
    </w:p>
    <w:p w14:paraId="3575B5B9" w14:textId="77777777" w:rsidR="00EB0A82" w:rsidRDefault="000F0573">
      <w:pPr>
        <w:pStyle w:val="1"/>
        <w:spacing w:before="340" w:after="330"/>
        <w:jc w:val="center"/>
        <w:rPr>
          <w:rFonts w:hAnsi="宋体"/>
          <w:bCs/>
          <w:color w:val="auto"/>
          <w:kern w:val="44"/>
          <w:szCs w:val="24"/>
        </w:rPr>
      </w:pPr>
      <w:bookmarkStart w:id="85" w:name="_Toc233456280"/>
      <w:bookmarkStart w:id="86" w:name="_Toc344296355"/>
      <w:bookmarkStart w:id="87" w:name="_Toc335642079"/>
      <w:bookmarkStart w:id="88" w:name="_Toc363570737"/>
      <w:r>
        <w:rPr>
          <w:rFonts w:hAnsi="宋体"/>
          <w:bCs/>
          <w:color w:val="auto"/>
          <w:kern w:val="44"/>
          <w:szCs w:val="24"/>
        </w:rPr>
        <w:t>十一、基金资产的估值</w:t>
      </w:r>
      <w:bookmarkEnd w:id="85"/>
      <w:bookmarkEnd w:id="86"/>
      <w:bookmarkEnd w:id="87"/>
      <w:bookmarkEnd w:id="88"/>
    </w:p>
    <w:p w14:paraId="7FC94AC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估值日</w:t>
      </w:r>
    </w:p>
    <w:p w14:paraId="6845B21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本基金的估值日为本基金相关的证券交易场所的交易日以及国家法律法规规定需要对外披露基金净值的非交易日。</w:t>
      </w:r>
    </w:p>
    <w:p w14:paraId="54CD1C0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（二）</w:t>
      </w:r>
      <w:r>
        <w:rPr>
          <w:rFonts w:ascii="宋体" w:hAnsi="宋体"/>
          <w:bCs/>
          <w:sz w:val="24"/>
          <w:szCs w:val="24"/>
        </w:rPr>
        <w:t>估值对象</w:t>
      </w:r>
    </w:p>
    <w:p w14:paraId="5BB8266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基金所拥有的股票、</w:t>
      </w:r>
      <w:r>
        <w:rPr>
          <w:rFonts w:ascii="宋体" w:hAnsi="宋体" w:hint="eastAsia"/>
          <w:bCs/>
          <w:sz w:val="24"/>
          <w:szCs w:val="24"/>
        </w:rPr>
        <w:t>股指期货、</w:t>
      </w:r>
      <w:r>
        <w:rPr>
          <w:rFonts w:ascii="宋体" w:hAnsi="宋体"/>
          <w:bCs/>
          <w:sz w:val="24"/>
          <w:szCs w:val="24"/>
        </w:rPr>
        <w:t>权证、债券和银行存款本息、应收款项、其</w:t>
      </w:r>
      <w:r>
        <w:rPr>
          <w:rFonts w:ascii="宋体" w:hAnsi="宋体" w:hint="eastAsia"/>
          <w:bCs/>
          <w:sz w:val="24"/>
          <w:szCs w:val="24"/>
        </w:rPr>
        <w:t>他</w:t>
      </w:r>
      <w:r>
        <w:rPr>
          <w:rFonts w:ascii="宋体" w:hAnsi="宋体"/>
          <w:bCs/>
          <w:sz w:val="24"/>
          <w:szCs w:val="24"/>
        </w:rPr>
        <w:t>投资等资产及负债。</w:t>
      </w:r>
    </w:p>
    <w:p w14:paraId="42A7428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估值方法</w:t>
      </w:r>
    </w:p>
    <w:p w14:paraId="25AFCC1F" w14:textId="77777777" w:rsidR="00EB0A82" w:rsidRDefault="000F0573">
      <w:pPr>
        <w:spacing w:line="360" w:lineRule="auto"/>
        <w:ind w:firstLineChars="200" w:firstLine="480"/>
        <w:rPr>
          <w:bCs/>
          <w:sz w:val="24"/>
        </w:rPr>
      </w:pPr>
      <w:r>
        <w:rPr>
          <w:bCs/>
          <w:sz w:val="24"/>
        </w:rPr>
        <w:t>1</w:t>
      </w:r>
      <w:r>
        <w:rPr>
          <w:bCs/>
          <w:sz w:val="24"/>
        </w:rPr>
        <w:t>、证券交易所上市的有价证券的估值</w:t>
      </w:r>
    </w:p>
    <w:p w14:paraId="64369900" w14:textId="77777777" w:rsidR="00EB0A82" w:rsidRDefault="000F0573">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1D9889BE" w14:textId="77777777" w:rsidR="00EB0A82" w:rsidRDefault="000F05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）在交易所市场上市交易或挂牌转让的固定收益品种（另有规定的除外），选取第三方估值机构提供的相应品种当日的估值净价估值；</w:t>
      </w:r>
    </w:p>
    <w:p w14:paraId="7FE8F159" w14:textId="77777777" w:rsidR="00EB0A82" w:rsidRDefault="000F05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）对在交易所市场上市交易的可转换债券，按照每日收盘价作为估值全价；</w:t>
      </w:r>
    </w:p>
    <w:p w14:paraId="267FCD6F" w14:textId="77777777" w:rsidR="00EB0A82" w:rsidRDefault="000F05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0FF8D699" w14:textId="77777777" w:rsidR="00EB0A82" w:rsidRDefault="000F0573">
      <w:pPr>
        <w:spacing w:line="360" w:lineRule="auto"/>
        <w:ind w:firstLineChars="200" w:firstLine="480"/>
        <w:rPr>
          <w:bCs/>
          <w:sz w:val="24"/>
        </w:rPr>
      </w:pPr>
      <w:r>
        <w:rPr>
          <w:bCs/>
          <w:sz w:val="24"/>
        </w:rPr>
        <w:t>2</w:t>
      </w:r>
      <w:r>
        <w:rPr>
          <w:bCs/>
          <w:sz w:val="24"/>
        </w:rPr>
        <w:t>、处于未上市期间的有价证券应区分如下情况处理：</w:t>
      </w:r>
    </w:p>
    <w:p w14:paraId="584D52B2" w14:textId="77777777" w:rsidR="00EB0A82" w:rsidRDefault="000F0573">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296A4976" w14:textId="77777777" w:rsidR="00EB0A82" w:rsidRDefault="000F0573">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6D9102B0" w14:textId="77777777" w:rsidR="00EB0A82" w:rsidRDefault="000F0573">
      <w:pPr>
        <w:spacing w:line="360" w:lineRule="auto"/>
        <w:ind w:firstLineChars="200" w:firstLine="480"/>
        <w:rPr>
          <w:bCs/>
          <w:sz w:val="24"/>
        </w:rPr>
      </w:pPr>
      <w:r>
        <w:rPr>
          <w:bCs/>
          <w:sz w:val="24"/>
        </w:rPr>
        <w:lastRenderedPageBreak/>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6F211D6F" w14:textId="77777777" w:rsidR="00EB0A82" w:rsidRDefault="000F0573">
      <w:pPr>
        <w:spacing w:line="360" w:lineRule="auto"/>
        <w:ind w:firstLineChars="200" w:firstLine="480"/>
        <w:rPr>
          <w:bCs/>
          <w:sz w:val="24"/>
        </w:rPr>
      </w:pPr>
      <w:r>
        <w:rPr>
          <w:bCs/>
          <w:sz w:val="24"/>
        </w:rPr>
        <w:t>3</w:t>
      </w:r>
      <w:r>
        <w:rPr>
          <w:bCs/>
          <w:sz w:val="24"/>
        </w:rPr>
        <w:t>、全国银行间债券市场交易的债券、资产支持证券等固定收益品种，采用估值技术确定公允价值。</w:t>
      </w:r>
    </w:p>
    <w:p w14:paraId="64732322" w14:textId="77777777" w:rsidR="00EB0A82" w:rsidRDefault="000F0573">
      <w:pPr>
        <w:spacing w:line="360" w:lineRule="auto"/>
        <w:ind w:firstLineChars="200" w:firstLine="480"/>
        <w:rPr>
          <w:bCs/>
          <w:sz w:val="24"/>
        </w:rPr>
      </w:pPr>
      <w:r>
        <w:rPr>
          <w:bCs/>
          <w:sz w:val="24"/>
        </w:rPr>
        <w:t>4</w:t>
      </w:r>
      <w:r>
        <w:rPr>
          <w:bCs/>
          <w:sz w:val="24"/>
        </w:rPr>
        <w:t>、</w:t>
      </w:r>
      <w:r>
        <w:rPr>
          <w:rFonts w:hint="eastAsia"/>
          <w:bCs/>
          <w:sz w:val="24"/>
        </w:rPr>
        <w:t>因持有股票而享有的配股权，采用估值技术确定公允价值，在估值技术难以可靠计量公允价值的情况下，按成本估值。</w:t>
      </w:r>
    </w:p>
    <w:p w14:paraId="3017BA47" w14:textId="77777777" w:rsidR="00EB0A82" w:rsidRDefault="000F0573">
      <w:pPr>
        <w:spacing w:line="360" w:lineRule="auto"/>
        <w:ind w:firstLineChars="200" w:firstLine="480"/>
        <w:rPr>
          <w:bCs/>
          <w:sz w:val="24"/>
        </w:rPr>
      </w:pPr>
      <w:r>
        <w:rPr>
          <w:rFonts w:hint="eastAsia"/>
          <w:bCs/>
          <w:sz w:val="24"/>
        </w:rPr>
        <w:t>5</w:t>
      </w:r>
      <w:r>
        <w:rPr>
          <w:rFonts w:hint="eastAsia"/>
          <w:bCs/>
          <w:sz w:val="24"/>
        </w:rPr>
        <w:t>、中小企业私募债券，采用估值技术确定公允价值，在估值技术难以可靠计量公允价值的情况下，按成本估值。</w:t>
      </w:r>
    </w:p>
    <w:p w14:paraId="1951F0FD" w14:textId="77777777" w:rsidR="00EB0A82" w:rsidRDefault="000F0573">
      <w:pPr>
        <w:spacing w:line="360" w:lineRule="auto"/>
        <w:ind w:firstLineChars="200" w:firstLine="480"/>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7796E06A" w14:textId="77777777" w:rsidR="00EB0A82" w:rsidRDefault="000F0573">
      <w:pPr>
        <w:spacing w:line="360" w:lineRule="auto"/>
        <w:ind w:firstLineChars="200" w:firstLine="480"/>
        <w:rPr>
          <w:bCs/>
          <w:sz w:val="24"/>
        </w:rPr>
      </w:pPr>
      <w:r>
        <w:rPr>
          <w:rFonts w:hint="eastAsia"/>
          <w:bCs/>
          <w:sz w:val="24"/>
        </w:rPr>
        <w:t>7</w:t>
      </w:r>
      <w:r>
        <w:rPr>
          <w:rFonts w:hint="eastAsia"/>
          <w:bCs/>
          <w:sz w:val="24"/>
        </w:rPr>
        <w:t>、同一债券同时在两个或两个以上市场交易的，按债券所处的市场分别估值。</w:t>
      </w:r>
    </w:p>
    <w:p w14:paraId="722C3FC9" w14:textId="77777777" w:rsidR="00EB0A82" w:rsidRDefault="000F0573">
      <w:pPr>
        <w:spacing w:line="360" w:lineRule="auto"/>
        <w:ind w:firstLineChars="200" w:firstLine="480"/>
        <w:rPr>
          <w:bCs/>
          <w:sz w:val="24"/>
        </w:rPr>
      </w:pPr>
      <w:r>
        <w:rPr>
          <w:rFonts w:hint="eastAsia"/>
          <w:bCs/>
          <w:sz w:val="24"/>
        </w:rPr>
        <w:t>8</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2697F6D6" w14:textId="77777777" w:rsidR="00EB0A82" w:rsidRDefault="000F0573">
      <w:pPr>
        <w:spacing w:line="360" w:lineRule="auto"/>
        <w:ind w:firstLineChars="200" w:firstLine="480"/>
        <w:rPr>
          <w:bCs/>
          <w:sz w:val="24"/>
        </w:rPr>
      </w:pPr>
      <w:r>
        <w:rPr>
          <w:rFonts w:hint="eastAsia"/>
          <w:bCs/>
          <w:sz w:val="24"/>
        </w:rPr>
        <w:t>9</w:t>
      </w:r>
      <w:r>
        <w:rPr>
          <w:bCs/>
          <w:sz w:val="24"/>
        </w:rPr>
        <w:t>、相关法律法规以及监管部门有强制规定的，从其规定。如有新增事项，按国家最新规定估值。</w:t>
      </w:r>
    </w:p>
    <w:p w14:paraId="2EE52A1D" w14:textId="77777777" w:rsidR="00EB0A82" w:rsidRDefault="000F0573">
      <w:pPr>
        <w:spacing w:line="360" w:lineRule="auto"/>
        <w:ind w:firstLineChars="200" w:firstLine="480"/>
        <w:rPr>
          <w:rStyle w:val="read"/>
          <w:rFonts w:ascii="宋体" w:hAnsi="宋体"/>
          <w:bCs/>
          <w:sz w:val="24"/>
          <w:szCs w:val="24"/>
        </w:rPr>
      </w:pPr>
      <w:r>
        <w:rPr>
          <w:rStyle w:val="read"/>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88D611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2D399C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（四）</w:t>
      </w:r>
      <w:r>
        <w:rPr>
          <w:rFonts w:ascii="宋体" w:hAnsi="宋体"/>
          <w:bCs/>
          <w:sz w:val="24"/>
          <w:szCs w:val="24"/>
        </w:rPr>
        <w:t>估值程序</w:t>
      </w:r>
    </w:p>
    <w:p w14:paraId="1ABF7E5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1、基金份额净值是按照每个工作日闭市后，基金资产净值除以当日基金份额的余额数量计算，精确到0.00</w:t>
      </w:r>
      <w:r>
        <w:rPr>
          <w:rFonts w:ascii="宋体" w:hAnsi="宋体"/>
          <w:bCs/>
          <w:sz w:val="24"/>
          <w:szCs w:val="24"/>
        </w:rPr>
        <w:t>0</w:t>
      </w:r>
      <w:r>
        <w:rPr>
          <w:rFonts w:ascii="宋体" w:hAnsi="宋体" w:hint="eastAsia"/>
          <w:bCs/>
          <w:sz w:val="24"/>
          <w:szCs w:val="24"/>
        </w:rPr>
        <w:t>1元，小数点后第</w:t>
      </w:r>
      <w:r>
        <w:rPr>
          <w:rFonts w:ascii="宋体" w:hAnsi="宋体"/>
          <w:bCs/>
          <w:sz w:val="24"/>
          <w:szCs w:val="24"/>
        </w:rPr>
        <w:t>5</w:t>
      </w:r>
      <w:r>
        <w:rPr>
          <w:rFonts w:ascii="宋体" w:hAnsi="宋体" w:hint="eastAsia"/>
          <w:bCs/>
          <w:sz w:val="24"/>
          <w:szCs w:val="24"/>
        </w:rPr>
        <w:t>位四舍五入。国家另有规定的，从其规定。</w:t>
      </w:r>
    </w:p>
    <w:p w14:paraId="3F5EFD5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lastRenderedPageBreak/>
        <w:t>基金管理人于每个工作日计算基金资产净值及基金份额净值，并按规定公告。</w:t>
      </w:r>
    </w:p>
    <w:p w14:paraId="3A2ABB3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w:t>
      </w:r>
      <w:r>
        <w:rPr>
          <w:rFonts w:hint="eastAsia"/>
          <w:bCs/>
          <w:sz w:val="24"/>
        </w:rPr>
        <w:t>根据法律法规或基金合同的规定</w:t>
      </w:r>
      <w:r>
        <w:rPr>
          <w:rFonts w:ascii="宋体" w:hAnsi="宋体" w:hint="eastAsia"/>
          <w:bCs/>
          <w:sz w:val="24"/>
          <w:szCs w:val="24"/>
        </w:rPr>
        <w:t>对外公布。</w:t>
      </w:r>
    </w:p>
    <w:p w14:paraId="145E06E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（五）</w:t>
      </w:r>
      <w:r>
        <w:rPr>
          <w:rFonts w:ascii="宋体" w:hAnsi="宋体"/>
          <w:bCs/>
          <w:sz w:val="24"/>
          <w:szCs w:val="24"/>
        </w:rPr>
        <w:t>估值错误的处理</w:t>
      </w:r>
    </w:p>
    <w:p w14:paraId="763C7DE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基金管理人和基金托管人将采取必要、适当、合理的措施确保基金资产估值的准确性、及时性。当基金份额净值小数点后</w:t>
      </w:r>
      <w:r>
        <w:rPr>
          <w:rFonts w:ascii="宋体" w:hAnsi="宋体"/>
          <w:bCs/>
          <w:sz w:val="24"/>
          <w:szCs w:val="24"/>
        </w:rPr>
        <w:t>4</w:t>
      </w:r>
      <w:r>
        <w:rPr>
          <w:rFonts w:ascii="宋体" w:hAnsi="宋体" w:hint="eastAsia"/>
          <w:bCs/>
          <w:sz w:val="24"/>
          <w:szCs w:val="24"/>
        </w:rPr>
        <w:t>位以内(含第</w:t>
      </w:r>
      <w:r>
        <w:rPr>
          <w:rFonts w:ascii="宋体" w:hAnsi="宋体"/>
          <w:bCs/>
          <w:sz w:val="24"/>
          <w:szCs w:val="24"/>
        </w:rPr>
        <w:t>4</w:t>
      </w:r>
      <w:r>
        <w:rPr>
          <w:rFonts w:ascii="宋体" w:hAnsi="宋体" w:hint="eastAsia"/>
          <w:bCs/>
          <w:sz w:val="24"/>
          <w:szCs w:val="24"/>
        </w:rPr>
        <w:t>位)发生估值错误时，视为基金份额净值错误。</w:t>
      </w:r>
    </w:p>
    <w:p w14:paraId="09B7C00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基金合同的当事人应按照以下约定处理：</w:t>
      </w:r>
    </w:p>
    <w:p w14:paraId="694F42D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1、估值错误类型</w:t>
      </w:r>
    </w:p>
    <w:p w14:paraId="20C3C13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0D9358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上述估值错误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77E732E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7B982D2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2、估值错误处理原则</w:t>
      </w:r>
    </w:p>
    <w:p w14:paraId="1809AA7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w:t>
      </w:r>
      <w:r>
        <w:rPr>
          <w:rFonts w:ascii="宋体" w:hAnsi="宋体" w:hint="eastAsia"/>
          <w:bCs/>
          <w:sz w:val="24"/>
          <w:szCs w:val="24"/>
        </w:rPr>
        <w:lastRenderedPageBreak/>
        <w:t>到更正。</w:t>
      </w:r>
    </w:p>
    <w:p w14:paraId="45DD0A4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（2）估值错误的责任方对有关当事人的直接损失负责，不对间接损失负责，并且仅对估值错误的有关直接当事人负责，不对第三方负责。</w:t>
      </w:r>
    </w:p>
    <w:p w14:paraId="4BDFC2A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23B1C0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（4）估值错误调整采用尽量恢复至假设未发生估值错误的正确情形的方式。</w:t>
      </w:r>
    </w:p>
    <w:p w14:paraId="10AEAAC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 xml:space="preserve">（5）估值错误的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14:paraId="17D99E2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 xml:space="preserve">（6）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14:paraId="1294470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（7）按法律法规规定的其他原则处理差错。</w:t>
      </w:r>
    </w:p>
    <w:p w14:paraId="5D75DF1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3、估值错误处理程序</w:t>
      </w:r>
    </w:p>
    <w:p w14:paraId="0DFC3F6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估值错误被发现后，有关的当事人应当及时进行处理，处理的程序如下：</w:t>
      </w:r>
    </w:p>
    <w:p w14:paraId="21187E2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（1）查明估值错误发生的原因，列明所有的当事人，并根据估值错误发生的原因确定估值错误的责任方；</w:t>
      </w:r>
    </w:p>
    <w:p w14:paraId="43AB5E3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（2）根据估值错误处理原则或当事人协商的方法对因估值错误造成的损失进行评估；</w:t>
      </w:r>
    </w:p>
    <w:p w14:paraId="2049BCC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（3）根据估值错误处理原则或当事人协商的方法由估值错误的责任方进行更正和赔偿损失；</w:t>
      </w:r>
    </w:p>
    <w:p w14:paraId="47DC91A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lastRenderedPageBreak/>
        <w:t>（4）根据估值错误处理的方法，需要修改基金登记机构交易数据的，由基金登记机构进行更正，并就估值错误的更正向有关当事人进行确认。</w:t>
      </w:r>
    </w:p>
    <w:p w14:paraId="73CCD90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4、基金份额净值估值错误处理的方法如下：</w:t>
      </w:r>
    </w:p>
    <w:p w14:paraId="14AF038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（1）基金份额净值计算出现错误时，基金管理人应当立即予以纠正，通报基金托管人，并采取合理的措施防止损失进一步扩大。</w:t>
      </w:r>
    </w:p>
    <w:p w14:paraId="192793E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（2）错误偏差达到基金份额净值的0.25%时，基金管理人应当通报基金托管人并报中国证监会备案；错误偏差达到基金份额净值的0.5%时，基金管理人应当公告。</w:t>
      </w:r>
    </w:p>
    <w:p w14:paraId="1E611B4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（3）前述内容如法律法规或监管机关另有规定的，从其规定处理。</w:t>
      </w:r>
    </w:p>
    <w:p w14:paraId="0E5FFB9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（六）</w:t>
      </w:r>
      <w:r>
        <w:rPr>
          <w:rFonts w:ascii="宋体" w:hAnsi="宋体"/>
          <w:bCs/>
          <w:sz w:val="24"/>
          <w:szCs w:val="24"/>
        </w:rPr>
        <w:t>暂停估值的情形</w:t>
      </w:r>
    </w:p>
    <w:p w14:paraId="1342807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1、基金投资所涉及的证券</w:t>
      </w:r>
      <w:r>
        <w:rPr>
          <w:rFonts w:ascii="宋体" w:hAnsi="宋体" w:hint="eastAsia"/>
          <w:bCs/>
          <w:sz w:val="24"/>
          <w:szCs w:val="24"/>
        </w:rPr>
        <w:t>、期货</w:t>
      </w:r>
      <w:r>
        <w:rPr>
          <w:rFonts w:ascii="宋体" w:hAnsi="宋体"/>
          <w:bCs/>
          <w:sz w:val="24"/>
          <w:szCs w:val="24"/>
        </w:rPr>
        <w:t>交易市场遇法定节假日或因其他原因暂停营业时</w:t>
      </w:r>
      <w:r>
        <w:rPr>
          <w:rFonts w:ascii="宋体" w:hAnsi="宋体" w:hint="eastAsia"/>
          <w:bCs/>
          <w:sz w:val="24"/>
          <w:szCs w:val="24"/>
        </w:rPr>
        <w:t>；</w:t>
      </w:r>
    </w:p>
    <w:p w14:paraId="7946C45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2、因不可抗力致使基金管理人、基金托管人无法准确评估基金资产价值时</w:t>
      </w:r>
      <w:r>
        <w:rPr>
          <w:rFonts w:ascii="宋体" w:hAnsi="宋体" w:hint="eastAsia"/>
          <w:bCs/>
          <w:sz w:val="24"/>
          <w:szCs w:val="24"/>
        </w:rPr>
        <w:t>；</w:t>
      </w:r>
    </w:p>
    <w:p w14:paraId="2AE84F5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、法律法规、</w:t>
      </w:r>
      <w:r>
        <w:rPr>
          <w:rFonts w:ascii="宋体" w:hAnsi="宋体"/>
          <w:bCs/>
          <w:sz w:val="24"/>
          <w:szCs w:val="24"/>
        </w:rPr>
        <w:t>中国证监会和基金合同认定的其</w:t>
      </w:r>
      <w:r>
        <w:rPr>
          <w:rFonts w:ascii="宋体" w:hAnsi="宋体" w:hint="eastAsia"/>
          <w:bCs/>
          <w:sz w:val="24"/>
          <w:szCs w:val="24"/>
        </w:rPr>
        <w:t>他</w:t>
      </w:r>
      <w:r>
        <w:rPr>
          <w:rFonts w:ascii="宋体" w:hAnsi="宋体"/>
          <w:bCs/>
          <w:sz w:val="24"/>
          <w:szCs w:val="24"/>
        </w:rPr>
        <w:t>情形。</w:t>
      </w:r>
    </w:p>
    <w:p w14:paraId="2D39C7D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（七）</w:t>
      </w:r>
      <w:r>
        <w:rPr>
          <w:rFonts w:ascii="宋体" w:hAnsi="宋体"/>
          <w:bCs/>
          <w:sz w:val="24"/>
          <w:szCs w:val="24"/>
        </w:rPr>
        <w:t>基金净值的确认</w:t>
      </w:r>
    </w:p>
    <w:p w14:paraId="1CB4D5F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080D0B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（八）</w:t>
      </w:r>
      <w:r>
        <w:rPr>
          <w:rFonts w:ascii="宋体" w:hAnsi="宋体"/>
          <w:bCs/>
          <w:sz w:val="24"/>
          <w:szCs w:val="24"/>
        </w:rPr>
        <w:t>特殊情况的处理</w:t>
      </w:r>
    </w:p>
    <w:p w14:paraId="48D4364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1、基金管理人或基金托管人按估值方法的第8项进行估值时，所造成的误差不作为基金资产估值错误处理。</w:t>
      </w:r>
    </w:p>
    <w:p w14:paraId="103413CC" w14:textId="77777777" w:rsidR="00EB0A82" w:rsidRDefault="000F0573">
      <w:pPr>
        <w:spacing w:line="360" w:lineRule="auto"/>
        <w:ind w:firstLineChars="200" w:firstLine="480"/>
        <w:rPr>
          <w:rFonts w:ascii="宋体" w:hAnsi="宋体"/>
          <w:bCs/>
          <w:sz w:val="24"/>
          <w:szCs w:val="24"/>
          <w:shd w:val="pct10" w:color="auto" w:fill="FFFFFF"/>
        </w:rPr>
      </w:pPr>
      <w:r>
        <w:rPr>
          <w:rFonts w:ascii="宋体" w:hAnsi="宋体" w:hint="eastAsia"/>
          <w:bCs/>
          <w:sz w:val="24"/>
          <w:szCs w:val="24"/>
        </w:rPr>
        <w:t>2、由于证券、期货交易场所及其登记结算公司发送的数据错误，或由于其他不可抗力原因，基金管理人和基金托管人虽然已经采取必要、适当、合理的措施进行检查，但是未能发现该错误或即使发现错误但因前述原因无法及时更正的，由此造成的基金资产估值错误，基金管理人、基金托管人免除赔偿责任。但基金管理人、基金托管人应积极采取必要的措施消除或减轻由此造成的影响。</w:t>
      </w:r>
    </w:p>
    <w:p w14:paraId="38E83B32" w14:textId="77777777" w:rsidR="00EB0A82" w:rsidRDefault="000F0573">
      <w:pPr>
        <w:pStyle w:val="1"/>
        <w:spacing w:before="340" w:after="330"/>
        <w:jc w:val="center"/>
        <w:rPr>
          <w:rFonts w:hAnsi="宋体"/>
          <w:bCs/>
          <w:color w:val="auto"/>
          <w:kern w:val="44"/>
          <w:szCs w:val="24"/>
        </w:rPr>
      </w:pPr>
      <w:bookmarkStart w:id="89" w:name="_Toc233456281"/>
      <w:bookmarkStart w:id="90" w:name="_Toc344296356"/>
      <w:bookmarkStart w:id="91" w:name="_Toc363570738"/>
      <w:bookmarkStart w:id="92" w:name="_Toc335642080"/>
      <w:r>
        <w:rPr>
          <w:rFonts w:hAnsi="宋体"/>
          <w:bCs/>
          <w:color w:val="auto"/>
          <w:kern w:val="44"/>
          <w:szCs w:val="24"/>
        </w:rPr>
        <w:lastRenderedPageBreak/>
        <w:t>十二、基金的收益与分配</w:t>
      </w:r>
      <w:bookmarkEnd w:id="89"/>
      <w:bookmarkEnd w:id="90"/>
      <w:bookmarkEnd w:id="91"/>
      <w:bookmarkEnd w:id="92"/>
    </w:p>
    <w:p w14:paraId="4033CEF2" w14:textId="77777777" w:rsidR="00EB0A82" w:rsidRDefault="000F0573">
      <w:pPr>
        <w:spacing w:line="360" w:lineRule="auto"/>
        <w:ind w:firstLineChars="225" w:firstLine="540"/>
        <w:rPr>
          <w:bCs/>
          <w:sz w:val="24"/>
        </w:rPr>
      </w:pPr>
      <w:r>
        <w:rPr>
          <w:rFonts w:hint="eastAsia"/>
          <w:bCs/>
          <w:sz w:val="24"/>
        </w:rPr>
        <w:t>（</w:t>
      </w:r>
      <w:r>
        <w:rPr>
          <w:bCs/>
          <w:sz w:val="24"/>
        </w:rPr>
        <w:t>一</w:t>
      </w:r>
      <w:r>
        <w:rPr>
          <w:rFonts w:hint="eastAsia"/>
          <w:bCs/>
          <w:sz w:val="24"/>
        </w:rPr>
        <w:t>）</w:t>
      </w:r>
      <w:r>
        <w:rPr>
          <w:bCs/>
          <w:sz w:val="24"/>
        </w:rPr>
        <w:t>基金利润的构成</w:t>
      </w:r>
    </w:p>
    <w:p w14:paraId="1E96F554" w14:textId="77777777" w:rsidR="00EB0A82" w:rsidRDefault="000F0573">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04E6212" w14:textId="77777777" w:rsidR="00EB0A82" w:rsidRDefault="000F0573">
      <w:pPr>
        <w:spacing w:line="360" w:lineRule="auto"/>
        <w:ind w:firstLineChars="225" w:firstLine="540"/>
        <w:rPr>
          <w:bCs/>
          <w:sz w:val="24"/>
        </w:rPr>
      </w:pPr>
      <w:r>
        <w:rPr>
          <w:rFonts w:hint="eastAsia"/>
          <w:bCs/>
          <w:sz w:val="24"/>
        </w:rPr>
        <w:t>（</w:t>
      </w:r>
      <w:r>
        <w:rPr>
          <w:bCs/>
          <w:sz w:val="24"/>
        </w:rPr>
        <w:t>二</w:t>
      </w:r>
      <w:r>
        <w:rPr>
          <w:rFonts w:hint="eastAsia"/>
          <w:bCs/>
          <w:sz w:val="24"/>
        </w:rPr>
        <w:t>）</w:t>
      </w:r>
      <w:r>
        <w:rPr>
          <w:bCs/>
          <w:sz w:val="24"/>
        </w:rPr>
        <w:t>基金可供分配利润</w:t>
      </w:r>
    </w:p>
    <w:p w14:paraId="7A151C1C" w14:textId="77777777" w:rsidR="00EB0A82" w:rsidRDefault="000F0573">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6E45AA1" w14:textId="77777777" w:rsidR="00EB0A82" w:rsidRDefault="000F0573">
      <w:pPr>
        <w:spacing w:line="360" w:lineRule="auto"/>
        <w:ind w:firstLineChars="225" w:firstLine="540"/>
        <w:rPr>
          <w:bCs/>
          <w:sz w:val="24"/>
        </w:rPr>
      </w:pPr>
      <w:r>
        <w:rPr>
          <w:rFonts w:hint="eastAsia"/>
          <w:bCs/>
          <w:sz w:val="24"/>
        </w:rPr>
        <w:t>（</w:t>
      </w:r>
      <w:r>
        <w:rPr>
          <w:bCs/>
          <w:sz w:val="24"/>
        </w:rPr>
        <w:t>三</w:t>
      </w:r>
      <w:r>
        <w:rPr>
          <w:rFonts w:hint="eastAsia"/>
          <w:bCs/>
          <w:sz w:val="24"/>
        </w:rPr>
        <w:t>）</w:t>
      </w:r>
      <w:r>
        <w:rPr>
          <w:bCs/>
          <w:sz w:val="24"/>
        </w:rPr>
        <w:t>基金收益分配原则</w:t>
      </w:r>
    </w:p>
    <w:p w14:paraId="5175A116" w14:textId="77777777" w:rsidR="00EB0A82" w:rsidRDefault="000F0573">
      <w:pPr>
        <w:spacing w:line="360" w:lineRule="auto"/>
        <w:ind w:firstLineChars="225" w:firstLine="540"/>
        <w:rPr>
          <w:bCs/>
          <w:sz w:val="24"/>
        </w:rPr>
      </w:pPr>
      <w:r>
        <w:rPr>
          <w:rFonts w:hint="eastAsia"/>
          <w:bCs/>
          <w:sz w:val="24"/>
        </w:rPr>
        <w:t>1</w:t>
      </w:r>
      <w:r>
        <w:rPr>
          <w:rFonts w:hint="eastAsia"/>
          <w:bCs/>
          <w:sz w:val="24"/>
        </w:rPr>
        <w:t>、在符合有关基金分红条件的前提下，本基金每年收益分配次数最多为</w:t>
      </w:r>
      <w:r>
        <w:rPr>
          <w:rFonts w:hint="eastAsia"/>
          <w:bCs/>
          <w:sz w:val="24"/>
        </w:rPr>
        <w:t>12</w:t>
      </w:r>
      <w:r>
        <w:rPr>
          <w:rFonts w:hint="eastAsia"/>
          <w:bCs/>
          <w:sz w:val="24"/>
        </w:rPr>
        <w:t>次，若《基金合同》生效不满</w:t>
      </w:r>
      <w:r>
        <w:rPr>
          <w:rFonts w:hint="eastAsia"/>
          <w:bCs/>
          <w:sz w:val="24"/>
        </w:rPr>
        <w:t>3</w:t>
      </w:r>
      <w:r>
        <w:rPr>
          <w:rFonts w:hint="eastAsia"/>
          <w:bCs/>
          <w:sz w:val="24"/>
        </w:rPr>
        <w:t>个月可不进行收益分配；</w:t>
      </w:r>
    </w:p>
    <w:p w14:paraId="28B1B797" w14:textId="77777777" w:rsidR="00EB0A82" w:rsidRDefault="000F0573">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Pr>
          <w:rFonts w:hint="eastAsia"/>
          <w:bCs/>
          <w:sz w:val="24"/>
        </w:rPr>
        <w:t xml:space="preserve"> </w:t>
      </w:r>
    </w:p>
    <w:p w14:paraId="44DCD33A" w14:textId="77777777" w:rsidR="00EB0A82" w:rsidRDefault="000F0573">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66A03AD3" w14:textId="77777777" w:rsidR="00EB0A82" w:rsidRDefault="000F0573">
      <w:pPr>
        <w:spacing w:line="360" w:lineRule="auto"/>
        <w:ind w:firstLineChars="225" w:firstLine="540"/>
        <w:rPr>
          <w:bCs/>
          <w:sz w:val="24"/>
        </w:rPr>
      </w:pPr>
      <w:r>
        <w:rPr>
          <w:rFonts w:hint="eastAsia"/>
          <w:bCs/>
          <w:sz w:val="24"/>
        </w:rPr>
        <w:t>4</w:t>
      </w:r>
      <w:r>
        <w:rPr>
          <w:rFonts w:hint="eastAsia"/>
          <w:bCs/>
          <w:sz w:val="24"/>
        </w:rPr>
        <w:t>、每一基金份额享有同等分配权；</w:t>
      </w:r>
    </w:p>
    <w:p w14:paraId="2BFD99EE" w14:textId="77777777" w:rsidR="00EB0A82" w:rsidRDefault="000F0573">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14:paraId="3B06FACE" w14:textId="77777777" w:rsidR="00EB0A82" w:rsidRDefault="000F0573">
      <w:pPr>
        <w:spacing w:line="360" w:lineRule="auto"/>
        <w:ind w:firstLineChars="225" w:firstLine="540"/>
        <w:rPr>
          <w:bCs/>
          <w:sz w:val="24"/>
        </w:rPr>
      </w:pPr>
      <w:r>
        <w:rPr>
          <w:rFonts w:hint="eastAsia"/>
          <w:bCs/>
          <w:sz w:val="24"/>
        </w:rPr>
        <w:t>本基金每次收益分配比例详见届时基金管理人发布的公告。</w:t>
      </w:r>
    </w:p>
    <w:p w14:paraId="15D08548" w14:textId="77777777" w:rsidR="00EB0A82" w:rsidRDefault="000F0573">
      <w:pPr>
        <w:spacing w:line="360" w:lineRule="auto"/>
        <w:ind w:firstLineChars="225" w:firstLine="540"/>
        <w:rPr>
          <w:bCs/>
          <w:sz w:val="24"/>
        </w:rPr>
      </w:pPr>
      <w:r>
        <w:rPr>
          <w:rFonts w:hint="eastAsia"/>
          <w:bCs/>
          <w:sz w:val="24"/>
        </w:rPr>
        <w:t>（</w:t>
      </w:r>
      <w:r>
        <w:rPr>
          <w:bCs/>
          <w:sz w:val="24"/>
        </w:rPr>
        <w:t>四</w:t>
      </w:r>
      <w:r>
        <w:rPr>
          <w:rFonts w:hint="eastAsia"/>
          <w:bCs/>
          <w:sz w:val="24"/>
        </w:rPr>
        <w:t>）</w:t>
      </w:r>
      <w:r>
        <w:rPr>
          <w:bCs/>
          <w:sz w:val="24"/>
        </w:rPr>
        <w:t>收益分配方案</w:t>
      </w:r>
    </w:p>
    <w:p w14:paraId="7B95E9D4" w14:textId="77777777" w:rsidR="00EB0A82" w:rsidRDefault="000F0573">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1385F94" w14:textId="77777777" w:rsidR="00EB0A82" w:rsidRDefault="000F0573">
      <w:pPr>
        <w:spacing w:line="360" w:lineRule="auto"/>
        <w:ind w:firstLineChars="225" w:firstLine="540"/>
        <w:rPr>
          <w:bCs/>
          <w:sz w:val="24"/>
        </w:rPr>
      </w:pPr>
      <w:r>
        <w:rPr>
          <w:rFonts w:hint="eastAsia"/>
          <w:bCs/>
          <w:sz w:val="24"/>
        </w:rPr>
        <w:t>（</w:t>
      </w:r>
      <w:r>
        <w:rPr>
          <w:bCs/>
          <w:sz w:val="24"/>
        </w:rPr>
        <w:t>五</w:t>
      </w:r>
      <w:r>
        <w:rPr>
          <w:rFonts w:hint="eastAsia"/>
          <w:bCs/>
          <w:sz w:val="24"/>
        </w:rPr>
        <w:t>）</w:t>
      </w:r>
      <w:r>
        <w:rPr>
          <w:bCs/>
          <w:sz w:val="24"/>
        </w:rPr>
        <w:t>收益分配方案的确定、公告与实施</w:t>
      </w:r>
    </w:p>
    <w:p w14:paraId="2AB78A75" w14:textId="77777777" w:rsidR="00EB0A82" w:rsidRDefault="000F0573">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日内在指定媒介公告并报中国证监会备案。</w:t>
      </w:r>
    </w:p>
    <w:p w14:paraId="5E476E3D" w14:textId="77777777" w:rsidR="00EB0A82" w:rsidRDefault="000F0573">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14:paraId="755CFBCA" w14:textId="77777777" w:rsidR="00EB0A82" w:rsidRDefault="000F0573">
      <w:pPr>
        <w:spacing w:line="360" w:lineRule="auto"/>
        <w:ind w:firstLineChars="225" w:firstLine="540"/>
        <w:rPr>
          <w:bCs/>
          <w:sz w:val="24"/>
        </w:rPr>
      </w:pPr>
      <w:r>
        <w:rPr>
          <w:rFonts w:hint="eastAsia"/>
          <w:bCs/>
          <w:sz w:val="24"/>
        </w:rPr>
        <w:t>（</w:t>
      </w:r>
      <w:r>
        <w:rPr>
          <w:bCs/>
          <w:sz w:val="24"/>
        </w:rPr>
        <w:t>六</w:t>
      </w:r>
      <w:r>
        <w:rPr>
          <w:rFonts w:hint="eastAsia"/>
          <w:bCs/>
          <w:sz w:val="24"/>
        </w:rPr>
        <w:t>）</w:t>
      </w:r>
      <w:r>
        <w:rPr>
          <w:bCs/>
          <w:sz w:val="24"/>
        </w:rPr>
        <w:t>基金收益分配中发生的费用</w:t>
      </w:r>
    </w:p>
    <w:p w14:paraId="0B34683A" w14:textId="77777777" w:rsidR="00EB0A82" w:rsidRDefault="000F0573">
      <w:pPr>
        <w:spacing w:line="360" w:lineRule="auto"/>
        <w:ind w:firstLineChars="200" w:firstLine="480"/>
        <w:rPr>
          <w:rFonts w:ascii="宋体" w:hAnsi="宋体"/>
          <w:bCs/>
          <w:sz w:val="24"/>
          <w:szCs w:val="24"/>
        </w:rPr>
      </w:pPr>
      <w:r>
        <w:rPr>
          <w:bCs/>
          <w:sz w:val="24"/>
        </w:rPr>
        <w:t>基金收益分配时所发生的银行转账或其他手续费用由投资者自行承担。当投资者的现金红利小于一定金额，不足于支付银行转账或其他手续费用时，基金登</w:t>
      </w:r>
      <w:r>
        <w:rPr>
          <w:bCs/>
          <w:sz w:val="24"/>
        </w:rPr>
        <w:lastRenderedPageBreak/>
        <w:t>记机构可将基金份额持有人的现金红利自动转为基金份额。红利再投资的计算方法，依照《业务规则》执行。</w:t>
      </w:r>
    </w:p>
    <w:p w14:paraId="748F25A6" w14:textId="77777777" w:rsidR="00EB0A82" w:rsidRDefault="000F0573">
      <w:pPr>
        <w:pStyle w:val="1"/>
        <w:spacing w:before="340" w:after="330"/>
        <w:jc w:val="center"/>
        <w:rPr>
          <w:rFonts w:hAnsi="宋体"/>
          <w:bCs/>
          <w:color w:val="auto"/>
          <w:kern w:val="44"/>
          <w:szCs w:val="24"/>
        </w:rPr>
      </w:pPr>
      <w:bookmarkStart w:id="93" w:name="_Toc344296357"/>
      <w:bookmarkStart w:id="94" w:name="_Toc233456282"/>
      <w:bookmarkStart w:id="95" w:name="_Toc335642081"/>
      <w:bookmarkStart w:id="96" w:name="_Toc363570739"/>
      <w:r>
        <w:rPr>
          <w:rFonts w:hAnsi="宋体"/>
          <w:bCs/>
          <w:color w:val="auto"/>
          <w:kern w:val="44"/>
          <w:szCs w:val="24"/>
        </w:rPr>
        <w:t>十三、基金的费用与税收</w:t>
      </w:r>
      <w:bookmarkEnd w:id="93"/>
      <w:bookmarkEnd w:id="94"/>
      <w:bookmarkEnd w:id="95"/>
      <w:bookmarkEnd w:id="96"/>
    </w:p>
    <w:p w14:paraId="32A4546E" w14:textId="77777777" w:rsidR="00EB0A82" w:rsidRDefault="000F0573">
      <w:pPr>
        <w:pStyle w:val="af4"/>
        <w:ind w:firstLine="480"/>
        <w:rPr>
          <w:rFonts w:hAnsi="宋体"/>
          <w:sz w:val="24"/>
          <w:szCs w:val="24"/>
        </w:rPr>
      </w:pPr>
      <w:r>
        <w:rPr>
          <w:rFonts w:hAnsi="宋体"/>
          <w:sz w:val="24"/>
          <w:szCs w:val="24"/>
        </w:rPr>
        <w:t>（一）基金运作费用</w:t>
      </w:r>
    </w:p>
    <w:p w14:paraId="6547D501" w14:textId="77777777" w:rsidR="00EB0A82" w:rsidRDefault="000F0573">
      <w:pPr>
        <w:pStyle w:val="af4"/>
        <w:ind w:firstLine="480"/>
        <w:rPr>
          <w:rFonts w:hAnsi="宋体"/>
          <w:sz w:val="24"/>
          <w:szCs w:val="24"/>
        </w:rPr>
      </w:pPr>
      <w:r>
        <w:rPr>
          <w:rFonts w:hAnsi="宋体"/>
          <w:sz w:val="24"/>
          <w:szCs w:val="24"/>
        </w:rPr>
        <w:t>1、基金费用的种类</w:t>
      </w:r>
    </w:p>
    <w:p w14:paraId="0FC3676D" w14:textId="77777777" w:rsidR="00EB0A82" w:rsidRDefault="000F0573">
      <w:pPr>
        <w:pStyle w:val="af4"/>
        <w:ind w:firstLine="480"/>
        <w:rPr>
          <w:rFonts w:hAnsi="宋体"/>
          <w:sz w:val="24"/>
          <w:szCs w:val="24"/>
        </w:rPr>
      </w:pPr>
      <w:r>
        <w:rPr>
          <w:rFonts w:hAnsi="宋体"/>
          <w:sz w:val="24"/>
          <w:szCs w:val="24"/>
        </w:rPr>
        <w:t>基金运作过程中，从基金财产中支付的费用包括：</w:t>
      </w:r>
    </w:p>
    <w:p w14:paraId="56636ED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（1）基金管理人的管理费。</w:t>
      </w:r>
    </w:p>
    <w:p w14:paraId="3F9F97A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（2）基金托管人的托管费。</w:t>
      </w:r>
    </w:p>
    <w:p w14:paraId="6888C27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（3）基金份额持有人大会费用。</w:t>
      </w:r>
    </w:p>
    <w:p w14:paraId="619869C7"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（4）《基金合同》生效后与基金相关的信息披露费用。</w:t>
      </w:r>
    </w:p>
    <w:p w14:paraId="2F1ED36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（5）《基金合同》生效后与基金相关的会计师费、律师费</w:t>
      </w:r>
      <w:r>
        <w:rPr>
          <w:rFonts w:ascii="宋体" w:hAnsi="宋体" w:hint="eastAsia"/>
          <w:bCs/>
          <w:sz w:val="24"/>
          <w:szCs w:val="24"/>
        </w:rPr>
        <w:t>、</w:t>
      </w:r>
      <w:r>
        <w:rPr>
          <w:rFonts w:ascii="宋体" w:hAnsi="宋体"/>
          <w:bCs/>
          <w:sz w:val="24"/>
          <w:szCs w:val="24"/>
        </w:rPr>
        <w:t>诉讼费</w:t>
      </w:r>
      <w:r>
        <w:rPr>
          <w:rFonts w:hint="eastAsia"/>
          <w:bCs/>
          <w:sz w:val="24"/>
        </w:rPr>
        <w:t>和仲裁费</w:t>
      </w:r>
      <w:r>
        <w:rPr>
          <w:rFonts w:ascii="宋体" w:hAnsi="宋体"/>
          <w:bCs/>
          <w:sz w:val="24"/>
          <w:szCs w:val="24"/>
        </w:rPr>
        <w:t>。</w:t>
      </w:r>
    </w:p>
    <w:p w14:paraId="4CA01325"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（6）基金的证券</w:t>
      </w:r>
      <w:r>
        <w:rPr>
          <w:rFonts w:hint="eastAsia"/>
          <w:bCs/>
          <w:sz w:val="24"/>
        </w:rPr>
        <w:t>、期货</w:t>
      </w:r>
      <w:r>
        <w:rPr>
          <w:rFonts w:ascii="宋体" w:hAnsi="宋体"/>
          <w:bCs/>
          <w:sz w:val="24"/>
          <w:szCs w:val="24"/>
        </w:rPr>
        <w:t>交易费用。</w:t>
      </w:r>
    </w:p>
    <w:p w14:paraId="340B434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7</w:t>
      </w:r>
      <w:r>
        <w:rPr>
          <w:rFonts w:ascii="宋体" w:hAnsi="宋体"/>
          <w:bCs/>
          <w:sz w:val="24"/>
          <w:szCs w:val="24"/>
        </w:rPr>
        <w:t>）基金的银行汇划费用。</w:t>
      </w:r>
    </w:p>
    <w:p w14:paraId="2F214759" w14:textId="77777777" w:rsidR="00EB0A82" w:rsidRDefault="000F0573">
      <w:pPr>
        <w:spacing w:line="360" w:lineRule="auto"/>
        <w:ind w:firstLineChars="200" w:firstLine="480"/>
        <w:rPr>
          <w:bCs/>
          <w:sz w:val="24"/>
        </w:rPr>
      </w:pPr>
      <w:r>
        <w:rPr>
          <w:rFonts w:ascii="宋体" w:hAnsi="宋体"/>
          <w:bCs/>
          <w:sz w:val="24"/>
          <w:szCs w:val="24"/>
        </w:rPr>
        <w:t>（</w:t>
      </w:r>
      <w:r>
        <w:rPr>
          <w:rFonts w:ascii="宋体" w:hAnsi="宋体" w:hint="eastAsia"/>
          <w:bCs/>
          <w:sz w:val="24"/>
          <w:szCs w:val="24"/>
        </w:rPr>
        <w:t>8</w:t>
      </w:r>
      <w:r>
        <w:rPr>
          <w:rFonts w:ascii="宋体" w:hAnsi="宋体"/>
          <w:bCs/>
          <w:sz w:val="24"/>
          <w:szCs w:val="24"/>
        </w:rPr>
        <w:t>）</w:t>
      </w:r>
      <w:r>
        <w:rPr>
          <w:rFonts w:ascii="宋体" w:hAnsi="宋体" w:hint="eastAsia"/>
          <w:sz w:val="24"/>
        </w:rPr>
        <w:t>基金的开户费用、账户维护费用。</w:t>
      </w:r>
    </w:p>
    <w:p w14:paraId="2ABAF687"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9</w:t>
      </w:r>
      <w:r>
        <w:rPr>
          <w:rFonts w:ascii="宋体" w:hAnsi="宋体"/>
          <w:bCs/>
          <w:sz w:val="24"/>
          <w:szCs w:val="24"/>
        </w:rPr>
        <w:t>）按照国家有关规定和《基金合同》约定，可以在基金财产中列支的其他费用。</w:t>
      </w:r>
    </w:p>
    <w:p w14:paraId="619060A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2、基金费用计提方法、计提标准和支付方式</w:t>
      </w:r>
    </w:p>
    <w:p w14:paraId="7AD9993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（1）基金管理人的管理费</w:t>
      </w:r>
    </w:p>
    <w:p w14:paraId="08D716E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本基金的管理费按前一日基金资产净值的</w:t>
      </w:r>
      <w:r>
        <w:rPr>
          <w:rFonts w:ascii="宋体" w:hAnsi="宋体" w:hint="eastAsia"/>
          <w:sz w:val="24"/>
        </w:rPr>
        <w:t>0.6</w:t>
      </w:r>
      <w:r>
        <w:rPr>
          <w:rFonts w:ascii="宋体" w:hAnsi="宋体"/>
          <w:bCs/>
          <w:sz w:val="24"/>
          <w:szCs w:val="24"/>
        </w:rPr>
        <w:t>%年费率计提。管理费的计算方法如下：</w:t>
      </w:r>
    </w:p>
    <w:p w14:paraId="3E95E8E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H＝E×</w:t>
      </w:r>
      <w:r>
        <w:rPr>
          <w:rFonts w:ascii="宋体" w:hAnsi="宋体" w:hint="eastAsia"/>
          <w:bCs/>
          <w:sz w:val="24"/>
          <w:szCs w:val="24"/>
        </w:rPr>
        <w:t>0.6</w:t>
      </w:r>
      <w:r>
        <w:rPr>
          <w:rFonts w:ascii="宋体" w:hAnsi="宋体"/>
          <w:bCs/>
          <w:sz w:val="24"/>
          <w:szCs w:val="24"/>
        </w:rPr>
        <w:t>%÷当年天数</w:t>
      </w:r>
    </w:p>
    <w:p w14:paraId="1814584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H为每日应计提的基金管理费</w:t>
      </w:r>
    </w:p>
    <w:p w14:paraId="5F8B99B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E为前一日的基金资产净值</w:t>
      </w:r>
    </w:p>
    <w:p w14:paraId="09961B31" w14:textId="77777777" w:rsidR="00EB0A82" w:rsidRDefault="000F0573">
      <w:pPr>
        <w:spacing w:line="360" w:lineRule="auto"/>
        <w:ind w:firstLineChars="200" w:firstLine="480"/>
        <w:rPr>
          <w:rFonts w:ascii="宋体" w:hAnsi="宋体"/>
          <w:bCs/>
          <w:sz w:val="24"/>
          <w:szCs w:val="24"/>
        </w:rPr>
      </w:pPr>
      <w:r>
        <w:rPr>
          <w:rFonts w:hint="eastAsia"/>
          <w:bCs/>
          <w:sz w:val="24"/>
        </w:rPr>
        <w:t>基金管理费每日计提，逐日累计至每个月月末，按月支付。由基金管理人向基金托管人发送基金管理费划付指令，经基金托管人复核后于次月前</w:t>
      </w:r>
      <w:r>
        <w:rPr>
          <w:rFonts w:hint="eastAsia"/>
          <w:bCs/>
          <w:sz w:val="24"/>
        </w:rPr>
        <w:t>5</w:t>
      </w:r>
      <w:r>
        <w:rPr>
          <w:rFonts w:hint="eastAsia"/>
          <w:bCs/>
          <w:sz w:val="24"/>
        </w:rPr>
        <w:t>个工作日内从基金财产中一次性支付给基金管理人。若遇法定节假日或不可抗力致使无法按时支付的，顺延至最近可支付日支付。</w:t>
      </w:r>
    </w:p>
    <w:p w14:paraId="5E9DE25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（2）基金托管人的托管费</w:t>
      </w:r>
    </w:p>
    <w:p w14:paraId="6A02197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lastRenderedPageBreak/>
        <w:t>本基金的托管费按前一日基金资产净值的</w:t>
      </w:r>
      <w:r>
        <w:rPr>
          <w:rFonts w:ascii="宋体" w:hAnsi="宋体" w:hint="eastAsia"/>
          <w:sz w:val="24"/>
        </w:rPr>
        <w:t>0.10</w:t>
      </w:r>
      <w:r>
        <w:rPr>
          <w:rFonts w:ascii="宋体" w:hAnsi="宋体"/>
          <w:bCs/>
          <w:sz w:val="24"/>
          <w:szCs w:val="24"/>
        </w:rPr>
        <w:t>%的年费率计提。托管费的计算方法如下：</w:t>
      </w:r>
    </w:p>
    <w:p w14:paraId="6D9905C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H＝E×</w:t>
      </w:r>
      <w:r>
        <w:rPr>
          <w:rFonts w:ascii="宋体" w:hAnsi="宋体" w:hint="eastAsia"/>
          <w:sz w:val="24"/>
        </w:rPr>
        <w:t>0.10</w:t>
      </w:r>
      <w:r>
        <w:rPr>
          <w:rFonts w:ascii="宋体" w:hAnsi="宋体"/>
          <w:bCs/>
          <w:sz w:val="24"/>
          <w:szCs w:val="24"/>
        </w:rPr>
        <w:t>%÷当年天数</w:t>
      </w:r>
    </w:p>
    <w:p w14:paraId="2280CCE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H为每日应计提的基金托管费</w:t>
      </w:r>
    </w:p>
    <w:p w14:paraId="4240EF8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E为前一日的基金资产净值</w:t>
      </w:r>
    </w:p>
    <w:p w14:paraId="503166A1" w14:textId="77777777" w:rsidR="00EB0A82" w:rsidRDefault="000F0573">
      <w:pPr>
        <w:spacing w:line="360" w:lineRule="auto"/>
        <w:ind w:firstLineChars="200" w:firstLine="480"/>
        <w:rPr>
          <w:rFonts w:ascii="宋体" w:hAnsi="宋体"/>
          <w:bCs/>
          <w:sz w:val="24"/>
          <w:szCs w:val="24"/>
        </w:rPr>
      </w:pPr>
      <w:r>
        <w:rPr>
          <w:rFonts w:hint="eastAsia"/>
          <w:bCs/>
          <w:sz w:val="24"/>
        </w:rPr>
        <w:t>基金托管费每日计提，逐日累计至每个月月末，按月支付。由基金管理人向基金托管人发送基金托管费划付指令，基金托管人复核后于次月前</w:t>
      </w:r>
      <w:r>
        <w:rPr>
          <w:rFonts w:hint="eastAsia"/>
          <w:bCs/>
          <w:sz w:val="24"/>
        </w:rPr>
        <w:t>5</w:t>
      </w:r>
      <w:r>
        <w:rPr>
          <w:rFonts w:hint="eastAsia"/>
          <w:bCs/>
          <w:sz w:val="24"/>
        </w:rPr>
        <w:t>个工作日内从基金财产中一次性支付给基金托管人。若遇法定节假日或不可抗力致使无法按时支付的，顺延至最近可支付日支付。</w:t>
      </w:r>
    </w:p>
    <w:p w14:paraId="123B19D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上述“</w:t>
      </w:r>
      <w:r>
        <w:rPr>
          <w:rFonts w:ascii="宋体" w:hAnsi="宋体" w:hint="eastAsia"/>
          <w:bCs/>
          <w:sz w:val="24"/>
          <w:szCs w:val="24"/>
        </w:rPr>
        <w:t>1、</w:t>
      </w:r>
      <w:r>
        <w:rPr>
          <w:rFonts w:ascii="宋体" w:hAnsi="宋体"/>
          <w:bCs/>
          <w:sz w:val="24"/>
          <w:szCs w:val="24"/>
        </w:rPr>
        <w:t>基金费用的种类”中第（</w:t>
      </w:r>
      <w:r>
        <w:rPr>
          <w:rFonts w:ascii="宋体" w:hAnsi="宋体" w:hint="eastAsia"/>
          <w:bCs/>
          <w:sz w:val="24"/>
          <w:szCs w:val="24"/>
        </w:rPr>
        <w:t>3</w:t>
      </w:r>
      <w:r>
        <w:rPr>
          <w:rFonts w:ascii="宋体" w:hAnsi="宋体"/>
          <w:bCs/>
          <w:sz w:val="24"/>
          <w:szCs w:val="24"/>
        </w:rPr>
        <w:t>）－（</w:t>
      </w:r>
      <w:r>
        <w:rPr>
          <w:rFonts w:ascii="宋体" w:hAnsi="宋体" w:hint="eastAsia"/>
          <w:bCs/>
          <w:sz w:val="24"/>
          <w:szCs w:val="24"/>
        </w:rPr>
        <w:t>9</w:t>
      </w:r>
      <w:r>
        <w:rPr>
          <w:rFonts w:ascii="宋体" w:hAnsi="宋体"/>
          <w:bCs/>
          <w:sz w:val="24"/>
          <w:szCs w:val="24"/>
        </w:rPr>
        <w:t>）项费用，根据有关法规及相应协议规定，按费用实际支出金额列入当期费用，由基金托管人从基金财产中支付。</w:t>
      </w:r>
    </w:p>
    <w:p w14:paraId="005BF1E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3、不列入基金费用的项目</w:t>
      </w:r>
    </w:p>
    <w:p w14:paraId="625CE53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下列费用不列入基金费用：</w:t>
      </w:r>
    </w:p>
    <w:p w14:paraId="20D354B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基金管理人和基金托管人因未履行或未完全履行义务导致的费用支出或基金财产的损失。</w:t>
      </w:r>
    </w:p>
    <w:p w14:paraId="6664D20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w:t>
      </w:r>
      <w:r>
        <w:rPr>
          <w:rFonts w:ascii="宋体" w:hAnsi="宋体"/>
          <w:bCs/>
          <w:sz w:val="24"/>
          <w:szCs w:val="24"/>
        </w:rPr>
        <w:t>基金管理人和基金托管人处理与基金运作无关的事项发生的费用。</w:t>
      </w:r>
    </w:p>
    <w:p w14:paraId="44D96A0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w:t>
      </w:r>
      <w:r>
        <w:rPr>
          <w:rFonts w:ascii="宋体" w:hAnsi="宋体"/>
          <w:bCs/>
          <w:sz w:val="24"/>
          <w:szCs w:val="24"/>
        </w:rPr>
        <w:t>《基金合同》生效前的相关费用。</w:t>
      </w:r>
    </w:p>
    <w:p w14:paraId="63C6279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w:t>
      </w:r>
      <w:r>
        <w:rPr>
          <w:rFonts w:ascii="宋体" w:hAnsi="宋体"/>
          <w:bCs/>
          <w:sz w:val="24"/>
          <w:szCs w:val="24"/>
        </w:rPr>
        <w:t>其他根据相关法律法规及中国证监会的有关规定不得列入基金费用的项目。</w:t>
      </w:r>
    </w:p>
    <w:p w14:paraId="43E9FF3C" w14:textId="77777777" w:rsidR="00EB0A82" w:rsidRDefault="000F0573">
      <w:pPr>
        <w:spacing w:line="360" w:lineRule="auto"/>
        <w:ind w:firstLineChars="200" w:firstLine="480"/>
        <w:rPr>
          <w:bCs/>
          <w:sz w:val="24"/>
        </w:rPr>
      </w:pPr>
      <w:r>
        <w:rPr>
          <w:rFonts w:ascii="宋体" w:hAnsi="宋体"/>
          <w:sz w:val="24"/>
          <w:szCs w:val="24"/>
        </w:rPr>
        <w:t>（二）</w:t>
      </w:r>
      <w:r>
        <w:rPr>
          <w:rFonts w:hint="eastAsia"/>
          <w:bCs/>
          <w:sz w:val="24"/>
        </w:rPr>
        <w:t>基金管理费、基金托管费的调整</w:t>
      </w:r>
    </w:p>
    <w:p w14:paraId="02F174CC" w14:textId="77777777" w:rsidR="00EB0A82" w:rsidRDefault="000F0573">
      <w:pPr>
        <w:spacing w:line="360" w:lineRule="auto"/>
        <w:ind w:firstLineChars="200" w:firstLine="480"/>
        <w:rPr>
          <w:bCs/>
          <w:sz w:val="24"/>
        </w:rPr>
      </w:pPr>
      <w:r>
        <w:rPr>
          <w:rFonts w:hint="eastAsia"/>
          <w:bCs/>
          <w:sz w:val="24"/>
        </w:rPr>
        <w:t>基金管理人和基金托管人可协商酌情调整基金管理费和基金托管费。基金管理人必须最迟于新的费率实施日</w:t>
      </w:r>
      <w:r>
        <w:rPr>
          <w:rFonts w:hint="eastAsia"/>
          <w:bCs/>
          <w:sz w:val="24"/>
        </w:rPr>
        <w:t>2</w:t>
      </w:r>
      <w:r>
        <w:rPr>
          <w:rFonts w:hint="eastAsia"/>
          <w:bCs/>
          <w:sz w:val="24"/>
        </w:rPr>
        <w:t>日前在指定</w:t>
      </w:r>
      <w:r>
        <w:rPr>
          <w:rFonts w:ascii="宋体" w:hAnsi="宋体" w:hint="eastAsia"/>
          <w:bCs/>
          <w:sz w:val="24"/>
          <w:szCs w:val="24"/>
        </w:rPr>
        <w:t>媒介</w:t>
      </w:r>
      <w:r>
        <w:rPr>
          <w:rFonts w:hint="eastAsia"/>
          <w:bCs/>
          <w:sz w:val="24"/>
        </w:rPr>
        <w:t>上刊登公告。</w:t>
      </w:r>
    </w:p>
    <w:p w14:paraId="041A5AFA" w14:textId="77777777" w:rsidR="00EB0A82" w:rsidRDefault="000F0573">
      <w:pPr>
        <w:pStyle w:val="af4"/>
        <w:ind w:firstLine="480"/>
        <w:rPr>
          <w:rFonts w:hAnsi="宋体"/>
          <w:bCs/>
          <w:sz w:val="24"/>
          <w:szCs w:val="24"/>
        </w:rPr>
      </w:pPr>
      <w:r>
        <w:rPr>
          <w:rFonts w:hAnsi="宋体"/>
          <w:bCs/>
          <w:sz w:val="24"/>
          <w:szCs w:val="24"/>
        </w:rPr>
        <w:t>（三）基金税收</w:t>
      </w:r>
    </w:p>
    <w:p w14:paraId="0220EA6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本基金运作过程中涉及的各纳税主体，其纳税义务按国家税收法律、法规执行。</w:t>
      </w:r>
      <w:r>
        <w:rPr>
          <w:rFonts w:ascii="宋体" w:hAnsi="宋体" w:hint="eastAsia"/>
          <w:bCs/>
          <w:sz w:val="24"/>
          <w:szCs w:val="24"/>
        </w:rPr>
        <w:t>基金财产投资的相关税收，由基金份额持有人承担，基金管理人或者其他扣缴义务人按照国家有关税收征收的规定代扣代缴。</w:t>
      </w:r>
    </w:p>
    <w:p w14:paraId="43CC9FF6" w14:textId="77777777" w:rsidR="00EB0A82" w:rsidRDefault="000F0573">
      <w:pPr>
        <w:pStyle w:val="1"/>
        <w:spacing w:before="340" w:after="330"/>
        <w:jc w:val="center"/>
        <w:rPr>
          <w:rFonts w:hAnsi="宋体"/>
          <w:bCs/>
          <w:color w:val="auto"/>
          <w:kern w:val="44"/>
          <w:szCs w:val="24"/>
        </w:rPr>
      </w:pPr>
      <w:bookmarkStart w:id="97" w:name="_Toc344296358"/>
      <w:bookmarkStart w:id="98" w:name="_Toc363570740"/>
      <w:bookmarkStart w:id="99" w:name="_Toc335642082"/>
      <w:r>
        <w:rPr>
          <w:rFonts w:hAnsi="宋体"/>
          <w:bCs/>
          <w:color w:val="auto"/>
          <w:kern w:val="44"/>
          <w:szCs w:val="24"/>
        </w:rPr>
        <w:lastRenderedPageBreak/>
        <w:t>十四、基金的会计与审计</w:t>
      </w:r>
      <w:bookmarkEnd w:id="97"/>
      <w:bookmarkEnd w:id="98"/>
      <w:bookmarkEnd w:id="99"/>
    </w:p>
    <w:p w14:paraId="1C21804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（一）基金会计政策</w:t>
      </w:r>
    </w:p>
    <w:p w14:paraId="4C44156A" w14:textId="77777777" w:rsidR="00EB0A82" w:rsidRDefault="000F0573">
      <w:pPr>
        <w:spacing w:line="360" w:lineRule="auto"/>
        <w:ind w:firstLineChars="200" w:firstLine="480"/>
        <w:rPr>
          <w:bCs/>
          <w:sz w:val="24"/>
        </w:rPr>
      </w:pPr>
      <w:r>
        <w:rPr>
          <w:bCs/>
          <w:sz w:val="24"/>
        </w:rPr>
        <w:t>1</w:t>
      </w:r>
      <w:r>
        <w:rPr>
          <w:bCs/>
          <w:sz w:val="24"/>
        </w:rPr>
        <w:t>、基金管理人为本基金的基金会计责任方；</w:t>
      </w:r>
    </w:p>
    <w:p w14:paraId="6AF65E9E" w14:textId="77777777" w:rsidR="00EB0A82" w:rsidRDefault="000F0573">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14:paraId="0898CECF" w14:textId="77777777" w:rsidR="00EB0A82" w:rsidRDefault="000F0573">
      <w:pPr>
        <w:spacing w:line="360" w:lineRule="auto"/>
        <w:ind w:firstLineChars="200" w:firstLine="480"/>
        <w:rPr>
          <w:bCs/>
          <w:sz w:val="24"/>
        </w:rPr>
      </w:pPr>
      <w:r>
        <w:rPr>
          <w:bCs/>
          <w:sz w:val="24"/>
        </w:rPr>
        <w:t>3</w:t>
      </w:r>
      <w:r>
        <w:rPr>
          <w:bCs/>
          <w:sz w:val="24"/>
        </w:rPr>
        <w:t>、基金核算以人民币为记账本位币，以人民币元为记账单位；</w:t>
      </w:r>
    </w:p>
    <w:p w14:paraId="694294F7" w14:textId="77777777" w:rsidR="00EB0A82" w:rsidRDefault="000F0573">
      <w:pPr>
        <w:spacing w:line="360" w:lineRule="auto"/>
        <w:ind w:firstLineChars="200" w:firstLine="480"/>
        <w:rPr>
          <w:bCs/>
          <w:sz w:val="24"/>
        </w:rPr>
      </w:pPr>
      <w:r>
        <w:rPr>
          <w:bCs/>
          <w:sz w:val="24"/>
        </w:rPr>
        <w:t>4</w:t>
      </w:r>
      <w:r>
        <w:rPr>
          <w:bCs/>
          <w:sz w:val="24"/>
        </w:rPr>
        <w:t>、会计制度执行国家有关会计制度；</w:t>
      </w:r>
    </w:p>
    <w:p w14:paraId="3A59C9A8" w14:textId="77777777" w:rsidR="00EB0A82" w:rsidRDefault="000F0573">
      <w:pPr>
        <w:spacing w:line="360" w:lineRule="auto"/>
        <w:ind w:firstLineChars="200" w:firstLine="480"/>
        <w:rPr>
          <w:bCs/>
          <w:sz w:val="24"/>
        </w:rPr>
      </w:pPr>
      <w:r>
        <w:rPr>
          <w:bCs/>
          <w:sz w:val="24"/>
        </w:rPr>
        <w:t>5</w:t>
      </w:r>
      <w:r>
        <w:rPr>
          <w:bCs/>
          <w:sz w:val="24"/>
        </w:rPr>
        <w:t>、本基金独立建账、独立核算；</w:t>
      </w:r>
    </w:p>
    <w:p w14:paraId="219A0A86" w14:textId="77777777" w:rsidR="00EB0A82" w:rsidRDefault="000F0573">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D927E03" w14:textId="77777777" w:rsidR="00EB0A82" w:rsidRDefault="000F0573">
      <w:pPr>
        <w:spacing w:line="360" w:lineRule="auto"/>
        <w:ind w:firstLineChars="200" w:firstLine="480"/>
        <w:rPr>
          <w:rFonts w:ascii="宋体" w:hAnsi="宋体"/>
          <w:bCs/>
          <w:sz w:val="24"/>
          <w:szCs w:val="24"/>
        </w:rPr>
      </w:pPr>
      <w:r>
        <w:rPr>
          <w:bCs/>
          <w:sz w:val="24"/>
        </w:rPr>
        <w:t>7</w:t>
      </w:r>
      <w:r>
        <w:rPr>
          <w:bCs/>
          <w:sz w:val="24"/>
        </w:rPr>
        <w:t>、基金托管人每月与基金管理人就基金的会计核算、报表编制等进行核对并以</w:t>
      </w:r>
      <w:r>
        <w:rPr>
          <w:rFonts w:hint="eastAsia"/>
          <w:bCs/>
          <w:sz w:val="24"/>
        </w:rPr>
        <w:t>约定</w:t>
      </w:r>
      <w:r>
        <w:rPr>
          <w:bCs/>
          <w:sz w:val="24"/>
        </w:rPr>
        <w:t>方式确认。</w:t>
      </w:r>
    </w:p>
    <w:p w14:paraId="67F90FE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（二）基金的年度审计</w:t>
      </w:r>
    </w:p>
    <w:p w14:paraId="58E50B4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1、基金管理人聘请与基金管理人、基金托管人相互独立的具有证券从业资格的会计师事务所及其注册会计师对本基金的年度财务报表进行审计。</w:t>
      </w:r>
    </w:p>
    <w:p w14:paraId="65EF941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2、会计师事务所更换经办注册会计师，应事先征得基金管理人同意。</w:t>
      </w:r>
    </w:p>
    <w:p w14:paraId="33120224"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w:t>
      </w:r>
      <w:bookmarkStart w:id="100" w:name="_Hlt4221115"/>
      <w:bookmarkEnd w:id="100"/>
      <w:r>
        <w:rPr>
          <w:rFonts w:ascii="宋体" w:hAnsi="宋体"/>
          <w:bCs/>
          <w:sz w:val="24"/>
          <w:szCs w:val="24"/>
        </w:rPr>
        <w:t>基金管理人认为有充足理由更换会计师事务所，须通报基金托管人。更换会计师事务所需在2</w:t>
      </w:r>
      <w:r>
        <w:rPr>
          <w:rFonts w:ascii="宋体" w:hAnsi="宋体" w:hint="eastAsia"/>
          <w:bCs/>
          <w:sz w:val="24"/>
          <w:szCs w:val="24"/>
        </w:rPr>
        <w:t>个工作</w:t>
      </w:r>
      <w:r>
        <w:rPr>
          <w:rFonts w:ascii="宋体" w:hAnsi="宋体"/>
          <w:bCs/>
          <w:sz w:val="24"/>
          <w:szCs w:val="24"/>
        </w:rPr>
        <w:t>日内在指定</w:t>
      </w:r>
      <w:r>
        <w:rPr>
          <w:rFonts w:ascii="宋体" w:hAnsi="宋体" w:hint="eastAsia"/>
          <w:bCs/>
          <w:sz w:val="24"/>
          <w:szCs w:val="24"/>
        </w:rPr>
        <w:t>媒介</w:t>
      </w:r>
      <w:r>
        <w:rPr>
          <w:rFonts w:ascii="宋体" w:hAnsi="宋体"/>
          <w:bCs/>
          <w:sz w:val="24"/>
          <w:szCs w:val="24"/>
        </w:rPr>
        <w:t>公告并报中国证监会备案。</w:t>
      </w:r>
    </w:p>
    <w:p w14:paraId="54E8DE3E" w14:textId="77777777" w:rsidR="00EB0A82" w:rsidRDefault="000F0573">
      <w:pPr>
        <w:pStyle w:val="1"/>
        <w:spacing w:before="340" w:after="330"/>
        <w:jc w:val="center"/>
        <w:rPr>
          <w:rFonts w:hAnsi="宋体"/>
          <w:bCs/>
          <w:color w:val="auto"/>
          <w:kern w:val="44"/>
          <w:szCs w:val="24"/>
        </w:rPr>
      </w:pPr>
      <w:bookmarkStart w:id="101" w:name="_Toc335642083"/>
      <w:bookmarkStart w:id="102" w:name="_Toc233456284"/>
      <w:bookmarkStart w:id="103" w:name="_Toc344296359"/>
      <w:bookmarkStart w:id="104" w:name="_Toc363570741"/>
      <w:r>
        <w:rPr>
          <w:rFonts w:hAnsi="宋体"/>
          <w:bCs/>
          <w:color w:val="auto"/>
          <w:kern w:val="44"/>
          <w:szCs w:val="24"/>
        </w:rPr>
        <w:t>十五、基金的信息披露</w:t>
      </w:r>
      <w:bookmarkEnd w:id="101"/>
      <w:bookmarkEnd w:id="102"/>
      <w:bookmarkEnd w:id="103"/>
      <w:bookmarkEnd w:id="104"/>
    </w:p>
    <w:p w14:paraId="04A2CF1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本基金的信息披露应符合《基金法》、《运作办法》、《信息披露办法》、《基金合同》及其他有关规定。</w:t>
      </w:r>
      <w:r>
        <w:rPr>
          <w:rFonts w:hint="eastAsia"/>
          <w:bCs/>
          <w:sz w:val="24"/>
        </w:rPr>
        <w:t>相关法律法规关于信息披露的规定发生变化时，本基金从其最新规定。</w:t>
      </w:r>
    </w:p>
    <w:p w14:paraId="74EF3B4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（二）</w:t>
      </w:r>
      <w:r>
        <w:rPr>
          <w:rFonts w:ascii="宋体" w:hAnsi="宋体"/>
          <w:bCs/>
          <w:sz w:val="24"/>
          <w:szCs w:val="24"/>
        </w:rPr>
        <w:t>信息披露义务人</w:t>
      </w:r>
    </w:p>
    <w:p w14:paraId="18C3280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本基金信息披露义务人包括基金管理人、基金托管人、召集基金份额持有人大会的基金份额持有人等法律法规和中国证监会规定的自然人、法人和其他组织。</w:t>
      </w:r>
    </w:p>
    <w:p w14:paraId="11E2943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本基金信息披露义务人按照法律法规和中国证监会的规定披露基金信息，并</w:t>
      </w:r>
      <w:r>
        <w:rPr>
          <w:rFonts w:ascii="宋体" w:hAnsi="宋体"/>
          <w:bCs/>
          <w:sz w:val="24"/>
          <w:szCs w:val="24"/>
        </w:rPr>
        <w:lastRenderedPageBreak/>
        <w:t>保证所披露信息的真实性、准确性和完整性。</w:t>
      </w:r>
    </w:p>
    <w:p w14:paraId="3C5BEFD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2E0E103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本基金信息披露义务人承诺公开披露的基金信息，不得有下列行为：</w:t>
      </w:r>
    </w:p>
    <w:p w14:paraId="6C90A50E"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1、虚假记载、误导性陈述或者重大遗漏。</w:t>
      </w:r>
    </w:p>
    <w:p w14:paraId="04190832"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2、对证券投资业绩进行预测。</w:t>
      </w:r>
    </w:p>
    <w:p w14:paraId="4F5C0E4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3、违规承诺收益或者承担损失。</w:t>
      </w:r>
    </w:p>
    <w:p w14:paraId="199B8DE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4、诋毁其他基金管理人、基金托管人或者基金销售机构。</w:t>
      </w:r>
    </w:p>
    <w:p w14:paraId="7F9FE34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5、登载任何自然人、法人或者其他组织的祝贺性、恭维性或推荐性的文字。</w:t>
      </w:r>
    </w:p>
    <w:p w14:paraId="33DE3CF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6、</w:t>
      </w:r>
      <w:r>
        <w:rPr>
          <w:rFonts w:ascii="宋体" w:hAnsi="宋体" w:hint="eastAsia"/>
          <w:bCs/>
          <w:sz w:val="24"/>
          <w:szCs w:val="24"/>
        </w:rPr>
        <w:t>法律、行政法规和</w:t>
      </w:r>
      <w:r>
        <w:rPr>
          <w:rFonts w:ascii="宋体" w:hAnsi="宋体"/>
          <w:bCs/>
          <w:sz w:val="24"/>
          <w:szCs w:val="24"/>
        </w:rPr>
        <w:t>中国证监会禁止的其他行为。</w:t>
      </w:r>
    </w:p>
    <w:p w14:paraId="6FD6598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（四）</w:t>
      </w:r>
      <w:r>
        <w:rPr>
          <w:rFonts w:ascii="宋体" w:hAnsi="宋体"/>
          <w:bCs/>
          <w:sz w:val="24"/>
          <w:szCs w:val="24"/>
        </w:rPr>
        <w:t>本基金公开披露的信息应采用中文文本。如同时采用外文文本的，基金信息披露义务人应保证两种文本的内容一致。两种文本发生歧义的，以中文文本为准。</w:t>
      </w:r>
    </w:p>
    <w:p w14:paraId="0D34680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本基金公开披露的信息采用阿拉伯数字；除特别说明外，货币单位为人民币元。</w:t>
      </w:r>
    </w:p>
    <w:p w14:paraId="2E88B1E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（五）</w:t>
      </w:r>
      <w:r>
        <w:rPr>
          <w:rFonts w:ascii="宋体" w:hAnsi="宋体"/>
          <w:bCs/>
          <w:sz w:val="24"/>
          <w:szCs w:val="24"/>
        </w:rPr>
        <w:t>公开披露的基金信息</w:t>
      </w:r>
    </w:p>
    <w:p w14:paraId="4D1EF74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公开披露的基金信息包括：</w:t>
      </w:r>
    </w:p>
    <w:p w14:paraId="3801A71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基金招募说明书、《基金合同》、基金托管协议</w:t>
      </w:r>
    </w:p>
    <w:p w14:paraId="327371E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《基金合同》是界定《基金合同》当事人的各项权利、义务关系，明确基金份额持有人大会召开的规则及具体程序，说明基金产品的特性等涉及基金投资者重大利益的事项的法律文件。</w:t>
      </w:r>
    </w:p>
    <w:p w14:paraId="11E550E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w:t>
      </w:r>
      <w:r>
        <w:rPr>
          <w:rFonts w:ascii="宋体" w:hAnsi="宋体"/>
          <w:bCs/>
          <w:sz w:val="24"/>
          <w:szCs w:val="24"/>
        </w:rPr>
        <w:t>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Pr>
          <w:rFonts w:ascii="宋体" w:hAnsi="宋体" w:hint="eastAsia"/>
          <w:bCs/>
          <w:sz w:val="24"/>
          <w:szCs w:val="24"/>
        </w:rPr>
        <w:t>媒介</w:t>
      </w:r>
      <w:r>
        <w:rPr>
          <w:rFonts w:ascii="宋体" w:hAnsi="宋体"/>
          <w:bCs/>
          <w:sz w:val="24"/>
          <w:szCs w:val="24"/>
        </w:rPr>
        <w:t>上；基金管理人在公告的15日前向主要办公场所所在地的中国证监会派出机构报送更新的招募说明书，并就有关更新内容提供书面说明。</w:t>
      </w:r>
    </w:p>
    <w:p w14:paraId="255DB1A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w:t>
      </w:r>
      <w:r>
        <w:rPr>
          <w:rFonts w:ascii="宋体" w:hAnsi="宋体"/>
          <w:bCs/>
          <w:sz w:val="24"/>
          <w:szCs w:val="24"/>
        </w:rPr>
        <w:t>基金托管协议是界定基金托管人和基金管理人在基金财产保管及基金</w:t>
      </w:r>
      <w:r>
        <w:rPr>
          <w:rFonts w:ascii="宋体" w:hAnsi="宋体"/>
          <w:bCs/>
          <w:sz w:val="24"/>
          <w:szCs w:val="24"/>
        </w:rPr>
        <w:lastRenderedPageBreak/>
        <w:t>运作监督等活动中的权利、义务关系的法律文件。</w:t>
      </w:r>
    </w:p>
    <w:p w14:paraId="1674C6D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基金募集申请经中国证监会</w:t>
      </w:r>
      <w:r>
        <w:rPr>
          <w:rFonts w:ascii="宋体" w:hAnsi="宋体" w:hint="eastAsia"/>
          <w:bCs/>
          <w:sz w:val="24"/>
          <w:szCs w:val="24"/>
        </w:rPr>
        <w:t>注册</w:t>
      </w:r>
      <w:r>
        <w:rPr>
          <w:rFonts w:ascii="宋体" w:hAnsi="宋体"/>
          <w:bCs/>
          <w:sz w:val="24"/>
          <w:szCs w:val="24"/>
        </w:rPr>
        <w:t>后，基金管理人在基金份额发售的3日前，将基金招募说明书、《基金合同》摘要登载在指定</w:t>
      </w:r>
      <w:r>
        <w:rPr>
          <w:rFonts w:ascii="宋体" w:hAnsi="宋体" w:hint="eastAsia"/>
          <w:bCs/>
          <w:sz w:val="24"/>
          <w:szCs w:val="24"/>
        </w:rPr>
        <w:t>媒介</w:t>
      </w:r>
      <w:r>
        <w:rPr>
          <w:rFonts w:ascii="宋体" w:hAnsi="宋体"/>
          <w:bCs/>
          <w:sz w:val="24"/>
          <w:szCs w:val="24"/>
        </w:rPr>
        <w:t>上；基金管理人、基金托管人应当将《基金合同》、基金托管协议登载在网站上。</w:t>
      </w:r>
    </w:p>
    <w:p w14:paraId="18FD971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w:t>
      </w:r>
      <w:r>
        <w:rPr>
          <w:rFonts w:ascii="宋体" w:hAnsi="宋体"/>
          <w:bCs/>
          <w:sz w:val="24"/>
          <w:szCs w:val="24"/>
        </w:rPr>
        <w:t>基金份额发售公告</w:t>
      </w:r>
    </w:p>
    <w:p w14:paraId="539993B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基金管理人应当就基金份额发售的具体事宜编制基金份额发售公告，并在披露招募说明书的当日登载于指定</w:t>
      </w:r>
      <w:r>
        <w:rPr>
          <w:rFonts w:ascii="宋体" w:hAnsi="宋体" w:hint="eastAsia"/>
          <w:bCs/>
          <w:sz w:val="24"/>
          <w:szCs w:val="24"/>
        </w:rPr>
        <w:t>媒介</w:t>
      </w:r>
      <w:r>
        <w:rPr>
          <w:rFonts w:ascii="宋体" w:hAnsi="宋体"/>
          <w:bCs/>
          <w:sz w:val="24"/>
          <w:szCs w:val="24"/>
        </w:rPr>
        <w:t>上。</w:t>
      </w:r>
    </w:p>
    <w:p w14:paraId="45C5795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w:t>
      </w:r>
      <w:r>
        <w:rPr>
          <w:rFonts w:ascii="宋体" w:hAnsi="宋体"/>
          <w:bCs/>
          <w:sz w:val="24"/>
          <w:szCs w:val="24"/>
        </w:rPr>
        <w:t>《基金合同》生效公告</w:t>
      </w:r>
    </w:p>
    <w:p w14:paraId="43CD344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基金管理人应当在收到中国证监会确认文件的次日在指定</w:t>
      </w:r>
      <w:r>
        <w:rPr>
          <w:rFonts w:ascii="宋体" w:hAnsi="宋体" w:hint="eastAsia"/>
          <w:bCs/>
          <w:sz w:val="24"/>
          <w:szCs w:val="24"/>
        </w:rPr>
        <w:t>媒介</w:t>
      </w:r>
      <w:r>
        <w:rPr>
          <w:rFonts w:ascii="宋体" w:hAnsi="宋体"/>
          <w:bCs/>
          <w:sz w:val="24"/>
          <w:szCs w:val="24"/>
        </w:rPr>
        <w:t>上登载《基金合同》生效公告。</w:t>
      </w:r>
    </w:p>
    <w:p w14:paraId="325C808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w:t>
      </w:r>
      <w:r>
        <w:rPr>
          <w:rFonts w:ascii="宋体" w:hAnsi="宋体"/>
          <w:bCs/>
          <w:sz w:val="24"/>
          <w:szCs w:val="24"/>
        </w:rPr>
        <w:t>基金资产净值、基金份额净值</w:t>
      </w:r>
    </w:p>
    <w:p w14:paraId="21BBC656"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《基金合同》生效后，在开始办理基金份额申购或者赎回前，基金管理人应当至少每周公告一次</w:t>
      </w:r>
      <w:r>
        <w:rPr>
          <w:rFonts w:ascii="宋体" w:hAnsi="宋体" w:hint="eastAsia"/>
          <w:bCs/>
          <w:sz w:val="24"/>
          <w:szCs w:val="24"/>
        </w:rPr>
        <w:t>基金资产净值和基金份额净值</w:t>
      </w:r>
      <w:r>
        <w:rPr>
          <w:rFonts w:ascii="宋体" w:hAnsi="宋体"/>
          <w:bCs/>
          <w:sz w:val="24"/>
          <w:szCs w:val="24"/>
        </w:rPr>
        <w:t>。</w:t>
      </w:r>
    </w:p>
    <w:p w14:paraId="3BB49E6B"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在开始办理基金份额申购或者赎回后，基金管理人应当在每个开放日的次日，通过网站、基金份额发售网点以及其他媒介，披露开放日</w:t>
      </w:r>
      <w:r>
        <w:rPr>
          <w:rFonts w:ascii="宋体" w:hAnsi="宋体" w:hint="eastAsia"/>
          <w:bCs/>
          <w:sz w:val="24"/>
          <w:szCs w:val="24"/>
        </w:rPr>
        <w:t>基金的</w:t>
      </w:r>
      <w:r>
        <w:rPr>
          <w:rFonts w:ascii="宋体" w:hAnsi="宋体"/>
          <w:bCs/>
          <w:sz w:val="24"/>
          <w:szCs w:val="24"/>
        </w:rPr>
        <w:t>基金份额净值和基金份额累计净值。</w:t>
      </w:r>
    </w:p>
    <w:p w14:paraId="1B2E4C2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基金管理人应当公告半年度和年度最后一个市场交易日</w:t>
      </w:r>
      <w:r>
        <w:rPr>
          <w:rFonts w:ascii="宋体" w:hAnsi="宋体" w:hint="eastAsia"/>
          <w:bCs/>
          <w:sz w:val="24"/>
          <w:szCs w:val="24"/>
        </w:rPr>
        <w:t>基金资产净值和基金份额净值</w:t>
      </w:r>
      <w:r>
        <w:rPr>
          <w:rFonts w:ascii="宋体" w:hAnsi="宋体"/>
          <w:bCs/>
          <w:sz w:val="24"/>
          <w:szCs w:val="24"/>
        </w:rPr>
        <w:t>。基金管理人应当在前款规定的市场交易日的次日，将基金资产净值、</w:t>
      </w:r>
      <w:r>
        <w:rPr>
          <w:rFonts w:ascii="宋体" w:hAnsi="宋体" w:hint="eastAsia"/>
          <w:bCs/>
          <w:sz w:val="24"/>
          <w:szCs w:val="24"/>
        </w:rPr>
        <w:t>基金</w:t>
      </w:r>
      <w:r>
        <w:rPr>
          <w:rFonts w:ascii="宋体" w:hAnsi="宋体"/>
          <w:bCs/>
          <w:sz w:val="24"/>
          <w:szCs w:val="24"/>
        </w:rPr>
        <w:t>份额净值和基金份额累计净值登载在指定</w:t>
      </w:r>
      <w:r>
        <w:rPr>
          <w:rFonts w:ascii="宋体" w:hAnsi="宋体" w:hint="eastAsia"/>
          <w:bCs/>
          <w:sz w:val="24"/>
          <w:szCs w:val="24"/>
        </w:rPr>
        <w:t>媒介</w:t>
      </w:r>
      <w:r>
        <w:rPr>
          <w:rFonts w:ascii="宋体" w:hAnsi="宋体"/>
          <w:bCs/>
          <w:sz w:val="24"/>
          <w:szCs w:val="24"/>
        </w:rPr>
        <w:t>上。</w:t>
      </w:r>
    </w:p>
    <w:p w14:paraId="5A2C79D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w:t>
      </w:r>
      <w:r>
        <w:rPr>
          <w:rFonts w:ascii="宋体" w:hAnsi="宋体"/>
          <w:bCs/>
          <w:sz w:val="24"/>
          <w:szCs w:val="24"/>
        </w:rPr>
        <w:t>基金份额申购、赎回价格</w:t>
      </w:r>
    </w:p>
    <w:p w14:paraId="774B08BD"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基金管理人应当在《基金合同》、招募说明书等信息披露文件上载明基金份额申购、赎回价格的计算方式及有关申购、赎回费率，并保证投资者能够在基金份额发售网点查阅或者复制前述信息资料。</w:t>
      </w:r>
    </w:p>
    <w:p w14:paraId="149B407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w:t>
      </w:r>
      <w:r>
        <w:rPr>
          <w:rFonts w:ascii="宋体" w:hAnsi="宋体"/>
          <w:bCs/>
          <w:sz w:val="24"/>
          <w:szCs w:val="24"/>
        </w:rPr>
        <w:t>基金定期报告，包括基金年度报告、基金半年度报告和基金季度报告</w:t>
      </w:r>
    </w:p>
    <w:p w14:paraId="2305986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基金管理人应当在每年结束之日起90日内，编制完成基金年度报告，并将年度报告正文登载于网站上，将年度报告摘要登载在指定</w:t>
      </w:r>
      <w:r>
        <w:rPr>
          <w:rFonts w:ascii="宋体" w:hAnsi="宋体" w:hint="eastAsia"/>
          <w:bCs/>
          <w:sz w:val="24"/>
          <w:szCs w:val="24"/>
        </w:rPr>
        <w:t>媒介</w:t>
      </w:r>
      <w:r>
        <w:rPr>
          <w:rFonts w:ascii="宋体" w:hAnsi="宋体"/>
          <w:bCs/>
          <w:sz w:val="24"/>
          <w:szCs w:val="24"/>
        </w:rPr>
        <w:t>上。基金年度报告的财务会计报告应当经过审计。</w:t>
      </w:r>
    </w:p>
    <w:p w14:paraId="28B4B2F0"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基金管理人应当在上半年结束之日起60日内，编制完成基金半年度报告，并将半年度报告正文登载在网站上，将半年度报告摘要登载在指定</w:t>
      </w:r>
      <w:r>
        <w:rPr>
          <w:rFonts w:ascii="宋体" w:hAnsi="宋体" w:hint="eastAsia"/>
          <w:bCs/>
          <w:sz w:val="24"/>
          <w:szCs w:val="24"/>
        </w:rPr>
        <w:t>媒介</w:t>
      </w:r>
      <w:r>
        <w:rPr>
          <w:rFonts w:ascii="宋体" w:hAnsi="宋体"/>
          <w:bCs/>
          <w:sz w:val="24"/>
          <w:szCs w:val="24"/>
        </w:rPr>
        <w:t>上。</w:t>
      </w:r>
    </w:p>
    <w:p w14:paraId="37415CE8"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lastRenderedPageBreak/>
        <w:t>基金管理人应当在每个季度结束之日起15个工作日内，编制完成基金季度报告，并将季度报告登载在指定</w:t>
      </w:r>
      <w:r>
        <w:rPr>
          <w:rFonts w:ascii="宋体" w:hAnsi="宋体" w:hint="eastAsia"/>
          <w:bCs/>
          <w:sz w:val="24"/>
          <w:szCs w:val="24"/>
        </w:rPr>
        <w:t>媒介</w:t>
      </w:r>
      <w:r>
        <w:rPr>
          <w:rFonts w:ascii="宋体" w:hAnsi="宋体"/>
          <w:bCs/>
          <w:sz w:val="24"/>
          <w:szCs w:val="24"/>
        </w:rPr>
        <w:t>上。</w:t>
      </w:r>
    </w:p>
    <w:p w14:paraId="6196013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如将来法律法规或中国证监会有另行规定的，从其规定。</w:t>
      </w:r>
    </w:p>
    <w:p w14:paraId="52B9085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《基金合同》生效不足2个月的，基金管理人可以不编制当期季度报告、半年度报告或者年度报告。</w:t>
      </w:r>
    </w:p>
    <w:p w14:paraId="1F81293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基金定期报告在公开披露的第2个工作日，分别报中国证监会和基金管理人主要办公场所所在地中国证监会派出机构备案。报备应当采用电子文本或书面报告方式。</w:t>
      </w:r>
    </w:p>
    <w:p w14:paraId="39175E1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w:t>
      </w:r>
      <w:r>
        <w:rPr>
          <w:rFonts w:ascii="宋体" w:hAnsi="宋体"/>
          <w:bCs/>
          <w:sz w:val="24"/>
          <w:szCs w:val="24"/>
        </w:rPr>
        <w:t>临时报告</w:t>
      </w:r>
    </w:p>
    <w:p w14:paraId="5080EE18"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本基金发生重大事件，有关信息披露义务人应当在2日内编制临时报告书，予以公告，并在公开披露日分别报中国证监会和基金管理人主要办公场所所在地的中国证监会派出机构备案。</w:t>
      </w:r>
    </w:p>
    <w:p w14:paraId="7D3AFDD6"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前款所称重大事件，是指可能对基金份额持有人权益或者基金份额的价格产生重大影响的下列事件：</w:t>
      </w:r>
    </w:p>
    <w:p w14:paraId="5B28E2E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基金份额持有人大会的召开。</w:t>
      </w:r>
    </w:p>
    <w:p w14:paraId="4A95314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w:t>
      </w:r>
      <w:r>
        <w:rPr>
          <w:rFonts w:ascii="宋体" w:hAnsi="宋体"/>
          <w:bCs/>
          <w:sz w:val="24"/>
          <w:szCs w:val="24"/>
        </w:rPr>
        <w:t>终止《基金合同》。</w:t>
      </w:r>
    </w:p>
    <w:p w14:paraId="588F37B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w:t>
      </w:r>
      <w:r>
        <w:rPr>
          <w:rFonts w:ascii="宋体" w:hAnsi="宋体"/>
          <w:bCs/>
          <w:sz w:val="24"/>
          <w:szCs w:val="24"/>
        </w:rPr>
        <w:t>转换基金运作方式。</w:t>
      </w:r>
    </w:p>
    <w:p w14:paraId="0959750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w:t>
      </w:r>
      <w:r>
        <w:rPr>
          <w:rFonts w:ascii="宋体" w:hAnsi="宋体"/>
          <w:bCs/>
          <w:sz w:val="24"/>
          <w:szCs w:val="24"/>
        </w:rPr>
        <w:t>更换基金管理人、基金托管人。</w:t>
      </w:r>
    </w:p>
    <w:p w14:paraId="47EB1F3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w:t>
      </w:r>
      <w:r>
        <w:rPr>
          <w:rFonts w:ascii="宋体" w:hAnsi="宋体"/>
          <w:bCs/>
          <w:sz w:val="24"/>
          <w:szCs w:val="24"/>
        </w:rPr>
        <w:t>基金管理人、基金托管人的法定名称、住所发生变更。</w:t>
      </w:r>
    </w:p>
    <w:p w14:paraId="2219C8D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w:t>
      </w:r>
      <w:r>
        <w:rPr>
          <w:rFonts w:ascii="宋体" w:hAnsi="宋体"/>
          <w:bCs/>
          <w:sz w:val="24"/>
          <w:szCs w:val="24"/>
        </w:rPr>
        <w:t>基金管理人股东及其出资比例发生变更。</w:t>
      </w:r>
    </w:p>
    <w:p w14:paraId="5239BE1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w:t>
      </w:r>
      <w:r>
        <w:rPr>
          <w:rFonts w:ascii="宋体" w:hAnsi="宋体"/>
          <w:bCs/>
          <w:sz w:val="24"/>
          <w:szCs w:val="24"/>
        </w:rPr>
        <w:t>基金募集期延长。</w:t>
      </w:r>
    </w:p>
    <w:p w14:paraId="0C3F1D4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（8）</w:t>
      </w:r>
      <w:r>
        <w:rPr>
          <w:rFonts w:ascii="宋体" w:hAnsi="宋体"/>
          <w:bCs/>
          <w:sz w:val="24"/>
          <w:szCs w:val="24"/>
        </w:rPr>
        <w:t>基金管理人的董事长、总经理及其他高级管理人员、基金经理和基金托管人基金托管部门负责人发生变动。</w:t>
      </w:r>
    </w:p>
    <w:p w14:paraId="6C51FB5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（9）</w:t>
      </w:r>
      <w:r>
        <w:rPr>
          <w:rFonts w:ascii="宋体" w:hAnsi="宋体"/>
          <w:bCs/>
          <w:sz w:val="24"/>
          <w:szCs w:val="24"/>
        </w:rPr>
        <w:t>基金管理人的董事在一年内变更超过百分之五十。</w:t>
      </w:r>
    </w:p>
    <w:p w14:paraId="2024F3D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（10）</w:t>
      </w:r>
      <w:r>
        <w:rPr>
          <w:rFonts w:ascii="宋体" w:hAnsi="宋体"/>
          <w:bCs/>
          <w:sz w:val="24"/>
          <w:szCs w:val="24"/>
        </w:rPr>
        <w:t>基金管理人、基金托管人基金托管部门的主要业务人员在一年内变动超过百分之三十。</w:t>
      </w:r>
    </w:p>
    <w:p w14:paraId="44AAEC2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（11）</w:t>
      </w:r>
      <w:r>
        <w:rPr>
          <w:rFonts w:ascii="宋体" w:hAnsi="宋体"/>
          <w:bCs/>
          <w:sz w:val="24"/>
          <w:szCs w:val="24"/>
        </w:rPr>
        <w:t>涉及基金财产</w:t>
      </w:r>
      <w:r>
        <w:rPr>
          <w:bCs/>
          <w:sz w:val="24"/>
        </w:rPr>
        <w:t>、</w:t>
      </w:r>
      <w:r>
        <w:rPr>
          <w:rFonts w:hint="eastAsia"/>
          <w:bCs/>
          <w:sz w:val="24"/>
        </w:rPr>
        <w:t>基金管理业务</w:t>
      </w:r>
      <w:r>
        <w:rPr>
          <w:rFonts w:ascii="宋体" w:hAnsi="宋体"/>
          <w:bCs/>
          <w:sz w:val="24"/>
          <w:szCs w:val="24"/>
        </w:rPr>
        <w:t>、基金托管业务的诉讼</w:t>
      </w:r>
      <w:r>
        <w:rPr>
          <w:rFonts w:hint="eastAsia"/>
          <w:bCs/>
          <w:sz w:val="24"/>
        </w:rPr>
        <w:t>或者仲裁</w:t>
      </w:r>
      <w:r>
        <w:rPr>
          <w:rFonts w:ascii="宋体" w:hAnsi="宋体"/>
          <w:bCs/>
          <w:sz w:val="24"/>
          <w:szCs w:val="24"/>
        </w:rPr>
        <w:t>。</w:t>
      </w:r>
    </w:p>
    <w:p w14:paraId="6C32495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（12）</w:t>
      </w:r>
      <w:r>
        <w:rPr>
          <w:rFonts w:ascii="宋体" w:hAnsi="宋体"/>
          <w:bCs/>
          <w:sz w:val="24"/>
          <w:szCs w:val="24"/>
        </w:rPr>
        <w:t>基金管理人、基金托管人受到监管部门的调查。</w:t>
      </w:r>
    </w:p>
    <w:p w14:paraId="603573A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（13）</w:t>
      </w:r>
      <w:r>
        <w:rPr>
          <w:rFonts w:ascii="宋体" w:hAnsi="宋体"/>
          <w:bCs/>
          <w:sz w:val="24"/>
          <w:szCs w:val="24"/>
        </w:rPr>
        <w:t>基金管理人及其董事、总经理及其他高级管理人员、基金经理受到严</w:t>
      </w:r>
      <w:r>
        <w:rPr>
          <w:rFonts w:ascii="宋体" w:hAnsi="宋体"/>
          <w:bCs/>
          <w:sz w:val="24"/>
          <w:szCs w:val="24"/>
        </w:rPr>
        <w:lastRenderedPageBreak/>
        <w:t>重行政处罚，基金托管人及其基金托管部门负责人受到严重行政处罚。</w:t>
      </w:r>
    </w:p>
    <w:p w14:paraId="7DA221F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（14）</w:t>
      </w:r>
      <w:r>
        <w:rPr>
          <w:rFonts w:ascii="宋体" w:hAnsi="宋体"/>
          <w:bCs/>
          <w:sz w:val="24"/>
          <w:szCs w:val="24"/>
        </w:rPr>
        <w:t>重大关联交易事项。</w:t>
      </w:r>
    </w:p>
    <w:p w14:paraId="4FFE9E5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（15）</w:t>
      </w:r>
      <w:r>
        <w:rPr>
          <w:rFonts w:ascii="宋体" w:hAnsi="宋体"/>
          <w:bCs/>
          <w:sz w:val="24"/>
          <w:szCs w:val="24"/>
        </w:rPr>
        <w:t>基金收益分配事项。</w:t>
      </w:r>
    </w:p>
    <w:p w14:paraId="760DF2C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（16）</w:t>
      </w:r>
      <w:r>
        <w:rPr>
          <w:rFonts w:hint="eastAsia"/>
          <w:bCs/>
          <w:sz w:val="24"/>
        </w:rPr>
        <w:t>基金</w:t>
      </w:r>
      <w:r>
        <w:rPr>
          <w:rFonts w:ascii="宋体" w:hAnsi="宋体"/>
          <w:bCs/>
          <w:sz w:val="24"/>
          <w:szCs w:val="24"/>
        </w:rPr>
        <w:t>管理费、</w:t>
      </w:r>
      <w:r>
        <w:rPr>
          <w:rFonts w:hint="eastAsia"/>
          <w:bCs/>
          <w:sz w:val="24"/>
        </w:rPr>
        <w:t>基金</w:t>
      </w:r>
      <w:r>
        <w:rPr>
          <w:rFonts w:ascii="宋体" w:hAnsi="宋体"/>
          <w:bCs/>
          <w:sz w:val="24"/>
          <w:szCs w:val="24"/>
        </w:rPr>
        <w:t>托管费等费用计提标准、计提方式和费率发生变更。</w:t>
      </w:r>
    </w:p>
    <w:p w14:paraId="1027C7D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（17）</w:t>
      </w:r>
      <w:r>
        <w:rPr>
          <w:rFonts w:ascii="宋体" w:hAnsi="宋体"/>
          <w:bCs/>
          <w:sz w:val="24"/>
          <w:szCs w:val="24"/>
        </w:rPr>
        <w:t>基金份额净值</w:t>
      </w:r>
      <w:r>
        <w:rPr>
          <w:rFonts w:ascii="宋体" w:hAnsi="宋体" w:hint="eastAsia"/>
          <w:bCs/>
          <w:sz w:val="24"/>
          <w:szCs w:val="24"/>
        </w:rPr>
        <w:t>估值</w:t>
      </w:r>
      <w:r>
        <w:rPr>
          <w:rFonts w:ascii="宋体" w:hAnsi="宋体"/>
          <w:bCs/>
          <w:sz w:val="24"/>
          <w:szCs w:val="24"/>
        </w:rPr>
        <w:t>错误达基金份额净值百分之零点五。</w:t>
      </w:r>
    </w:p>
    <w:p w14:paraId="6129326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（18）</w:t>
      </w:r>
      <w:r>
        <w:rPr>
          <w:rFonts w:ascii="宋体" w:hAnsi="宋体"/>
          <w:bCs/>
          <w:sz w:val="24"/>
          <w:szCs w:val="24"/>
        </w:rPr>
        <w:t>基金改聘会计师事务所。</w:t>
      </w:r>
    </w:p>
    <w:p w14:paraId="048084D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（19）</w:t>
      </w:r>
      <w:r>
        <w:rPr>
          <w:rFonts w:ascii="宋体" w:hAnsi="宋体"/>
          <w:bCs/>
          <w:sz w:val="24"/>
          <w:szCs w:val="24"/>
        </w:rPr>
        <w:t>变更基金销售机构。</w:t>
      </w:r>
    </w:p>
    <w:p w14:paraId="5174447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（20）</w:t>
      </w:r>
      <w:r>
        <w:rPr>
          <w:rFonts w:ascii="宋体" w:hAnsi="宋体"/>
          <w:bCs/>
          <w:sz w:val="24"/>
          <w:szCs w:val="24"/>
        </w:rPr>
        <w:t>更换基金登记机构。</w:t>
      </w:r>
    </w:p>
    <w:p w14:paraId="7473F48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（21）</w:t>
      </w:r>
      <w:r>
        <w:rPr>
          <w:rFonts w:ascii="宋体" w:hAnsi="宋体"/>
          <w:bCs/>
          <w:sz w:val="24"/>
          <w:szCs w:val="24"/>
        </w:rPr>
        <w:t>本基金开始办理申购、赎回。</w:t>
      </w:r>
    </w:p>
    <w:p w14:paraId="1F77E03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（22）</w:t>
      </w:r>
      <w:r>
        <w:rPr>
          <w:rFonts w:ascii="宋体" w:hAnsi="宋体"/>
          <w:bCs/>
          <w:sz w:val="24"/>
          <w:szCs w:val="24"/>
        </w:rPr>
        <w:t>本基金申购、赎回费率及其收费方式发生变更。</w:t>
      </w:r>
    </w:p>
    <w:p w14:paraId="54E07DD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（23）</w:t>
      </w:r>
      <w:r>
        <w:rPr>
          <w:rFonts w:ascii="宋体" w:hAnsi="宋体"/>
          <w:bCs/>
          <w:sz w:val="24"/>
          <w:szCs w:val="24"/>
        </w:rPr>
        <w:t>本基金发生巨额赎回并延期支付。</w:t>
      </w:r>
    </w:p>
    <w:p w14:paraId="4349346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（24）</w:t>
      </w:r>
      <w:r>
        <w:rPr>
          <w:rFonts w:ascii="宋体" w:hAnsi="宋体"/>
          <w:bCs/>
          <w:sz w:val="24"/>
          <w:szCs w:val="24"/>
        </w:rPr>
        <w:t>本基金连续发生巨额赎回并暂停接受赎回申请。</w:t>
      </w:r>
    </w:p>
    <w:p w14:paraId="6A6BC78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（25）</w:t>
      </w:r>
      <w:r>
        <w:rPr>
          <w:rFonts w:ascii="宋体" w:hAnsi="宋体"/>
          <w:bCs/>
          <w:sz w:val="24"/>
          <w:szCs w:val="24"/>
        </w:rPr>
        <w:t>本基金暂停接受申购、赎回申请后重新接受申购、赎回。</w:t>
      </w:r>
    </w:p>
    <w:p w14:paraId="43D17E4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（26）本基金推出新业务或服务；</w:t>
      </w:r>
    </w:p>
    <w:p w14:paraId="56E6182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（27）</w:t>
      </w:r>
      <w:r>
        <w:rPr>
          <w:rFonts w:ascii="宋体" w:hAnsi="宋体"/>
          <w:bCs/>
          <w:sz w:val="24"/>
          <w:szCs w:val="24"/>
        </w:rPr>
        <w:t>中国证监会规定的其他事项。</w:t>
      </w:r>
    </w:p>
    <w:p w14:paraId="543A3A8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8、</w:t>
      </w:r>
      <w:r>
        <w:rPr>
          <w:rFonts w:ascii="宋体" w:hAnsi="宋体"/>
          <w:bCs/>
          <w:sz w:val="24"/>
          <w:szCs w:val="24"/>
        </w:rPr>
        <w:t>澄清公告</w:t>
      </w:r>
    </w:p>
    <w:p w14:paraId="58E4587C"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在《基金合同》存续期限内，任何公共</w:t>
      </w:r>
      <w:r>
        <w:rPr>
          <w:rFonts w:ascii="宋体" w:hAnsi="宋体" w:hint="eastAsia"/>
          <w:bCs/>
          <w:sz w:val="24"/>
          <w:szCs w:val="24"/>
        </w:rPr>
        <w:t>媒介</w:t>
      </w:r>
      <w:r>
        <w:rPr>
          <w:rFonts w:ascii="宋体" w:hAnsi="宋体"/>
          <w:bCs/>
          <w:sz w:val="24"/>
          <w:szCs w:val="24"/>
        </w:rPr>
        <w:t>中出现的或者在市场上流传的消息可能对基金份额价格产生误导性影响或者引起较大波动的，相关信息披露义务人知悉后应当立即对该消息进行公开澄清，并将有关情况立即报告中国证监会。</w:t>
      </w:r>
    </w:p>
    <w:p w14:paraId="4B23682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9、</w:t>
      </w:r>
      <w:r>
        <w:rPr>
          <w:rFonts w:ascii="宋体" w:hAnsi="宋体"/>
          <w:bCs/>
          <w:sz w:val="24"/>
          <w:szCs w:val="24"/>
        </w:rPr>
        <w:t>基金份额持有人大会决议</w:t>
      </w:r>
    </w:p>
    <w:p w14:paraId="285FC1F1" w14:textId="77777777" w:rsidR="00EB0A82" w:rsidRDefault="000F0573">
      <w:pPr>
        <w:spacing w:line="360" w:lineRule="auto"/>
        <w:ind w:firstLineChars="200" w:firstLine="480"/>
        <w:rPr>
          <w:rFonts w:ascii="宋体" w:hAnsi="宋体"/>
          <w:bCs/>
          <w:sz w:val="24"/>
          <w:szCs w:val="24"/>
        </w:rPr>
      </w:pPr>
      <w:r>
        <w:rPr>
          <w:bCs/>
          <w:sz w:val="24"/>
        </w:rPr>
        <w:t>基金份额持有人大会决定的事项，应当依法报</w:t>
      </w:r>
      <w:r>
        <w:rPr>
          <w:rFonts w:hint="eastAsia"/>
          <w:bCs/>
          <w:sz w:val="24"/>
        </w:rPr>
        <w:t>中国证监会</w:t>
      </w:r>
      <w:r>
        <w:rPr>
          <w:bCs/>
          <w:sz w:val="24"/>
        </w:rPr>
        <w:t>备案，并予以公告</w:t>
      </w:r>
      <w:r>
        <w:rPr>
          <w:rFonts w:ascii="宋体" w:hAnsi="宋体"/>
          <w:bCs/>
          <w:sz w:val="24"/>
          <w:szCs w:val="24"/>
        </w:rPr>
        <w:t>。</w:t>
      </w:r>
    </w:p>
    <w:p w14:paraId="7C9FF43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10、投资股指期货信息披露</w:t>
      </w:r>
    </w:p>
    <w:p w14:paraId="1F69E97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D2EF05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如将来法律法规或中国证监会有另行规定的，从其规定。</w:t>
      </w:r>
    </w:p>
    <w:p w14:paraId="4CC83A70" w14:textId="77777777" w:rsidR="00EB0A82" w:rsidRDefault="000F0573">
      <w:pPr>
        <w:spacing w:line="360" w:lineRule="auto"/>
        <w:ind w:firstLineChars="200" w:firstLine="480"/>
        <w:rPr>
          <w:bCs/>
          <w:sz w:val="24"/>
        </w:rPr>
      </w:pPr>
      <w:r>
        <w:rPr>
          <w:rFonts w:ascii="宋体" w:hAnsi="宋体" w:hint="eastAsia"/>
          <w:bCs/>
          <w:sz w:val="24"/>
          <w:szCs w:val="24"/>
        </w:rPr>
        <w:t>11、</w:t>
      </w:r>
      <w:r>
        <w:rPr>
          <w:rFonts w:hint="eastAsia"/>
          <w:bCs/>
          <w:sz w:val="24"/>
        </w:rPr>
        <w:t>投资中小企业私募债信息披露</w:t>
      </w:r>
    </w:p>
    <w:p w14:paraId="3876B0EE" w14:textId="77777777" w:rsidR="00EB0A82" w:rsidRDefault="000F0573">
      <w:pPr>
        <w:spacing w:line="360" w:lineRule="auto"/>
        <w:ind w:firstLineChars="200" w:firstLine="480"/>
        <w:rPr>
          <w:bCs/>
          <w:sz w:val="24"/>
        </w:rPr>
      </w:pPr>
      <w:r>
        <w:rPr>
          <w:rFonts w:hint="eastAsia"/>
          <w:bCs/>
          <w:sz w:val="24"/>
        </w:rPr>
        <w:t>基金管理人应在基金招募说明书的显著位置披露投资中小企业私募债券的</w:t>
      </w:r>
      <w:r>
        <w:rPr>
          <w:rFonts w:hint="eastAsia"/>
          <w:bCs/>
          <w:sz w:val="24"/>
        </w:rPr>
        <w:lastRenderedPageBreak/>
        <w:t>流动性风险和信用风险，说明投资中小企业私募债券对基金总体风险的影响。</w:t>
      </w:r>
    </w:p>
    <w:p w14:paraId="3C6E76EC" w14:textId="77777777" w:rsidR="00EB0A82" w:rsidRDefault="000F0573">
      <w:pPr>
        <w:spacing w:line="360" w:lineRule="auto"/>
        <w:ind w:firstLineChars="200" w:firstLine="480"/>
        <w:rPr>
          <w:bCs/>
          <w:sz w:val="24"/>
        </w:rPr>
      </w:pPr>
      <w:r>
        <w:rPr>
          <w:rFonts w:hint="eastAsia"/>
          <w:bCs/>
          <w:sz w:val="24"/>
        </w:rPr>
        <w:t>基金管理人在本基金投资中小企业私募债券后两个交易日内，在中国证监会指定</w:t>
      </w:r>
      <w:r>
        <w:rPr>
          <w:rFonts w:ascii="宋体" w:hAnsi="宋体" w:hint="eastAsia"/>
          <w:bCs/>
          <w:sz w:val="24"/>
          <w:szCs w:val="24"/>
        </w:rPr>
        <w:t>媒介</w:t>
      </w:r>
      <w:r>
        <w:rPr>
          <w:rFonts w:hint="eastAsia"/>
          <w:bCs/>
          <w:sz w:val="24"/>
        </w:rPr>
        <w:t>披露所投资中小企业私募债券的名称、数量、期限、收益率等信息。</w:t>
      </w:r>
    </w:p>
    <w:p w14:paraId="74D51B1D" w14:textId="77777777" w:rsidR="00EB0A82" w:rsidRDefault="000F0573">
      <w:pPr>
        <w:spacing w:line="360" w:lineRule="auto"/>
        <w:ind w:firstLineChars="200" w:firstLine="480"/>
        <w:rPr>
          <w:bCs/>
          <w:sz w:val="24"/>
        </w:rPr>
      </w:pPr>
      <w:r>
        <w:rPr>
          <w:rFonts w:hint="eastAsia"/>
          <w:bCs/>
          <w:sz w:val="24"/>
        </w:rPr>
        <w:t>本基金应当在季度报告、半年度报告、年度报告等定期报告和招募说明书（更新）等文件中披露中小企业私募债券的投资情况。</w:t>
      </w:r>
    </w:p>
    <w:p w14:paraId="2E7E3081" w14:textId="77777777" w:rsidR="00EB0A82" w:rsidRDefault="000F0573">
      <w:pPr>
        <w:spacing w:line="360" w:lineRule="auto"/>
        <w:ind w:firstLineChars="200" w:firstLine="480"/>
        <w:rPr>
          <w:bCs/>
          <w:sz w:val="24"/>
        </w:rPr>
      </w:pPr>
      <w:r>
        <w:rPr>
          <w:rFonts w:hint="eastAsia"/>
          <w:bCs/>
          <w:sz w:val="24"/>
        </w:rPr>
        <w:t>如将来法律法规或中国证监会有另行规定的，从其规定。</w:t>
      </w:r>
    </w:p>
    <w:p w14:paraId="3A17A034" w14:textId="77777777" w:rsidR="00EB0A82" w:rsidRDefault="000F0573">
      <w:pPr>
        <w:spacing w:line="360" w:lineRule="auto"/>
        <w:ind w:firstLineChars="200" w:firstLine="480"/>
        <w:rPr>
          <w:bCs/>
          <w:sz w:val="24"/>
        </w:rPr>
      </w:pPr>
      <w:r>
        <w:rPr>
          <w:rFonts w:hint="eastAsia"/>
          <w:bCs/>
          <w:sz w:val="24"/>
        </w:rPr>
        <w:t>12</w:t>
      </w:r>
      <w:r>
        <w:rPr>
          <w:rFonts w:hint="eastAsia"/>
          <w:bCs/>
          <w:sz w:val="24"/>
        </w:rPr>
        <w:t>、投资资产支持证券信息披露</w:t>
      </w:r>
    </w:p>
    <w:p w14:paraId="3769AE7A" w14:textId="77777777" w:rsidR="00EB0A82" w:rsidRDefault="000F0573">
      <w:pPr>
        <w:spacing w:line="360" w:lineRule="auto"/>
        <w:ind w:firstLineChars="200" w:firstLine="480"/>
        <w:rPr>
          <w:bCs/>
          <w:sz w:val="24"/>
        </w:rPr>
      </w:pPr>
      <w:r>
        <w:rPr>
          <w:rFonts w:hint="eastAsia"/>
          <w:bCs/>
          <w:sz w:val="24"/>
        </w:rPr>
        <w:t>基金管理人在基金年报及半年报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6C575203" w14:textId="77777777" w:rsidR="00EB0A82" w:rsidRDefault="000F0573">
      <w:pPr>
        <w:spacing w:line="360" w:lineRule="auto"/>
        <w:ind w:firstLineChars="200" w:firstLine="480"/>
        <w:rPr>
          <w:bCs/>
          <w:sz w:val="24"/>
        </w:rPr>
      </w:pPr>
      <w:r>
        <w:rPr>
          <w:rFonts w:hint="eastAsia"/>
          <w:bCs/>
          <w:sz w:val="24"/>
        </w:rPr>
        <w:t>如将来法律法规或中国证监会有另行规定的，从其规定。</w:t>
      </w:r>
    </w:p>
    <w:p w14:paraId="6CF2392B" w14:textId="77777777" w:rsidR="00EB0A82" w:rsidRDefault="000F0573">
      <w:pPr>
        <w:spacing w:line="360" w:lineRule="auto"/>
        <w:ind w:firstLineChars="200" w:firstLine="480"/>
        <w:rPr>
          <w:rFonts w:ascii="宋体" w:hAnsi="宋体"/>
          <w:bCs/>
          <w:sz w:val="24"/>
          <w:szCs w:val="24"/>
        </w:rPr>
      </w:pPr>
      <w:r>
        <w:rPr>
          <w:rFonts w:hint="eastAsia"/>
          <w:bCs/>
          <w:sz w:val="24"/>
        </w:rPr>
        <w:t>13</w:t>
      </w:r>
      <w:r>
        <w:rPr>
          <w:rFonts w:hint="eastAsia"/>
          <w:bCs/>
          <w:sz w:val="24"/>
        </w:rPr>
        <w:t>、</w:t>
      </w:r>
      <w:r>
        <w:rPr>
          <w:rFonts w:ascii="宋体" w:hAnsi="宋体"/>
          <w:bCs/>
          <w:sz w:val="24"/>
          <w:szCs w:val="24"/>
        </w:rPr>
        <w:t>中国证监会规定的其他信息。</w:t>
      </w:r>
    </w:p>
    <w:p w14:paraId="23881F0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（六）</w:t>
      </w:r>
      <w:r>
        <w:rPr>
          <w:rFonts w:ascii="宋体" w:hAnsi="宋体"/>
          <w:bCs/>
          <w:sz w:val="24"/>
          <w:szCs w:val="24"/>
        </w:rPr>
        <w:t>信息披露事务管理</w:t>
      </w:r>
    </w:p>
    <w:p w14:paraId="381B4BD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基金管理人、基金托管人应当建立健全信息披露管理制度，指定专人负责管理信息披露事务。</w:t>
      </w:r>
    </w:p>
    <w:p w14:paraId="0A39AACA"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基金信息披露义务人公开披露基金信息，应当符合中国证监会相关基金信息披露内容与格式准则的规定。</w:t>
      </w:r>
    </w:p>
    <w:p w14:paraId="6159AA86"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w:t>
      </w:r>
      <w:r>
        <w:rPr>
          <w:rFonts w:ascii="宋体" w:hAnsi="宋体" w:hint="eastAsia"/>
          <w:bCs/>
          <w:sz w:val="24"/>
          <w:szCs w:val="24"/>
        </w:rPr>
        <w:t>按《托管协议》的约定进行</w:t>
      </w:r>
      <w:r>
        <w:rPr>
          <w:rFonts w:ascii="宋体" w:hAnsi="宋体"/>
          <w:bCs/>
          <w:sz w:val="24"/>
          <w:szCs w:val="24"/>
        </w:rPr>
        <w:t>确认。</w:t>
      </w:r>
    </w:p>
    <w:p w14:paraId="47EFB7C9"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基金管理人、基金托管人应当在指定</w:t>
      </w:r>
      <w:r>
        <w:rPr>
          <w:rFonts w:ascii="宋体" w:hAnsi="宋体" w:hint="eastAsia"/>
          <w:bCs/>
          <w:sz w:val="24"/>
          <w:szCs w:val="24"/>
        </w:rPr>
        <w:t>媒介</w:t>
      </w:r>
      <w:r>
        <w:rPr>
          <w:rFonts w:ascii="宋体" w:hAnsi="宋体"/>
          <w:bCs/>
          <w:sz w:val="24"/>
          <w:szCs w:val="24"/>
        </w:rPr>
        <w:t>中选择披露信息的报刊。</w:t>
      </w:r>
    </w:p>
    <w:p w14:paraId="526A837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基金管理人、基金托管人除依法在指定</w:t>
      </w:r>
      <w:r>
        <w:rPr>
          <w:rFonts w:ascii="宋体" w:hAnsi="宋体" w:hint="eastAsia"/>
          <w:bCs/>
          <w:sz w:val="24"/>
          <w:szCs w:val="24"/>
        </w:rPr>
        <w:t>媒介</w:t>
      </w:r>
      <w:r>
        <w:rPr>
          <w:rFonts w:ascii="宋体" w:hAnsi="宋体"/>
          <w:bCs/>
          <w:sz w:val="24"/>
          <w:szCs w:val="24"/>
        </w:rPr>
        <w:t>上披露信息外，还可以根据需要在其他公共</w:t>
      </w:r>
      <w:r>
        <w:rPr>
          <w:rFonts w:ascii="宋体" w:hAnsi="宋体" w:hint="eastAsia"/>
          <w:bCs/>
          <w:sz w:val="24"/>
          <w:szCs w:val="24"/>
        </w:rPr>
        <w:t>媒介</w:t>
      </w:r>
      <w:r>
        <w:rPr>
          <w:rFonts w:ascii="宋体" w:hAnsi="宋体"/>
          <w:bCs/>
          <w:sz w:val="24"/>
          <w:szCs w:val="24"/>
        </w:rPr>
        <w:t>披露信息，但是其他公共</w:t>
      </w:r>
      <w:r>
        <w:rPr>
          <w:rFonts w:ascii="宋体" w:hAnsi="宋体" w:hint="eastAsia"/>
          <w:bCs/>
          <w:sz w:val="24"/>
          <w:szCs w:val="24"/>
        </w:rPr>
        <w:t>媒介</w:t>
      </w:r>
      <w:r>
        <w:rPr>
          <w:rFonts w:ascii="宋体" w:hAnsi="宋体"/>
          <w:bCs/>
          <w:sz w:val="24"/>
          <w:szCs w:val="24"/>
        </w:rPr>
        <w:t>不得早于指定</w:t>
      </w:r>
      <w:r>
        <w:rPr>
          <w:rFonts w:ascii="宋体" w:hAnsi="宋体" w:hint="eastAsia"/>
          <w:bCs/>
          <w:sz w:val="24"/>
          <w:szCs w:val="24"/>
        </w:rPr>
        <w:t>媒介</w:t>
      </w:r>
      <w:r>
        <w:rPr>
          <w:rFonts w:ascii="宋体" w:hAnsi="宋体"/>
          <w:bCs/>
          <w:sz w:val="24"/>
          <w:szCs w:val="24"/>
        </w:rPr>
        <w:t>披露信息，并且在不同媒介上披露同一信息的内容应当一致。</w:t>
      </w:r>
    </w:p>
    <w:p w14:paraId="5B4175B1"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为基金信息披露义务人公开披露的基金信息出具审计报告、法律意见书的专业机构，应当制作工作底稿，并将相关档案至少保存到《基金合同》终止后10</w:t>
      </w:r>
      <w:r>
        <w:rPr>
          <w:rFonts w:ascii="宋体" w:hAnsi="宋体"/>
          <w:bCs/>
          <w:sz w:val="24"/>
          <w:szCs w:val="24"/>
        </w:rPr>
        <w:lastRenderedPageBreak/>
        <w:t>年。</w:t>
      </w:r>
    </w:p>
    <w:p w14:paraId="794CF9D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（七）</w:t>
      </w:r>
      <w:r>
        <w:rPr>
          <w:rFonts w:ascii="宋体" w:hAnsi="宋体"/>
          <w:bCs/>
          <w:sz w:val="24"/>
          <w:szCs w:val="24"/>
        </w:rPr>
        <w:t>信息披露文件的存放与查阅</w:t>
      </w:r>
    </w:p>
    <w:p w14:paraId="191A8913"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招募说明书公布后，应当分别置备于基金管理人、基金托管人和基金销售机构的住所，供公众查阅、复制。</w:t>
      </w:r>
    </w:p>
    <w:p w14:paraId="2A09660F" w14:textId="77777777" w:rsidR="00EB0A82" w:rsidRDefault="000F0573">
      <w:pPr>
        <w:spacing w:line="360" w:lineRule="auto"/>
        <w:ind w:firstLineChars="200" w:firstLine="480"/>
        <w:rPr>
          <w:rFonts w:ascii="宋体" w:hAnsi="宋体"/>
          <w:bCs/>
          <w:sz w:val="24"/>
          <w:szCs w:val="24"/>
        </w:rPr>
      </w:pPr>
      <w:r>
        <w:rPr>
          <w:rFonts w:ascii="宋体" w:hAnsi="宋体"/>
          <w:bCs/>
          <w:sz w:val="24"/>
          <w:szCs w:val="24"/>
        </w:rPr>
        <w:t>基金定期报告公布后，应当分别置备于基金管理人和基金托管人的住所，以供公众查阅、复制。</w:t>
      </w:r>
    </w:p>
    <w:p w14:paraId="459D2437" w14:textId="77777777" w:rsidR="00EB0A82" w:rsidRDefault="000F0573">
      <w:pPr>
        <w:spacing w:line="360" w:lineRule="auto"/>
        <w:ind w:firstLineChars="200" w:firstLine="480"/>
        <w:rPr>
          <w:bCs/>
          <w:sz w:val="24"/>
        </w:rPr>
      </w:pPr>
      <w:r>
        <w:rPr>
          <w:rFonts w:ascii="宋体" w:hAnsi="宋体" w:hint="eastAsia"/>
          <w:bCs/>
          <w:sz w:val="24"/>
          <w:szCs w:val="24"/>
        </w:rPr>
        <w:t>（八）</w:t>
      </w:r>
      <w:r>
        <w:rPr>
          <w:rFonts w:hint="eastAsia"/>
          <w:bCs/>
          <w:sz w:val="24"/>
        </w:rPr>
        <w:t>暂停或延迟基金信息披露的情形</w:t>
      </w:r>
    </w:p>
    <w:p w14:paraId="388338DC" w14:textId="77777777" w:rsidR="00EB0A82" w:rsidRDefault="000F0573">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1D291276" w14:textId="77777777" w:rsidR="00EB0A82" w:rsidRDefault="000F05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）不可抗力或其他情形致使基金管理人、基金托管人无法准确评估基金资产价值时；</w:t>
      </w:r>
    </w:p>
    <w:p w14:paraId="4BB5F7BB" w14:textId="77777777" w:rsidR="00EB0A82" w:rsidRDefault="000F05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）基金投资所涉及的证券、期货交易市场遇法定节假日或因其他原因暂停营业时；</w:t>
      </w:r>
    </w:p>
    <w:p w14:paraId="1EEDA9FC" w14:textId="77777777" w:rsidR="00EB0A82" w:rsidRDefault="000F05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）出现会导致基金管理人不能出售或评估基金资产的紧急事故的任何情况；</w:t>
      </w:r>
    </w:p>
    <w:p w14:paraId="1E9EF55A" w14:textId="77777777" w:rsidR="00EB0A82" w:rsidRDefault="000F0573">
      <w:pPr>
        <w:spacing w:line="360" w:lineRule="auto"/>
        <w:ind w:firstLineChars="200" w:firstLine="480"/>
        <w:rPr>
          <w:rFonts w:ascii="宋体" w:hAnsi="宋体"/>
          <w:bCs/>
          <w:sz w:val="24"/>
          <w:szCs w:val="24"/>
        </w:rPr>
      </w:pPr>
      <w:r>
        <w:rPr>
          <w:rFonts w:hint="eastAsia"/>
          <w:bCs/>
          <w:sz w:val="24"/>
        </w:rPr>
        <w:t>（</w:t>
      </w:r>
      <w:r>
        <w:rPr>
          <w:rFonts w:hint="eastAsia"/>
          <w:bCs/>
          <w:sz w:val="24"/>
        </w:rPr>
        <w:t>4</w:t>
      </w:r>
      <w:r>
        <w:rPr>
          <w:rFonts w:hint="eastAsia"/>
          <w:bCs/>
          <w:sz w:val="24"/>
        </w:rPr>
        <w:t>）法律法规、《基金合同》或中国证监会规定的情况。</w:t>
      </w:r>
    </w:p>
    <w:p w14:paraId="53373823" w14:textId="77777777" w:rsidR="00EB0A82" w:rsidRDefault="000F0573">
      <w:pPr>
        <w:pStyle w:val="1"/>
        <w:spacing w:before="340" w:after="330"/>
        <w:jc w:val="center"/>
        <w:rPr>
          <w:rFonts w:hAnsi="宋体"/>
          <w:bCs/>
          <w:color w:val="auto"/>
          <w:kern w:val="44"/>
          <w:szCs w:val="24"/>
        </w:rPr>
      </w:pPr>
      <w:bookmarkStart w:id="105" w:name="_Toc363570742"/>
      <w:bookmarkStart w:id="106" w:name="_Toc344296360"/>
      <w:bookmarkStart w:id="107" w:name="_Toc335642084"/>
      <w:bookmarkStart w:id="108" w:name="_Toc233456285"/>
      <w:bookmarkStart w:id="109" w:name="_Toc63171753"/>
      <w:r>
        <w:rPr>
          <w:rFonts w:hAnsi="宋体"/>
          <w:bCs/>
          <w:color w:val="auto"/>
          <w:kern w:val="44"/>
          <w:szCs w:val="24"/>
        </w:rPr>
        <w:t>十六、风险揭示</w:t>
      </w:r>
      <w:bookmarkEnd w:id="105"/>
      <w:bookmarkEnd w:id="106"/>
      <w:bookmarkEnd w:id="107"/>
      <w:bookmarkEnd w:id="108"/>
      <w:bookmarkEnd w:id="109"/>
    </w:p>
    <w:p w14:paraId="08718AA2"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（一）投资于本基金的主要风险</w:t>
      </w:r>
    </w:p>
    <w:p w14:paraId="06E01C42"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基金风险表现为基金收益的波动，基金管理过程中任何影响基金收益的因素都是基金风险的来源。作为代理基金投资人进行投资的工具，科学严谨的风险管理对于基金投资管理成功与否至关重要。因此在基金管理过程中，对风险的识别、评估和控制应贯穿基金投资管理的全过程。基金的风险按来源可以分为市场风险、管理风险、流动性风险、投资策略风险和其他风险。</w:t>
      </w:r>
    </w:p>
    <w:p w14:paraId="5EA8B451"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1、市场风险</w:t>
      </w:r>
    </w:p>
    <w:p w14:paraId="091A64F1"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金融资产价格受经济因素、政治因素、投资心理和交易制度等各种因素的影响，资产价格的变化导致基金收益水平变化，产生风险。</w:t>
      </w:r>
    </w:p>
    <w:p w14:paraId="549F1909"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（1）政策风险</w:t>
      </w:r>
    </w:p>
    <w:p w14:paraId="769063E7"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货币政策、财政政策、产业政策和证券市场监管政策等国家政策的变化对证</w:t>
      </w:r>
      <w:r>
        <w:rPr>
          <w:rFonts w:ascii="宋体" w:hAnsi="宋体" w:hint="eastAsia"/>
          <w:sz w:val="24"/>
          <w:szCs w:val="24"/>
        </w:rPr>
        <w:lastRenderedPageBreak/>
        <w:t>券市场产生一定的影响，可能导致市场价格波动，从而影响基金收益。</w:t>
      </w:r>
    </w:p>
    <w:p w14:paraId="1C559BDE"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（2）利率风险</w:t>
      </w:r>
    </w:p>
    <w:p w14:paraId="1B494C5F"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金融市场利率波动会导致股票市场价格及利息收益的变动，同时直接影响企业的融资成本和利润水平。基金投资于股票和债券，收益水平会受到利率变化的影响。</w:t>
      </w:r>
    </w:p>
    <w:p w14:paraId="66039F3E"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（3）信用风险</w:t>
      </w:r>
    </w:p>
    <w:p w14:paraId="3400F959"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指基金在交易过程发生交收违约，或者基金所投资债券之发行人出现违约、拒绝支付到期本息，或者上市公司信息披露不真实、不完整，都可能导致基金资产损失和收益变化。</w:t>
      </w:r>
    </w:p>
    <w:p w14:paraId="246A8D6C"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（4）通货膨胀风险</w:t>
      </w:r>
    </w:p>
    <w:p w14:paraId="26C023A8"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由于通货膨胀率提高，基金的实际投资价值会因此降低。</w:t>
      </w:r>
    </w:p>
    <w:p w14:paraId="34249915"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（5）再投资风险</w:t>
      </w:r>
    </w:p>
    <w:p w14:paraId="7B11852E"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再投资风险反映了利率下降对固定收益证券和回购等利息收入再投资收益的影响。当利率下降时，基金从投资的固定收益证券和回购所得的利息收入进行再投资时，将获得比以前少的收益率。</w:t>
      </w:r>
    </w:p>
    <w:p w14:paraId="6A2F2BA5"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（6）法律风险</w:t>
      </w:r>
    </w:p>
    <w:p w14:paraId="2EAA558C"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由于法律法规方面的原因，某些市场行为受到限制或合同不能正常执行，导致了基金资产损失的风险。</w:t>
      </w:r>
    </w:p>
    <w:p w14:paraId="57A0B852"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2、管理风险</w:t>
      </w:r>
    </w:p>
    <w:p w14:paraId="4BCC012C"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14:paraId="6C55D796"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3、流动性风险</w:t>
      </w:r>
    </w:p>
    <w:p w14:paraId="343C9732"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（1）大额赎回风险</w:t>
      </w:r>
    </w:p>
    <w:p w14:paraId="13811CD4"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本基金是开放式基金，基金规模将随着投资者对基金份额的申购与赎回而不断变化，若是由于投资者的连续大量赎回而导致基金管理人被迫抛售持有投资品种以应付基金赎回的现金需要，则可能使基金资产净值受到不利影响。</w:t>
      </w:r>
    </w:p>
    <w:p w14:paraId="5B3BA550"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（2）顺延或暂停赎回风险</w:t>
      </w:r>
    </w:p>
    <w:p w14:paraId="1A41E606"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lastRenderedPageBreak/>
        <w:t>因为市场剧烈波动或其他原因而连续出现巨额赎回，并导致基金管理人的现金支付出现困难，基金投资者在赎回基金份额时，可能会遇到部分顺延赎回或暂停赎回等风险。</w:t>
      </w:r>
    </w:p>
    <w:p w14:paraId="6D224699"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 xml:space="preserve">4、股指期货等金融衍生品投资风险 </w:t>
      </w:r>
    </w:p>
    <w:p w14:paraId="56FB544A"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02DD8CB4"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5、中小企业私募债的投资风险</w:t>
      </w:r>
    </w:p>
    <w:p w14:paraId="086B8580" w14:textId="77777777" w:rsidR="00EB0A82" w:rsidRDefault="000F0573">
      <w:pPr>
        <w:autoSpaceDE w:val="0"/>
        <w:autoSpaceDN w:val="0"/>
        <w:adjustRightInd w:val="0"/>
        <w:spacing w:line="360" w:lineRule="auto"/>
        <w:ind w:firstLine="420"/>
        <w:rPr>
          <w:rFonts w:ascii="宋体" w:hAnsi="宋体"/>
          <w:sz w:val="24"/>
          <w:szCs w:val="24"/>
          <w:shd w:val="pct10" w:color="auto" w:fill="FFFFFF"/>
        </w:rPr>
      </w:pPr>
      <w:r>
        <w:rPr>
          <w:rFonts w:ascii="宋体" w:hAnsi="宋体" w:hint="eastAsia"/>
          <w:sz w:val="24"/>
          <w:szCs w:val="24"/>
        </w:rPr>
        <w:t>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p>
    <w:p w14:paraId="1FED2425"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 xml:space="preserve">6、本基金特有的风险 </w:t>
      </w:r>
    </w:p>
    <w:p w14:paraId="67906317"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本基金为灵活配置混合型基金，存在大类资产配置风险，有可能受到经济周期、市场环境或管理人对市场所处的经济周期和产业周期的判断不足等因素的影响，导致基金的大类资产配置比例偏离最优化水平，给基金投资组合的绩效带来风险。本基金所投资股票的波动会受到宏观经济环境、行业周期和公司自身经营状况等因素的影响。因此，本基金整体表现可能在特定时期内低于其他基金。本基金坚持价值和长期投资理念，重视股票投资风险的防范，但是基于投资范围的规定，本基金无法完全规避股票市场和债券市场的下跌风险。同时，本基金可能因持续规模较小而被合并导致基金终止的风险。</w:t>
      </w:r>
    </w:p>
    <w:p w14:paraId="29365B23"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7、其他风险</w:t>
      </w:r>
    </w:p>
    <w:p w14:paraId="25530D8E"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lastRenderedPageBreak/>
        <w:t>（1）技术风险</w:t>
      </w:r>
    </w:p>
    <w:p w14:paraId="7E3BD121"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14:paraId="57D2E94E"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（2）战争、自然灾害等不可抗力因素的出现，将会严重影响证券市场的运行，可能导致基金资产的损失。</w:t>
      </w:r>
    </w:p>
    <w:p w14:paraId="514D3B2A"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hint="eastAsia"/>
          <w:sz w:val="24"/>
          <w:szCs w:val="24"/>
        </w:rPr>
        <w:t>（3）金融市场危机、行业竞争、代理机构违约、托管行违约等超出基金管理人自身直接控制能力之外的风险，可能导致基金或者基金份额持有人的利益受损。</w:t>
      </w:r>
    </w:p>
    <w:p w14:paraId="1AE38E54"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（二）声明</w:t>
      </w:r>
    </w:p>
    <w:p w14:paraId="26D7FEB7"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1、本基金未经任何一级政府、机构及部门担保。投资者自愿投资于本基金，须自行承担投资风险。</w:t>
      </w:r>
    </w:p>
    <w:p w14:paraId="47536FEC" w14:textId="77777777" w:rsidR="00EB0A82" w:rsidRDefault="000F0573">
      <w:pPr>
        <w:autoSpaceDE w:val="0"/>
        <w:autoSpaceDN w:val="0"/>
        <w:adjustRightInd w:val="0"/>
        <w:spacing w:line="360" w:lineRule="auto"/>
        <w:ind w:firstLine="420"/>
        <w:rPr>
          <w:rFonts w:ascii="宋体" w:hAnsi="宋体"/>
          <w:sz w:val="24"/>
          <w:szCs w:val="24"/>
        </w:rPr>
      </w:pPr>
      <w:r>
        <w:rPr>
          <w:rFonts w:ascii="宋体" w:hAnsi="宋体"/>
          <w:sz w:val="24"/>
          <w:szCs w:val="24"/>
        </w:rPr>
        <w:t>2、除基金管理人直接办理本基金的销售外，本基金还通过代销机构销售，但是，本基金并不是代销机构的存款或负债，也没有经代销机构担保或者背书，代销机构并不能保证其收益或本金安全。</w:t>
      </w:r>
    </w:p>
    <w:p w14:paraId="66F98879" w14:textId="77777777" w:rsidR="00EB0A82" w:rsidRDefault="000F0573">
      <w:pPr>
        <w:pStyle w:val="af4"/>
        <w:ind w:firstLine="480"/>
        <w:rPr>
          <w:rFonts w:hAnsi="宋体"/>
          <w:sz w:val="24"/>
          <w:szCs w:val="24"/>
        </w:rPr>
      </w:pPr>
      <w:r>
        <w:rPr>
          <w:rFonts w:hAnsi="宋体"/>
          <w:sz w:val="24"/>
          <w:szCs w:val="24"/>
        </w:rPr>
        <w:t>基金管理人承诺以诚实信用、勤勉尽责的原则管理和运用基金资产，但不保证本基金一定盈利，也不保证最低收益。本基金的过往业绩及其净值高低并不预示其未来业绩表现。基金管理人提醒投资者基金投资的“买者自负”原则，在做出投资决策后，基金运营状况与基金净值变化引致的投资风险，由投资者自行负担。</w:t>
      </w:r>
    </w:p>
    <w:p w14:paraId="0DF57EB3" w14:textId="77777777" w:rsidR="00EB0A82" w:rsidRDefault="000F0573">
      <w:pPr>
        <w:pStyle w:val="1"/>
        <w:spacing w:before="340" w:after="330"/>
        <w:jc w:val="center"/>
        <w:rPr>
          <w:rFonts w:hAnsi="宋体"/>
          <w:bCs/>
          <w:color w:val="auto"/>
          <w:kern w:val="44"/>
          <w:szCs w:val="24"/>
        </w:rPr>
      </w:pPr>
      <w:bookmarkStart w:id="110" w:name="_Toc76969604"/>
      <w:bookmarkStart w:id="111" w:name="_Toc363570743"/>
      <w:bookmarkStart w:id="112" w:name="_Toc344296361"/>
      <w:bookmarkStart w:id="113" w:name="_Toc233456286"/>
      <w:bookmarkStart w:id="114" w:name="_Toc335642085"/>
      <w:r>
        <w:rPr>
          <w:rFonts w:hAnsi="宋体"/>
          <w:bCs/>
          <w:color w:val="auto"/>
          <w:kern w:val="44"/>
          <w:szCs w:val="24"/>
        </w:rPr>
        <w:t>十七、</w:t>
      </w:r>
      <w:bookmarkEnd w:id="110"/>
      <w:r>
        <w:rPr>
          <w:rFonts w:hAnsi="宋体"/>
          <w:bCs/>
          <w:color w:val="auto"/>
          <w:kern w:val="44"/>
          <w:szCs w:val="24"/>
        </w:rPr>
        <w:t>基金合同的变更、终止与基金财产的清算</w:t>
      </w:r>
      <w:bookmarkEnd w:id="111"/>
      <w:bookmarkEnd w:id="112"/>
      <w:bookmarkEnd w:id="113"/>
      <w:bookmarkEnd w:id="114"/>
    </w:p>
    <w:p w14:paraId="1E0A4C5B" w14:textId="77777777" w:rsidR="00EB0A82" w:rsidRDefault="000F0573">
      <w:pPr>
        <w:spacing w:line="360" w:lineRule="auto"/>
        <w:ind w:firstLineChars="200" w:firstLine="480"/>
        <w:rPr>
          <w:bCs/>
          <w:sz w:val="24"/>
        </w:rPr>
      </w:pPr>
      <w:bookmarkStart w:id="115" w:name="_Toc79392639"/>
      <w:r>
        <w:rPr>
          <w:rFonts w:hint="eastAsia"/>
          <w:bCs/>
          <w:sz w:val="24"/>
        </w:rPr>
        <w:t>（</w:t>
      </w:r>
      <w:r>
        <w:rPr>
          <w:bCs/>
          <w:sz w:val="24"/>
        </w:rPr>
        <w:t>一</w:t>
      </w:r>
      <w:r>
        <w:rPr>
          <w:rFonts w:hint="eastAsia"/>
          <w:bCs/>
          <w:sz w:val="24"/>
        </w:rPr>
        <w:t>）</w:t>
      </w:r>
      <w:r>
        <w:rPr>
          <w:bCs/>
          <w:sz w:val="24"/>
        </w:rPr>
        <w:t>《基金合同》的变更</w:t>
      </w:r>
    </w:p>
    <w:p w14:paraId="0C2002CC" w14:textId="77777777" w:rsidR="00EB0A82" w:rsidRDefault="000F0573">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法律法规规定或基金合同约定</w:t>
      </w:r>
      <w:r>
        <w:rPr>
          <w:bCs/>
          <w:sz w:val="24"/>
        </w:rPr>
        <w:t>可不经基金份额持有人大会决议通过的事项，由基金管理人和基金托管人同意后变更并公告，并报中国证监会备案。</w:t>
      </w:r>
    </w:p>
    <w:p w14:paraId="43180761" w14:textId="77777777" w:rsidR="00EB0A82" w:rsidRDefault="000F0573">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自表决通过之日起生效</w:t>
      </w:r>
      <w:r>
        <w:rPr>
          <w:bCs/>
          <w:sz w:val="24"/>
        </w:rPr>
        <w:t>，自决议生效后两日内在指定媒介公告。</w:t>
      </w:r>
    </w:p>
    <w:p w14:paraId="0BDFE1B8" w14:textId="77777777" w:rsidR="00EB0A82" w:rsidRDefault="000F0573">
      <w:pPr>
        <w:spacing w:line="360" w:lineRule="auto"/>
        <w:ind w:firstLineChars="200" w:firstLine="480"/>
        <w:rPr>
          <w:bCs/>
          <w:sz w:val="24"/>
        </w:rPr>
      </w:pPr>
      <w:r>
        <w:rPr>
          <w:rFonts w:hint="eastAsia"/>
          <w:bCs/>
          <w:sz w:val="24"/>
        </w:rPr>
        <w:lastRenderedPageBreak/>
        <w:t>（二）</w:t>
      </w:r>
      <w:r>
        <w:rPr>
          <w:bCs/>
          <w:sz w:val="24"/>
        </w:rPr>
        <w:t>《基金合同》的终止事由</w:t>
      </w:r>
    </w:p>
    <w:p w14:paraId="26E2FC47" w14:textId="77777777" w:rsidR="00EB0A82" w:rsidRDefault="000F0573">
      <w:pPr>
        <w:spacing w:line="360" w:lineRule="auto"/>
        <w:ind w:firstLineChars="200" w:firstLine="480"/>
        <w:rPr>
          <w:bCs/>
          <w:sz w:val="24"/>
        </w:rPr>
      </w:pPr>
      <w:r>
        <w:rPr>
          <w:bCs/>
          <w:sz w:val="24"/>
        </w:rPr>
        <w:t>有下列情形之一的，</w:t>
      </w:r>
      <w:r>
        <w:rPr>
          <w:rFonts w:hint="eastAsia"/>
          <w:bCs/>
          <w:sz w:val="24"/>
        </w:rPr>
        <w:t>并在履行相关程序后，</w:t>
      </w:r>
      <w:r>
        <w:rPr>
          <w:bCs/>
          <w:sz w:val="24"/>
        </w:rPr>
        <w:t>《基金合同》应当终止：</w:t>
      </w:r>
    </w:p>
    <w:p w14:paraId="6CF4FE9D" w14:textId="77777777" w:rsidR="00EB0A82" w:rsidRDefault="000F0573">
      <w:pPr>
        <w:spacing w:line="360" w:lineRule="auto"/>
        <w:ind w:firstLineChars="200" w:firstLine="480"/>
        <w:rPr>
          <w:bCs/>
          <w:sz w:val="24"/>
        </w:rPr>
      </w:pPr>
      <w:r>
        <w:rPr>
          <w:bCs/>
          <w:sz w:val="24"/>
        </w:rPr>
        <w:t>1</w:t>
      </w:r>
      <w:r>
        <w:rPr>
          <w:bCs/>
          <w:sz w:val="24"/>
        </w:rPr>
        <w:t>、基金份额持有人大会决定终止的；</w:t>
      </w:r>
    </w:p>
    <w:p w14:paraId="0DD8D08A" w14:textId="77777777" w:rsidR="00EB0A82" w:rsidRDefault="000F0573">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1C4E937" w14:textId="77777777" w:rsidR="00EB0A82" w:rsidRDefault="000F0573">
      <w:pPr>
        <w:spacing w:line="360" w:lineRule="auto"/>
        <w:ind w:firstLineChars="200" w:firstLine="480"/>
        <w:rPr>
          <w:bCs/>
          <w:sz w:val="24"/>
        </w:rPr>
      </w:pPr>
      <w:r>
        <w:rPr>
          <w:rFonts w:hint="eastAsia"/>
          <w:bCs/>
          <w:sz w:val="24"/>
        </w:rPr>
        <w:t>3</w:t>
      </w:r>
      <w:r>
        <w:rPr>
          <w:bCs/>
          <w:sz w:val="24"/>
        </w:rPr>
        <w:t>、《基金合同》约定的其他情形；</w:t>
      </w:r>
    </w:p>
    <w:p w14:paraId="0A33CDD5" w14:textId="77777777" w:rsidR="00EB0A82" w:rsidRDefault="000F0573">
      <w:pPr>
        <w:spacing w:line="360" w:lineRule="auto"/>
        <w:ind w:firstLineChars="200" w:firstLine="480"/>
        <w:rPr>
          <w:bCs/>
          <w:sz w:val="24"/>
        </w:rPr>
      </w:pPr>
      <w:r>
        <w:rPr>
          <w:rFonts w:hint="eastAsia"/>
          <w:bCs/>
          <w:sz w:val="24"/>
        </w:rPr>
        <w:t>4</w:t>
      </w:r>
      <w:r>
        <w:rPr>
          <w:bCs/>
          <w:sz w:val="24"/>
        </w:rPr>
        <w:t>、相关法律法规和中国证监会规定的其他情况。</w:t>
      </w:r>
    </w:p>
    <w:p w14:paraId="006C189C" w14:textId="77777777" w:rsidR="00EB0A82" w:rsidRDefault="000F0573">
      <w:pPr>
        <w:spacing w:line="360" w:lineRule="auto"/>
        <w:ind w:firstLineChars="200" w:firstLine="480"/>
        <w:rPr>
          <w:bCs/>
          <w:sz w:val="24"/>
        </w:rPr>
      </w:pPr>
      <w:r>
        <w:rPr>
          <w:rFonts w:hint="eastAsia"/>
          <w:bCs/>
          <w:sz w:val="24"/>
        </w:rPr>
        <w:t>（三）</w:t>
      </w:r>
      <w:r>
        <w:rPr>
          <w:bCs/>
          <w:sz w:val="24"/>
        </w:rPr>
        <w:t>基金财产的清算</w:t>
      </w:r>
    </w:p>
    <w:p w14:paraId="4DF8BCF0" w14:textId="77777777" w:rsidR="00EB0A82" w:rsidRDefault="000F0573">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A7519BB" w14:textId="77777777" w:rsidR="00EB0A82" w:rsidRDefault="000F0573">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968F85E" w14:textId="77777777" w:rsidR="00EB0A82" w:rsidRDefault="000F0573">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B0D1B65" w14:textId="77777777" w:rsidR="00EB0A82" w:rsidRDefault="000F0573">
      <w:pPr>
        <w:spacing w:line="360" w:lineRule="auto"/>
        <w:ind w:firstLineChars="200" w:firstLine="480"/>
        <w:rPr>
          <w:bCs/>
          <w:sz w:val="24"/>
        </w:rPr>
      </w:pPr>
      <w:r>
        <w:rPr>
          <w:bCs/>
          <w:sz w:val="24"/>
        </w:rPr>
        <w:t>4</w:t>
      </w:r>
      <w:r>
        <w:rPr>
          <w:bCs/>
          <w:sz w:val="24"/>
        </w:rPr>
        <w:t>、基金财产清算程序：</w:t>
      </w:r>
    </w:p>
    <w:p w14:paraId="30E0C516" w14:textId="77777777" w:rsidR="00EB0A82" w:rsidRDefault="000F0573">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39F5BD33" w14:textId="77777777" w:rsidR="00EB0A82" w:rsidRDefault="000F0573">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368300F" w14:textId="77777777" w:rsidR="00EB0A82" w:rsidRDefault="000F0573">
      <w:pPr>
        <w:spacing w:line="360" w:lineRule="auto"/>
        <w:ind w:firstLineChars="200" w:firstLine="480"/>
        <w:rPr>
          <w:bCs/>
          <w:sz w:val="24"/>
        </w:rPr>
      </w:pPr>
      <w:r>
        <w:rPr>
          <w:bCs/>
          <w:sz w:val="24"/>
        </w:rPr>
        <w:t>（</w:t>
      </w:r>
      <w:r>
        <w:rPr>
          <w:bCs/>
          <w:sz w:val="24"/>
        </w:rPr>
        <w:t>3</w:t>
      </w:r>
      <w:r>
        <w:rPr>
          <w:bCs/>
          <w:sz w:val="24"/>
        </w:rPr>
        <w:t>）对基金财产进行估值和变现；</w:t>
      </w:r>
    </w:p>
    <w:p w14:paraId="6F0883D1" w14:textId="77777777" w:rsidR="00EB0A82" w:rsidRDefault="000F0573">
      <w:pPr>
        <w:spacing w:line="360" w:lineRule="auto"/>
        <w:ind w:firstLineChars="200" w:firstLine="480"/>
        <w:rPr>
          <w:bCs/>
          <w:sz w:val="24"/>
        </w:rPr>
      </w:pPr>
      <w:r>
        <w:rPr>
          <w:bCs/>
          <w:sz w:val="24"/>
        </w:rPr>
        <w:t>（</w:t>
      </w:r>
      <w:r>
        <w:rPr>
          <w:bCs/>
          <w:sz w:val="24"/>
        </w:rPr>
        <w:t>4</w:t>
      </w:r>
      <w:r>
        <w:rPr>
          <w:bCs/>
          <w:sz w:val="24"/>
        </w:rPr>
        <w:t>）制作清算报告；</w:t>
      </w:r>
    </w:p>
    <w:p w14:paraId="34B5D6FF" w14:textId="77777777" w:rsidR="00EB0A82" w:rsidRDefault="000F0573">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F05C808" w14:textId="77777777" w:rsidR="00EB0A82" w:rsidRDefault="000F0573">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BD7BB1D" w14:textId="77777777" w:rsidR="00EB0A82" w:rsidRDefault="000F0573">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E322A10" w14:textId="77777777" w:rsidR="00EB0A82" w:rsidRDefault="000F0573">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，但因本基金所持证券的流动性受到限制而不能及时变现的，基金管理人应当及时向证监会报备解决方案</w:t>
      </w:r>
      <w:r>
        <w:rPr>
          <w:bCs/>
          <w:sz w:val="24"/>
        </w:rPr>
        <w:t>。</w:t>
      </w:r>
    </w:p>
    <w:p w14:paraId="6584A28B" w14:textId="77777777" w:rsidR="00EB0A82" w:rsidRDefault="000F0573">
      <w:pPr>
        <w:spacing w:line="360" w:lineRule="auto"/>
        <w:ind w:firstLineChars="200" w:firstLine="480"/>
        <w:rPr>
          <w:bCs/>
          <w:sz w:val="24"/>
        </w:rPr>
      </w:pPr>
      <w:r>
        <w:rPr>
          <w:rFonts w:hint="eastAsia"/>
          <w:bCs/>
          <w:sz w:val="24"/>
        </w:rPr>
        <w:t>（四）</w:t>
      </w:r>
      <w:r>
        <w:rPr>
          <w:bCs/>
          <w:sz w:val="24"/>
        </w:rPr>
        <w:t>清算费用</w:t>
      </w:r>
    </w:p>
    <w:p w14:paraId="2C5C9CB8" w14:textId="77777777" w:rsidR="00EB0A82" w:rsidRDefault="000F0573">
      <w:pPr>
        <w:spacing w:line="360" w:lineRule="auto"/>
        <w:ind w:firstLineChars="200" w:firstLine="480"/>
        <w:rPr>
          <w:bCs/>
          <w:sz w:val="24"/>
        </w:rPr>
      </w:pPr>
      <w:r>
        <w:rPr>
          <w:bCs/>
          <w:sz w:val="24"/>
        </w:rPr>
        <w:t>清算费用是指基金财产清算小组在进行基金清算过程中发生的所有合理费</w:t>
      </w:r>
      <w:r>
        <w:rPr>
          <w:bCs/>
          <w:sz w:val="24"/>
        </w:rPr>
        <w:lastRenderedPageBreak/>
        <w:t>用，清算费用由基金财产清算小组优先从基金财产中支付。</w:t>
      </w:r>
    </w:p>
    <w:p w14:paraId="77F4F9BC" w14:textId="77777777" w:rsidR="00EB0A82" w:rsidRDefault="000F0573">
      <w:pPr>
        <w:spacing w:line="360" w:lineRule="auto"/>
        <w:ind w:firstLineChars="200" w:firstLine="480"/>
        <w:rPr>
          <w:bCs/>
          <w:sz w:val="24"/>
        </w:rPr>
      </w:pPr>
      <w:r>
        <w:rPr>
          <w:rFonts w:hint="eastAsia"/>
          <w:bCs/>
          <w:sz w:val="24"/>
        </w:rPr>
        <w:t>（五）</w:t>
      </w:r>
      <w:r>
        <w:rPr>
          <w:bCs/>
          <w:sz w:val="24"/>
        </w:rPr>
        <w:t>基金财产清算剩余资产的分配</w:t>
      </w:r>
    </w:p>
    <w:p w14:paraId="0C1D98A9" w14:textId="77777777" w:rsidR="00EB0A82" w:rsidRDefault="000F0573">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6764C81" w14:textId="77777777" w:rsidR="00EB0A82" w:rsidRDefault="000F0573">
      <w:pPr>
        <w:spacing w:line="360" w:lineRule="auto"/>
        <w:ind w:firstLineChars="200" w:firstLine="480"/>
        <w:rPr>
          <w:bCs/>
          <w:sz w:val="24"/>
        </w:rPr>
      </w:pPr>
      <w:r>
        <w:rPr>
          <w:rFonts w:hint="eastAsia"/>
          <w:bCs/>
          <w:sz w:val="24"/>
        </w:rPr>
        <w:t>（六）</w:t>
      </w:r>
      <w:r>
        <w:rPr>
          <w:bCs/>
          <w:sz w:val="24"/>
        </w:rPr>
        <w:t>基金财产清算的公告</w:t>
      </w:r>
    </w:p>
    <w:p w14:paraId="6361EB25" w14:textId="77777777" w:rsidR="00EB0A82" w:rsidRDefault="000F0573">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3E86D511" w14:textId="77777777" w:rsidR="00EB0A82" w:rsidRDefault="000F0573">
      <w:pPr>
        <w:spacing w:line="360" w:lineRule="auto"/>
        <w:ind w:firstLineChars="200" w:firstLine="480"/>
        <w:rPr>
          <w:bCs/>
          <w:sz w:val="24"/>
        </w:rPr>
      </w:pPr>
      <w:r>
        <w:rPr>
          <w:rFonts w:hint="eastAsia"/>
          <w:bCs/>
          <w:sz w:val="24"/>
        </w:rPr>
        <w:t>（七）</w:t>
      </w:r>
      <w:r>
        <w:rPr>
          <w:bCs/>
          <w:sz w:val="24"/>
        </w:rPr>
        <w:t>基金财产清算账册及文件的保存</w:t>
      </w:r>
    </w:p>
    <w:p w14:paraId="55A8B2DC" w14:textId="77777777" w:rsidR="00EB0A82" w:rsidRDefault="000F0573">
      <w:pPr>
        <w:spacing w:line="360" w:lineRule="auto"/>
        <w:ind w:firstLineChars="200" w:firstLine="480"/>
        <w:rPr>
          <w:rFonts w:ascii="宋体" w:hAnsi="宋体"/>
          <w:bCs/>
          <w:sz w:val="24"/>
          <w:szCs w:val="24"/>
        </w:rPr>
      </w:pPr>
      <w:r>
        <w:rPr>
          <w:bCs/>
          <w:sz w:val="24"/>
        </w:rPr>
        <w:t>基金财产清算账册及有关文件由基金托管人保存</w:t>
      </w:r>
      <w:r>
        <w:rPr>
          <w:rFonts w:hint="eastAsia"/>
          <w:bCs/>
          <w:sz w:val="24"/>
        </w:rPr>
        <w:t>15</w:t>
      </w:r>
      <w:r>
        <w:rPr>
          <w:bCs/>
          <w:sz w:val="24"/>
        </w:rPr>
        <w:t>年以上。</w:t>
      </w:r>
      <w:bookmarkEnd w:id="115"/>
    </w:p>
    <w:p w14:paraId="43E278EA" w14:textId="77777777" w:rsidR="00EB0A82" w:rsidRDefault="000F0573">
      <w:pPr>
        <w:pStyle w:val="1"/>
        <w:spacing w:before="340" w:after="330"/>
        <w:jc w:val="center"/>
        <w:rPr>
          <w:rFonts w:hAnsi="宋体"/>
          <w:bCs/>
          <w:color w:val="auto"/>
          <w:kern w:val="44"/>
          <w:szCs w:val="24"/>
        </w:rPr>
      </w:pPr>
      <w:bookmarkStart w:id="116" w:name="_Toc363570744"/>
      <w:bookmarkStart w:id="117" w:name="_Toc233456287"/>
      <w:bookmarkStart w:id="118" w:name="_Toc344296362"/>
      <w:bookmarkStart w:id="119" w:name="_Toc335642086"/>
      <w:r>
        <w:rPr>
          <w:rFonts w:hAnsi="宋体"/>
          <w:bCs/>
          <w:color w:val="auto"/>
          <w:kern w:val="44"/>
          <w:szCs w:val="24"/>
        </w:rPr>
        <w:t>十八、基金合同的内容摘要</w:t>
      </w:r>
      <w:bookmarkEnd w:id="116"/>
      <w:bookmarkEnd w:id="117"/>
      <w:bookmarkEnd w:id="118"/>
      <w:bookmarkEnd w:id="119"/>
    </w:p>
    <w:p w14:paraId="62457E6D" w14:textId="77777777" w:rsidR="00EB0A82" w:rsidRDefault="00EB0A82">
      <w:pPr>
        <w:autoSpaceDE w:val="0"/>
        <w:autoSpaceDN w:val="0"/>
        <w:adjustRightInd w:val="0"/>
        <w:spacing w:line="360" w:lineRule="auto"/>
        <w:ind w:firstLineChars="200" w:firstLine="482"/>
        <w:rPr>
          <w:rFonts w:ascii="宋体" w:hAnsi="宋体"/>
          <w:b/>
          <w:bCs/>
          <w:sz w:val="24"/>
          <w:szCs w:val="24"/>
        </w:rPr>
      </w:pPr>
    </w:p>
    <w:p w14:paraId="1F0FF823" w14:textId="77777777" w:rsidR="00EB0A82" w:rsidRDefault="000F0573">
      <w:pPr>
        <w:spacing w:line="360" w:lineRule="auto"/>
        <w:ind w:firstLineChars="200" w:firstLine="480"/>
        <w:rPr>
          <w:sz w:val="24"/>
          <w:szCs w:val="24"/>
        </w:rPr>
      </w:pPr>
      <w:r>
        <w:rPr>
          <w:rFonts w:hint="eastAsia"/>
          <w:sz w:val="24"/>
          <w:szCs w:val="24"/>
        </w:rPr>
        <w:t>一、基金份额持有人、基金管理人和基金托管人的权利、义务</w:t>
      </w:r>
    </w:p>
    <w:p w14:paraId="42AF16B4" w14:textId="77777777" w:rsidR="00EB0A82" w:rsidRDefault="000F0573">
      <w:pPr>
        <w:spacing w:line="360" w:lineRule="auto"/>
        <w:ind w:firstLineChars="200" w:firstLine="480"/>
        <w:rPr>
          <w:sz w:val="24"/>
          <w:szCs w:val="24"/>
        </w:rPr>
      </w:pPr>
      <w:r>
        <w:rPr>
          <w:rFonts w:hint="eastAsia"/>
          <w:sz w:val="24"/>
          <w:szCs w:val="24"/>
        </w:rPr>
        <w:t>（一）基金份额持有人的权利、义务</w:t>
      </w:r>
    </w:p>
    <w:p w14:paraId="5206D5E0" w14:textId="77777777" w:rsidR="00EB0A82" w:rsidRDefault="000F0573">
      <w:pPr>
        <w:spacing w:line="360" w:lineRule="auto"/>
        <w:ind w:firstLineChars="200" w:firstLine="480"/>
        <w:rPr>
          <w:sz w:val="24"/>
          <w:szCs w:val="24"/>
        </w:rPr>
      </w:pPr>
      <w:r>
        <w:rPr>
          <w:rFonts w:hint="eastAsia"/>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B47CE16" w14:textId="77777777" w:rsidR="00EB0A82" w:rsidRDefault="000F0573">
      <w:pPr>
        <w:spacing w:line="360" w:lineRule="auto"/>
        <w:ind w:firstLineChars="200" w:firstLine="480"/>
        <w:rPr>
          <w:sz w:val="24"/>
          <w:szCs w:val="24"/>
        </w:rPr>
      </w:pPr>
      <w:r>
        <w:rPr>
          <w:rFonts w:hint="eastAsia"/>
          <w:sz w:val="24"/>
          <w:szCs w:val="24"/>
        </w:rPr>
        <w:t>每份基金份额具有同等的合法权益。</w:t>
      </w:r>
    </w:p>
    <w:p w14:paraId="3CBA086B"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、根据《基金法》、《运作办法》及其他有关规定，基金份额持有人的权利包括但不限于：</w:t>
      </w:r>
    </w:p>
    <w:p w14:paraId="47E1D666"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）分享基金财产收益；</w:t>
      </w:r>
    </w:p>
    <w:p w14:paraId="3DEAE59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）参与分配清算后的剩余基金财产；</w:t>
      </w:r>
    </w:p>
    <w:p w14:paraId="77779AB6"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）依法转让或者申请赎回其持有的基金份额；</w:t>
      </w:r>
    </w:p>
    <w:p w14:paraId="427740C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）按照规定要求召开基金份额持有人大会或召集基金份额持有人大会；</w:t>
      </w:r>
    </w:p>
    <w:p w14:paraId="73FD44D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）出席或者委派代表出席基金份额持有人大会，对基金份额持有人大会</w:t>
      </w:r>
      <w:r>
        <w:rPr>
          <w:rFonts w:hint="eastAsia"/>
          <w:sz w:val="24"/>
          <w:szCs w:val="24"/>
        </w:rPr>
        <w:lastRenderedPageBreak/>
        <w:t>审议事项行使表决权；</w:t>
      </w:r>
    </w:p>
    <w:p w14:paraId="56470CE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）查阅或者复制公开披露的基金信息资料；</w:t>
      </w:r>
    </w:p>
    <w:p w14:paraId="7EC6CC43"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）监督基金管理人的投资运作；</w:t>
      </w:r>
    </w:p>
    <w:p w14:paraId="2B97181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）对基金管理人、基金托管人、基金服务机构损害其合法权益的行为依法提起诉讼或仲裁；</w:t>
      </w:r>
    </w:p>
    <w:p w14:paraId="5E83AD4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）法律法规及中国证监会规定的和《基金合同》约定的其他权利。</w:t>
      </w:r>
    </w:p>
    <w:p w14:paraId="7C9B59DA"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、根据《基金法》、《运作办法》及其他有关规定，基金份额持有人的义务包括但不限于：</w:t>
      </w:r>
    </w:p>
    <w:p w14:paraId="6ED2F0F6"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）认真阅读并遵守《基金合同》、招募说明书等信息披露文件；</w:t>
      </w:r>
    </w:p>
    <w:p w14:paraId="2D72F57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）了解所投资基金产品，了解自身风险承受能力，自主判断基金的投资风险，自主做出投资决策，自行承担投资风险；</w:t>
      </w:r>
    </w:p>
    <w:p w14:paraId="2E3ED56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）关注基金信息披露，及时行使权利和履行义务；</w:t>
      </w:r>
    </w:p>
    <w:p w14:paraId="3B8EAD96"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）缴纳基金认购、申购款项、赎回款项及法律法规和《基金合同》所规定的费用；</w:t>
      </w:r>
    </w:p>
    <w:p w14:paraId="6BA6180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）在其持有的基金份额范围内，承担基金亏损或者《基金合同》终止的有限责任；</w:t>
      </w:r>
    </w:p>
    <w:p w14:paraId="5DF58C4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）不从事任何有损基金及其他《基金合同》当事人合法权益的活动；</w:t>
      </w:r>
    </w:p>
    <w:p w14:paraId="30136CD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）执行生效的基金份额持有人大会的决议；</w:t>
      </w:r>
    </w:p>
    <w:p w14:paraId="74424C6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）返还在基金交易过程中因任何原因获得的不当得利；</w:t>
      </w:r>
    </w:p>
    <w:p w14:paraId="2E7A6B1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）法律法规及中国证监会规定的和《基金合同》约定的其他义务。</w:t>
      </w:r>
    </w:p>
    <w:p w14:paraId="296ABFC0" w14:textId="77777777" w:rsidR="00EB0A82" w:rsidRDefault="000F0573">
      <w:pPr>
        <w:spacing w:line="360" w:lineRule="auto"/>
        <w:ind w:firstLineChars="200" w:firstLine="480"/>
        <w:rPr>
          <w:sz w:val="24"/>
          <w:szCs w:val="24"/>
        </w:rPr>
      </w:pPr>
      <w:r>
        <w:rPr>
          <w:rFonts w:hint="eastAsia"/>
          <w:sz w:val="24"/>
          <w:szCs w:val="24"/>
        </w:rPr>
        <w:t>（二）基金管理人的权利、义务</w:t>
      </w:r>
    </w:p>
    <w:p w14:paraId="7F4AE849"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、根据《基金法》、《运作办法》及其他有关规定，基金管理人的权利包括但不限于：</w:t>
      </w:r>
    </w:p>
    <w:p w14:paraId="77BE39E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）依法募集资金；</w:t>
      </w:r>
    </w:p>
    <w:p w14:paraId="57C0E0E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）自《基金合同》生效之日起，根据法律法规和《基金合同》独立运用并管理基金财产；</w:t>
      </w:r>
    </w:p>
    <w:p w14:paraId="1D802954"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）依照《基金合同》收取基金管理费以及法律法规规定或中国证监会批准的其他费用；</w:t>
      </w:r>
    </w:p>
    <w:p w14:paraId="58BE2C3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）销售基金份额；</w:t>
      </w:r>
    </w:p>
    <w:p w14:paraId="12B33CBC" w14:textId="77777777" w:rsidR="00EB0A82" w:rsidRDefault="000F0573">
      <w:pPr>
        <w:spacing w:line="360" w:lineRule="auto"/>
        <w:ind w:firstLineChars="200" w:firstLine="480"/>
        <w:rPr>
          <w:sz w:val="24"/>
          <w:szCs w:val="24"/>
        </w:rPr>
      </w:pPr>
      <w:r>
        <w:rPr>
          <w:rFonts w:hint="eastAsia"/>
          <w:sz w:val="24"/>
          <w:szCs w:val="24"/>
        </w:rPr>
        <w:lastRenderedPageBreak/>
        <w:t>（</w:t>
      </w:r>
      <w:r>
        <w:rPr>
          <w:rFonts w:hint="eastAsia"/>
          <w:sz w:val="24"/>
          <w:szCs w:val="24"/>
        </w:rPr>
        <w:t>5</w:t>
      </w:r>
      <w:r>
        <w:rPr>
          <w:rFonts w:hint="eastAsia"/>
          <w:sz w:val="24"/>
          <w:szCs w:val="24"/>
        </w:rPr>
        <w:t>）按照规定召集基金份额持有人大会；</w:t>
      </w:r>
    </w:p>
    <w:p w14:paraId="012DAA5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4FECFF0F"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）在基金托管人更换时，提名新的基金托管人；</w:t>
      </w:r>
    </w:p>
    <w:p w14:paraId="5201BD6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）选择、更换基金销售机构，对基金销售机构的相关行为进行监督和处理；</w:t>
      </w:r>
      <w:r>
        <w:rPr>
          <w:rFonts w:hint="eastAsia"/>
          <w:sz w:val="24"/>
          <w:szCs w:val="24"/>
        </w:rPr>
        <w:t xml:space="preserve"> </w:t>
      </w:r>
    </w:p>
    <w:p w14:paraId="27CC5E1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）担任或委托其他符合条件的机构担任基金登记机构办理基金登记业务并获得《基金合同》规定的费用，若委托其他机构办理登记业务的，应对委托的基金登记机构办理基金登记的行为进行监督；</w:t>
      </w:r>
      <w:r>
        <w:rPr>
          <w:rFonts w:hint="eastAsia"/>
          <w:sz w:val="24"/>
          <w:szCs w:val="24"/>
        </w:rPr>
        <w:t xml:space="preserve"> </w:t>
      </w:r>
    </w:p>
    <w:p w14:paraId="6642058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10</w:t>
      </w:r>
      <w:r>
        <w:rPr>
          <w:rFonts w:hint="eastAsia"/>
          <w:sz w:val="24"/>
          <w:szCs w:val="24"/>
        </w:rPr>
        <w:t>）依据《基金合同》及有关法律规定决定基金收益的分配方案；</w:t>
      </w:r>
      <w:r>
        <w:rPr>
          <w:rFonts w:hint="eastAsia"/>
          <w:sz w:val="24"/>
          <w:szCs w:val="24"/>
        </w:rPr>
        <w:tab/>
      </w:r>
    </w:p>
    <w:p w14:paraId="0DDBB55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11</w:t>
      </w:r>
      <w:r>
        <w:rPr>
          <w:rFonts w:hint="eastAsia"/>
          <w:sz w:val="24"/>
          <w:szCs w:val="24"/>
        </w:rPr>
        <w:t>）在《基金合同》约定的范围内，拒绝或暂停受理申购、赎回和转换申请；</w:t>
      </w:r>
      <w:r>
        <w:rPr>
          <w:rFonts w:hint="eastAsia"/>
          <w:sz w:val="24"/>
          <w:szCs w:val="24"/>
        </w:rPr>
        <w:t xml:space="preserve"> </w:t>
      </w:r>
    </w:p>
    <w:p w14:paraId="40C95AA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12</w:t>
      </w:r>
      <w:r>
        <w:rPr>
          <w:rFonts w:hint="eastAsia"/>
          <w:sz w:val="24"/>
          <w:szCs w:val="24"/>
        </w:rPr>
        <w:t>）依照法律法规为基金的利益对被投资公司行使股东权利，为基金的利益行使因基金财产投资于证券所产生的权利；</w:t>
      </w:r>
      <w:r>
        <w:rPr>
          <w:rFonts w:hint="eastAsia"/>
          <w:sz w:val="24"/>
          <w:szCs w:val="24"/>
        </w:rPr>
        <w:tab/>
      </w:r>
    </w:p>
    <w:p w14:paraId="07A8409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13</w:t>
      </w:r>
      <w:r>
        <w:rPr>
          <w:rFonts w:hint="eastAsia"/>
          <w:sz w:val="24"/>
          <w:szCs w:val="24"/>
        </w:rPr>
        <w:t>）以基金管理人的名义，代表基金份额持有人的利益行使诉讼权利或者实施其他法律行为；</w:t>
      </w:r>
      <w:r>
        <w:rPr>
          <w:rFonts w:hint="eastAsia"/>
          <w:sz w:val="24"/>
          <w:szCs w:val="24"/>
        </w:rPr>
        <w:tab/>
      </w:r>
    </w:p>
    <w:p w14:paraId="5CC1CA7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14</w:t>
      </w:r>
      <w:r>
        <w:rPr>
          <w:rFonts w:hint="eastAsia"/>
          <w:sz w:val="24"/>
          <w:szCs w:val="24"/>
        </w:rPr>
        <w:t>）选择、更换律师事务所、会计师事务所、证券经纪商或其他为基金提供服务的外部机构；</w:t>
      </w:r>
      <w:r>
        <w:rPr>
          <w:rFonts w:hint="eastAsia"/>
          <w:sz w:val="24"/>
          <w:szCs w:val="24"/>
        </w:rPr>
        <w:tab/>
      </w:r>
    </w:p>
    <w:p w14:paraId="11816EF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15</w:t>
      </w:r>
      <w:r>
        <w:rPr>
          <w:rFonts w:hint="eastAsia"/>
          <w:sz w:val="24"/>
          <w:szCs w:val="24"/>
        </w:rPr>
        <w:t>）在符合有关法律、法规的前提下，制订和调整有关基金认购、申购、赎回、转换和非交易过户的业务规则；</w:t>
      </w:r>
    </w:p>
    <w:p w14:paraId="2D8A6F2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16</w:t>
      </w:r>
      <w:r>
        <w:rPr>
          <w:rFonts w:hint="eastAsia"/>
          <w:sz w:val="24"/>
          <w:szCs w:val="24"/>
        </w:rPr>
        <w:t>）法律法规及中国证监会规定的和《基金合同》约定的其他权利。</w:t>
      </w:r>
    </w:p>
    <w:p w14:paraId="32D78702"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、根据《基金法》、《运作办法》及其他有关规定，基金管理人的义务包括但不限于：</w:t>
      </w:r>
    </w:p>
    <w:p w14:paraId="11632F0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）依法募集资金，办理或者委托经中国证监会认定的其他机构代为办理基金份额的发售、申购、赎回和登记事宜；</w:t>
      </w:r>
    </w:p>
    <w:p w14:paraId="250F9DBF"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）办理基金备案手续；</w:t>
      </w:r>
    </w:p>
    <w:p w14:paraId="6323747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）自《基金合同》生效之日起，以诚实信用、谨慎勤勉的原则管理和运用基金财产；</w:t>
      </w:r>
    </w:p>
    <w:p w14:paraId="6236D489" w14:textId="77777777" w:rsidR="00EB0A82" w:rsidRDefault="000F0573">
      <w:pPr>
        <w:spacing w:line="360" w:lineRule="auto"/>
        <w:ind w:firstLineChars="200" w:firstLine="480"/>
        <w:rPr>
          <w:sz w:val="24"/>
          <w:szCs w:val="24"/>
        </w:rPr>
      </w:pPr>
      <w:r>
        <w:rPr>
          <w:rFonts w:hint="eastAsia"/>
          <w:sz w:val="24"/>
          <w:szCs w:val="24"/>
        </w:rPr>
        <w:lastRenderedPageBreak/>
        <w:t>（</w:t>
      </w:r>
      <w:r>
        <w:rPr>
          <w:rFonts w:hint="eastAsia"/>
          <w:sz w:val="24"/>
          <w:szCs w:val="24"/>
        </w:rPr>
        <w:t>4</w:t>
      </w:r>
      <w:r>
        <w:rPr>
          <w:rFonts w:hint="eastAsia"/>
          <w:sz w:val="24"/>
          <w:szCs w:val="24"/>
        </w:rPr>
        <w:t>）配备足够的具有专业资格的人员进行基金投资分析、决策，以专业化的经营方式管理和运作基金财产；</w:t>
      </w:r>
    </w:p>
    <w:p w14:paraId="6C84828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）建立健全内部风险控制、监察与稽核、财务管理及人事管理等制度，保证所管理的基金财产和基金管理人的财产相互独立，对所管理的不同基金分别管理，分别记账，进行证券投资；</w:t>
      </w:r>
    </w:p>
    <w:p w14:paraId="3290716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）除依据《基金法》、《基金合同》及其他有关规定外，不得利用基金财产为自己及任何第三人谋取利益，不得委托第三人运作基金财产；</w:t>
      </w:r>
    </w:p>
    <w:p w14:paraId="6A5C2A2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w:t>
      </w:r>
      <w:r>
        <w:rPr>
          <w:rFonts w:hint="eastAsia"/>
          <w:sz w:val="24"/>
          <w:szCs w:val="24"/>
        </w:rPr>
        <w:tab/>
      </w:r>
      <w:r>
        <w:rPr>
          <w:rFonts w:hint="eastAsia"/>
          <w:sz w:val="24"/>
          <w:szCs w:val="24"/>
        </w:rPr>
        <w:t>依法接受基金托管人的监督；</w:t>
      </w:r>
    </w:p>
    <w:p w14:paraId="6CCA05E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）采取适当合理的措施使计算基金份额认购、申购、赎回和注销价格的方法符合《基金合同》等法律文件的规定，按有关规定计算并公告基金资产净值，确定基金份额申购、赎回的价格；</w:t>
      </w:r>
    </w:p>
    <w:p w14:paraId="1D51C37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）进行基金会计核算并编制基金财务会计报告；</w:t>
      </w:r>
    </w:p>
    <w:p w14:paraId="64C57863"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10</w:t>
      </w:r>
      <w:r>
        <w:rPr>
          <w:rFonts w:hint="eastAsia"/>
          <w:sz w:val="24"/>
          <w:szCs w:val="24"/>
        </w:rPr>
        <w:t>）编制季度、半年度和年度基金报告；</w:t>
      </w:r>
    </w:p>
    <w:p w14:paraId="06A84FF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11</w:t>
      </w:r>
      <w:r>
        <w:rPr>
          <w:rFonts w:hint="eastAsia"/>
          <w:sz w:val="24"/>
          <w:szCs w:val="24"/>
        </w:rPr>
        <w:t>）</w:t>
      </w:r>
      <w:r>
        <w:rPr>
          <w:rFonts w:hint="eastAsia"/>
          <w:sz w:val="24"/>
          <w:szCs w:val="24"/>
        </w:rPr>
        <w:tab/>
      </w:r>
      <w:r>
        <w:rPr>
          <w:rFonts w:hint="eastAsia"/>
          <w:sz w:val="24"/>
          <w:szCs w:val="24"/>
        </w:rPr>
        <w:t>严格按照《基金法》、《基金合同》及其他有关规定，履行信息披露及报告义务；</w:t>
      </w:r>
    </w:p>
    <w:p w14:paraId="0210CD6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12</w:t>
      </w:r>
      <w:r>
        <w:rPr>
          <w:rFonts w:hint="eastAsia"/>
          <w:sz w:val="24"/>
          <w:szCs w:val="24"/>
        </w:rPr>
        <w:t>）保守基金商业秘密，不泄露基金投资计划、投资意向等。除《基金法》、《基金合同》及其他有关规定另有规定外，在基金信息公开披露前应予保密，不向他人泄露；</w:t>
      </w:r>
    </w:p>
    <w:p w14:paraId="59A519B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13</w:t>
      </w:r>
      <w:r>
        <w:rPr>
          <w:rFonts w:hint="eastAsia"/>
          <w:sz w:val="24"/>
          <w:szCs w:val="24"/>
        </w:rPr>
        <w:t>）按《基金合同》的约定确定基金收益分配方案，及时向基金份额持有人分配基金收益；</w:t>
      </w:r>
    </w:p>
    <w:p w14:paraId="2DD7B8B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14</w:t>
      </w:r>
      <w:r>
        <w:rPr>
          <w:rFonts w:hint="eastAsia"/>
          <w:sz w:val="24"/>
          <w:szCs w:val="24"/>
        </w:rPr>
        <w:t>）按规定受理申购与赎回申请，及时、足额支付赎回款项；</w:t>
      </w:r>
    </w:p>
    <w:p w14:paraId="47D69A1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15</w:t>
      </w:r>
      <w:r>
        <w:rPr>
          <w:rFonts w:hint="eastAsia"/>
          <w:sz w:val="24"/>
          <w:szCs w:val="24"/>
        </w:rPr>
        <w:t>）依据《基金法》、《基金合同》及其他有关规定召集基金份额持有人大会或配合基金托管人、基金份额持有人依法召集基金份额持有人大会；</w:t>
      </w:r>
    </w:p>
    <w:p w14:paraId="0EE2ABD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16</w:t>
      </w:r>
      <w:r>
        <w:rPr>
          <w:rFonts w:hint="eastAsia"/>
          <w:sz w:val="24"/>
          <w:szCs w:val="24"/>
        </w:rPr>
        <w:t>）按规定保存基金财产管理业务活动的会计账册、报表、记录和其他相关资料</w:t>
      </w:r>
      <w:r>
        <w:rPr>
          <w:rFonts w:hint="eastAsia"/>
          <w:sz w:val="24"/>
          <w:szCs w:val="24"/>
        </w:rPr>
        <w:t>15</w:t>
      </w:r>
      <w:r>
        <w:rPr>
          <w:rFonts w:hint="eastAsia"/>
          <w:sz w:val="24"/>
          <w:szCs w:val="24"/>
        </w:rPr>
        <w:t>年以上；</w:t>
      </w:r>
    </w:p>
    <w:p w14:paraId="28E638A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17</w:t>
      </w:r>
      <w:r>
        <w:rPr>
          <w:rFonts w:hint="eastAsia"/>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317722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18</w:t>
      </w:r>
      <w:r>
        <w:rPr>
          <w:rFonts w:hint="eastAsia"/>
          <w:sz w:val="24"/>
          <w:szCs w:val="24"/>
        </w:rPr>
        <w:t>）组织并参加基金财产清算小组，参与基金财产的保管、清理、估价、</w:t>
      </w:r>
      <w:r>
        <w:rPr>
          <w:rFonts w:hint="eastAsia"/>
          <w:sz w:val="24"/>
          <w:szCs w:val="24"/>
        </w:rPr>
        <w:lastRenderedPageBreak/>
        <w:t>变现和分配；</w:t>
      </w:r>
    </w:p>
    <w:p w14:paraId="5583DB3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19</w:t>
      </w:r>
      <w:r>
        <w:rPr>
          <w:rFonts w:hint="eastAsia"/>
          <w:sz w:val="24"/>
          <w:szCs w:val="24"/>
        </w:rPr>
        <w:t>）面临解散、依法被撤销或者被依法宣告破产时，及时报告中国证监会并通知基金托管人；</w:t>
      </w:r>
    </w:p>
    <w:p w14:paraId="3E7E005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20</w:t>
      </w:r>
      <w:r>
        <w:rPr>
          <w:rFonts w:hint="eastAsia"/>
          <w:sz w:val="24"/>
          <w:szCs w:val="24"/>
        </w:rPr>
        <w:t>）因违反《基金合同》导致基金财产的损失或损害基金份额持有人合法权益时，应当承担赔偿责任，其赔偿责任不因其退任而免除；</w:t>
      </w:r>
    </w:p>
    <w:p w14:paraId="02E09D6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21</w:t>
      </w:r>
      <w:r>
        <w:rPr>
          <w:rFonts w:hint="eastAsia"/>
          <w:sz w:val="24"/>
          <w:szCs w:val="24"/>
        </w:rPr>
        <w:t>）监督基金托管人按法律法规和《基金合同》规定履行自己的义务，基金托管人违反《基金合同》造成基金财产损失时，基金管理人应为基金份额持有人利益向基金托管人追偿；</w:t>
      </w:r>
    </w:p>
    <w:p w14:paraId="7E03DD1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22</w:t>
      </w:r>
      <w:r>
        <w:rPr>
          <w:rFonts w:hint="eastAsia"/>
          <w:sz w:val="24"/>
          <w:szCs w:val="24"/>
        </w:rPr>
        <w:t>）当基金管理人将其义务委托第三方处理时，应当对第三方处理有关基金事务的行为承担责任；</w:t>
      </w:r>
    </w:p>
    <w:p w14:paraId="7545F00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23</w:t>
      </w:r>
      <w:r>
        <w:rPr>
          <w:rFonts w:hint="eastAsia"/>
          <w:sz w:val="24"/>
          <w:szCs w:val="24"/>
        </w:rPr>
        <w:t>）以基金管理人名义，代表基金份额持有人利益行使诉讼权利或实施其他法律行为；</w:t>
      </w:r>
      <w:r>
        <w:rPr>
          <w:rFonts w:hint="eastAsia"/>
          <w:sz w:val="24"/>
          <w:szCs w:val="24"/>
        </w:rPr>
        <w:tab/>
      </w:r>
    </w:p>
    <w:p w14:paraId="17156B1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24</w:t>
      </w:r>
      <w:r>
        <w:rPr>
          <w:rFonts w:hint="eastAsia"/>
          <w:sz w:val="24"/>
          <w:szCs w:val="24"/>
        </w:rPr>
        <w:t>）基金管理人在募集期间未能达到基金的备案条件，《基金合同》不能生效，基金管理人承担全部募集费用，将已募集资金并加计银行同期活期存款利息在基金募集期结束后</w:t>
      </w:r>
      <w:r>
        <w:rPr>
          <w:rFonts w:hint="eastAsia"/>
          <w:sz w:val="24"/>
          <w:szCs w:val="24"/>
        </w:rPr>
        <w:t>30</w:t>
      </w:r>
      <w:r>
        <w:rPr>
          <w:rFonts w:hint="eastAsia"/>
          <w:sz w:val="24"/>
          <w:szCs w:val="24"/>
        </w:rPr>
        <w:t>日内退还基金认购人；</w:t>
      </w:r>
    </w:p>
    <w:p w14:paraId="2BBA66F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25</w:t>
      </w:r>
      <w:r>
        <w:rPr>
          <w:rFonts w:hint="eastAsia"/>
          <w:sz w:val="24"/>
          <w:szCs w:val="24"/>
        </w:rPr>
        <w:t>）执行生效的基金份额持有人大会的决议；</w:t>
      </w:r>
    </w:p>
    <w:p w14:paraId="290DC7A3"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26</w:t>
      </w:r>
      <w:r>
        <w:rPr>
          <w:rFonts w:hint="eastAsia"/>
          <w:sz w:val="24"/>
          <w:szCs w:val="24"/>
        </w:rPr>
        <w:t>）建立并保存基金份额持有人名册，按规定向基金托管人提供基金份额持有人名册资料；</w:t>
      </w:r>
    </w:p>
    <w:p w14:paraId="10B075E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27</w:t>
      </w:r>
      <w:r>
        <w:rPr>
          <w:rFonts w:hint="eastAsia"/>
          <w:sz w:val="24"/>
          <w:szCs w:val="24"/>
        </w:rPr>
        <w:t>）法律法规及中国证监会规定的和《基金合同》约定的其他义务。</w:t>
      </w:r>
    </w:p>
    <w:p w14:paraId="5CA72562" w14:textId="77777777" w:rsidR="00EB0A82" w:rsidRDefault="000F0573">
      <w:pPr>
        <w:spacing w:line="360" w:lineRule="auto"/>
        <w:ind w:firstLineChars="200" w:firstLine="480"/>
        <w:rPr>
          <w:sz w:val="24"/>
          <w:szCs w:val="24"/>
        </w:rPr>
      </w:pPr>
      <w:r>
        <w:rPr>
          <w:rFonts w:hint="eastAsia"/>
          <w:sz w:val="24"/>
          <w:szCs w:val="24"/>
        </w:rPr>
        <w:t>（三）基金托管人的权利、义务</w:t>
      </w:r>
    </w:p>
    <w:p w14:paraId="135208FB"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、根据《基金法》、《运作办法》及其他有关规定，基金托管人的权利包括但不限于：</w:t>
      </w:r>
    </w:p>
    <w:p w14:paraId="4D2F39A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）自《基金合同》生效之日起，依法律法规和《基金合同》的规定安全保管基金财产；</w:t>
      </w:r>
    </w:p>
    <w:p w14:paraId="27C2DB63"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）依《基金合同》约定获得基金托管费以及法律法规规定或监管部门批准的其他费用；</w:t>
      </w:r>
    </w:p>
    <w:p w14:paraId="79672F24"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688718A" w14:textId="77777777" w:rsidR="00EB0A82" w:rsidRDefault="000F0573">
      <w:pPr>
        <w:spacing w:line="360" w:lineRule="auto"/>
        <w:ind w:firstLineChars="200" w:firstLine="480"/>
        <w:rPr>
          <w:sz w:val="24"/>
          <w:szCs w:val="24"/>
        </w:rPr>
      </w:pPr>
      <w:r>
        <w:rPr>
          <w:rFonts w:hint="eastAsia"/>
          <w:sz w:val="24"/>
          <w:szCs w:val="24"/>
        </w:rPr>
        <w:lastRenderedPageBreak/>
        <w:t>（</w:t>
      </w:r>
      <w:r>
        <w:rPr>
          <w:rFonts w:hint="eastAsia"/>
          <w:sz w:val="24"/>
          <w:szCs w:val="24"/>
        </w:rPr>
        <w:t>4</w:t>
      </w:r>
      <w:r>
        <w:rPr>
          <w:rFonts w:hint="eastAsia"/>
          <w:sz w:val="24"/>
          <w:szCs w:val="24"/>
        </w:rPr>
        <w:t>）根据相关市场规则，为基金开设资金账户、证券账户等投资所需账户，为基金办理证券、期货交易资金清算；</w:t>
      </w:r>
    </w:p>
    <w:p w14:paraId="3B787F8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）提议召开或召集基金份额持有人大会；</w:t>
      </w:r>
    </w:p>
    <w:p w14:paraId="18C1CB1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）在基金管理人更换时，提名新的基金管理人；</w:t>
      </w:r>
    </w:p>
    <w:p w14:paraId="5D9A0CA6"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）法律法规及中国证监会规定的和《基金合同》约定的其他权利。</w:t>
      </w:r>
    </w:p>
    <w:p w14:paraId="79E41278"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、根据《基金法》、《运作办法》及其他有关规定，基金托管人的义务包括但不限于：</w:t>
      </w:r>
    </w:p>
    <w:p w14:paraId="3DA58173"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）自基金合同生效之日起，依法律法规和《基金合同》、《托管协议》的规定以诚实信用、勤勉尽责的原则持有并安全保管基金财产；</w:t>
      </w:r>
    </w:p>
    <w:p w14:paraId="1163FC5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）设立专门的基金托管部门，具有符合要求的营业场所，配备足够的、合格的熟悉基金托管业务的专职人员，负责基金财产托管事宜；</w:t>
      </w:r>
    </w:p>
    <w:p w14:paraId="43D5184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11076B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）除依据《基金法》、《基金合同》及其他有关规定外，不得利用基金财产为自己及任何第三人谋取利益，不得委托第三人托管基金财产；</w:t>
      </w:r>
    </w:p>
    <w:p w14:paraId="4FA7230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）保管由基金管理人代表基金签订的与基金有关的重大合同及有关凭证；</w:t>
      </w:r>
    </w:p>
    <w:p w14:paraId="59F851A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）按规定开设基金财产的资金账户、证券账户等投资所需账户，按照《基金合同》的约定，根据基金管理人的投资指令，及时办理清算、交割事宜；</w:t>
      </w:r>
    </w:p>
    <w:p w14:paraId="2661931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）保守基金商业秘密，除《基金法》、《基金合同》及其他有关规定另有规定外，在基金信息公开披露前予以保密，不得向他人泄露；</w:t>
      </w:r>
    </w:p>
    <w:p w14:paraId="0855ADC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）复核、审查基金管理人计算的基金资产净值、基金份额申购、赎回价格；</w:t>
      </w:r>
    </w:p>
    <w:p w14:paraId="59F7A65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）办理与基金托管业务活动有关的信息披露事项；</w:t>
      </w:r>
    </w:p>
    <w:p w14:paraId="0CB65B83"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10</w:t>
      </w:r>
      <w:r>
        <w:rPr>
          <w:rFonts w:hint="eastAsia"/>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4AE171A1" w14:textId="77777777" w:rsidR="00EB0A82" w:rsidRDefault="000F0573">
      <w:pPr>
        <w:spacing w:line="360" w:lineRule="auto"/>
        <w:ind w:firstLineChars="200" w:firstLine="480"/>
        <w:rPr>
          <w:sz w:val="24"/>
          <w:szCs w:val="24"/>
        </w:rPr>
      </w:pPr>
      <w:r>
        <w:rPr>
          <w:rFonts w:hint="eastAsia"/>
          <w:sz w:val="24"/>
          <w:szCs w:val="24"/>
        </w:rPr>
        <w:lastRenderedPageBreak/>
        <w:t>（</w:t>
      </w:r>
      <w:r>
        <w:rPr>
          <w:rFonts w:hint="eastAsia"/>
          <w:sz w:val="24"/>
          <w:szCs w:val="24"/>
        </w:rPr>
        <w:t>11</w:t>
      </w:r>
      <w:r>
        <w:rPr>
          <w:rFonts w:hint="eastAsia"/>
          <w:sz w:val="24"/>
          <w:szCs w:val="24"/>
        </w:rPr>
        <w:t>）保存基金托管业务活动的记录、账册、报表和其他相关资料</w:t>
      </w:r>
      <w:r>
        <w:rPr>
          <w:rFonts w:hint="eastAsia"/>
          <w:sz w:val="24"/>
          <w:szCs w:val="24"/>
        </w:rPr>
        <w:t>15</w:t>
      </w:r>
      <w:r>
        <w:rPr>
          <w:rFonts w:hint="eastAsia"/>
          <w:sz w:val="24"/>
          <w:szCs w:val="24"/>
        </w:rPr>
        <w:t>年以上；</w:t>
      </w:r>
    </w:p>
    <w:p w14:paraId="45D0FA7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12</w:t>
      </w:r>
      <w:r>
        <w:rPr>
          <w:rFonts w:hint="eastAsia"/>
          <w:sz w:val="24"/>
          <w:szCs w:val="24"/>
        </w:rPr>
        <w:t>）建立并保存基金份额持有人名册；</w:t>
      </w:r>
    </w:p>
    <w:p w14:paraId="7D24896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13</w:t>
      </w:r>
      <w:r>
        <w:rPr>
          <w:rFonts w:hint="eastAsia"/>
          <w:sz w:val="24"/>
          <w:szCs w:val="24"/>
        </w:rPr>
        <w:t>）按规定制作相关账册并与基金管理人核对；</w:t>
      </w:r>
    </w:p>
    <w:p w14:paraId="7DB92CA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14</w:t>
      </w:r>
      <w:r>
        <w:rPr>
          <w:rFonts w:hint="eastAsia"/>
          <w:sz w:val="24"/>
          <w:szCs w:val="24"/>
        </w:rPr>
        <w:t>）依据基金管理人的指令或有关规定向基金份额持有人支付基金收益和赎回款项；</w:t>
      </w:r>
    </w:p>
    <w:p w14:paraId="43F21D7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15</w:t>
      </w:r>
      <w:r>
        <w:rPr>
          <w:rFonts w:hint="eastAsia"/>
          <w:sz w:val="24"/>
          <w:szCs w:val="24"/>
        </w:rPr>
        <w:t>）依据《基金法》、《基金合同》及其他有关规定，召集基金份额持有人大会或配合基金管理人、基金份额持有人依法召集基金份额持有人大会；</w:t>
      </w:r>
    </w:p>
    <w:p w14:paraId="3A6042C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16</w:t>
      </w:r>
      <w:r>
        <w:rPr>
          <w:rFonts w:hint="eastAsia"/>
          <w:sz w:val="24"/>
          <w:szCs w:val="24"/>
        </w:rPr>
        <w:t>）按照法律法规和《基金合同》的规定监督基金管理人的投资运作；</w:t>
      </w:r>
    </w:p>
    <w:p w14:paraId="19EDC3A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17</w:t>
      </w:r>
      <w:r>
        <w:rPr>
          <w:rFonts w:hint="eastAsia"/>
          <w:sz w:val="24"/>
          <w:szCs w:val="24"/>
        </w:rPr>
        <w:t>）参加基金财产清算小组，参与基金财产的保管、清理、估价、变现和分配；</w:t>
      </w:r>
    </w:p>
    <w:p w14:paraId="51769EF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18</w:t>
      </w:r>
      <w:r>
        <w:rPr>
          <w:rFonts w:hint="eastAsia"/>
          <w:sz w:val="24"/>
          <w:szCs w:val="24"/>
        </w:rPr>
        <w:t>）面临解散、依法被撤销或者被依法宣告破产时，及时报告中国证监会和银行监管机构，并通知基金管理人；</w:t>
      </w:r>
    </w:p>
    <w:p w14:paraId="4EBDAC1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19</w:t>
      </w:r>
      <w:r>
        <w:rPr>
          <w:rFonts w:hint="eastAsia"/>
          <w:sz w:val="24"/>
          <w:szCs w:val="24"/>
        </w:rPr>
        <w:t>）因违反《基金合同》导致基金财产损失时，应承担赔偿责任，其赔偿责任不因其退任而免除；</w:t>
      </w:r>
    </w:p>
    <w:p w14:paraId="5D7FF54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20</w:t>
      </w:r>
      <w:r>
        <w:rPr>
          <w:rFonts w:hint="eastAsia"/>
          <w:sz w:val="24"/>
          <w:szCs w:val="24"/>
        </w:rPr>
        <w:t>）按规定监督基金管理人按法律法规和《基金合同》规定履行自己的义务，基金管理人因违反《基金合同》造成基金财产损失时，应为基金份额持有人利益向基金管理人追偿；</w:t>
      </w:r>
    </w:p>
    <w:p w14:paraId="10F269F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21</w:t>
      </w:r>
      <w:r>
        <w:rPr>
          <w:rFonts w:hint="eastAsia"/>
          <w:sz w:val="24"/>
          <w:szCs w:val="24"/>
        </w:rPr>
        <w:t>）执行生效的基金份额持有人大会的决议；</w:t>
      </w:r>
    </w:p>
    <w:p w14:paraId="3ED8A85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22</w:t>
      </w:r>
      <w:r>
        <w:rPr>
          <w:rFonts w:hint="eastAsia"/>
          <w:sz w:val="24"/>
          <w:szCs w:val="24"/>
        </w:rPr>
        <w:t>）法律法规及中国证监会规定的和《基金合同》约定的其他义务。</w:t>
      </w:r>
    </w:p>
    <w:p w14:paraId="18BDCEA5" w14:textId="77777777" w:rsidR="00EB0A82" w:rsidRDefault="00EB0A82">
      <w:pPr>
        <w:spacing w:line="360" w:lineRule="auto"/>
        <w:ind w:firstLineChars="200" w:firstLine="480"/>
        <w:rPr>
          <w:sz w:val="24"/>
          <w:szCs w:val="24"/>
        </w:rPr>
      </w:pPr>
    </w:p>
    <w:p w14:paraId="44AD51A7" w14:textId="77777777" w:rsidR="00EB0A82" w:rsidRDefault="000F0573">
      <w:pPr>
        <w:spacing w:line="360" w:lineRule="auto"/>
        <w:ind w:firstLineChars="200" w:firstLine="480"/>
        <w:rPr>
          <w:sz w:val="24"/>
          <w:szCs w:val="24"/>
        </w:rPr>
      </w:pPr>
      <w:r>
        <w:rPr>
          <w:rFonts w:hint="eastAsia"/>
          <w:sz w:val="24"/>
          <w:szCs w:val="24"/>
        </w:rPr>
        <w:t>二、基金份额持有人大会召集、议事及表决的程序和规则</w:t>
      </w:r>
    </w:p>
    <w:p w14:paraId="482258F9" w14:textId="77777777" w:rsidR="00EB0A82" w:rsidRDefault="000F0573">
      <w:pPr>
        <w:spacing w:line="360" w:lineRule="auto"/>
        <w:ind w:firstLineChars="200" w:firstLine="480"/>
        <w:rPr>
          <w:sz w:val="24"/>
          <w:szCs w:val="24"/>
        </w:rPr>
      </w:pPr>
      <w:r>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68BC121C" w14:textId="77777777" w:rsidR="00EB0A82" w:rsidRDefault="000F0573">
      <w:pPr>
        <w:spacing w:line="360" w:lineRule="auto"/>
        <w:ind w:firstLineChars="200" w:firstLine="480"/>
        <w:rPr>
          <w:sz w:val="24"/>
          <w:szCs w:val="24"/>
        </w:rPr>
      </w:pPr>
      <w:r>
        <w:rPr>
          <w:rFonts w:hint="eastAsia"/>
          <w:sz w:val="24"/>
          <w:szCs w:val="24"/>
        </w:rPr>
        <w:t>本基金基金份额持有人大会不设立日常机构。</w:t>
      </w:r>
    </w:p>
    <w:p w14:paraId="120FAB38" w14:textId="77777777" w:rsidR="00EB0A82" w:rsidRDefault="000F0573">
      <w:pPr>
        <w:spacing w:line="360" w:lineRule="auto"/>
        <w:ind w:firstLineChars="200" w:firstLine="480"/>
        <w:rPr>
          <w:sz w:val="24"/>
          <w:szCs w:val="24"/>
        </w:rPr>
      </w:pPr>
      <w:r>
        <w:rPr>
          <w:rFonts w:hint="eastAsia"/>
          <w:sz w:val="24"/>
          <w:szCs w:val="24"/>
        </w:rPr>
        <w:t>（一）召开事由</w:t>
      </w:r>
    </w:p>
    <w:p w14:paraId="7E283E29"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、除法律法规、中国证监会另有规定另有约定外，当出现或需要决定下列事由之一的，应当召开基金份额持有人大会：</w:t>
      </w:r>
    </w:p>
    <w:p w14:paraId="68E59B49" w14:textId="77777777" w:rsidR="00EB0A82" w:rsidRDefault="000F0573">
      <w:pPr>
        <w:spacing w:line="360" w:lineRule="auto"/>
        <w:ind w:firstLineChars="200" w:firstLine="480"/>
        <w:rPr>
          <w:sz w:val="24"/>
          <w:szCs w:val="24"/>
        </w:rPr>
      </w:pPr>
      <w:r>
        <w:rPr>
          <w:rFonts w:hint="eastAsia"/>
          <w:sz w:val="24"/>
          <w:szCs w:val="24"/>
        </w:rPr>
        <w:lastRenderedPageBreak/>
        <w:t>（</w:t>
      </w:r>
      <w:r>
        <w:rPr>
          <w:rFonts w:hint="eastAsia"/>
          <w:sz w:val="24"/>
          <w:szCs w:val="24"/>
        </w:rPr>
        <w:t>1</w:t>
      </w:r>
      <w:r>
        <w:rPr>
          <w:rFonts w:hint="eastAsia"/>
          <w:sz w:val="24"/>
          <w:szCs w:val="24"/>
        </w:rPr>
        <w:t>）终止《基金合同》；</w:t>
      </w:r>
    </w:p>
    <w:p w14:paraId="4B832B0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）更换基金管理人；</w:t>
      </w:r>
    </w:p>
    <w:p w14:paraId="02171194"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）更换基金托管人；</w:t>
      </w:r>
    </w:p>
    <w:p w14:paraId="4A0A004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）转换基金运作方式；</w:t>
      </w:r>
    </w:p>
    <w:p w14:paraId="7CBA8A4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）调整基金管理人、基金托管人的报酬标准；</w:t>
      </w:r>
    </w:p>
    <w:p w14:paraId="1B56A8E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）变更基金类别；</w:t>
      </w:r>
    </w:p>
    <w:p w14:paraId="669A258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）本基金与其他基金的合并；</w:t>
      </w:r>
    </w:p>
    <w:p w14:paraId="429F22D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）变更基金投资目标、范围或策略；</w:t>
      </w:r>
    </w:p>
    <w:p w14:paraId="6E0911D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）变更基金份额持有人大会程序；</w:t>
      </w:r>
    </w:p>
    <w:p w14:paraId="6CFE164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10</w:t>
      </w:r>
      <w:r>
        <w:rPr>
          <w:rFonts w:hint="eastAsia"/>
          <w:sz w:val="24"/>
          <w:szCs w:val="24"/>
        </w:rPr>
        <w:t>）基金管理人或基金托管人要求召开基金份额持有人大会；</w:t>
      </w:r>
    </w:p>
    <w:p w14:paraId="6AA8C1CF"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11</w:t>
      </w:r>
      <w:r>
        <w:rPr>
          <w:rFonts w:hint="eastAsia"/>
          <w:sz w:val="24"/>
          <w:szCs w:val="24"/>
        </w:rPr>
        <w:t>）单独或合计持有本基金总份额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）基金份额的基金份额持有人（以基金管理人收到提议当日的基金份额计算，下同）就同一事项书面要求召开基金份额持有人大会；</w:t>
      </w:r>
    </w:p>
    <w:p w14:paraId="67200853"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12</w:t>
      </w:r>
      <w:r>
        <w:rPr>
          <w:rFonts w:hint="eastAsia"/>
          <w:sz w:val="24"/>
          <w:szCs w:val="24"/>
        </w:rPr>
        <w:t>）对基金当事人权利和义务产生重大影响的其他事项；</w:t>
      </w:r>
    </w:p>
    <w:p w14:paraId="52EC481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13</w:t>
      </w:r>
      <w:r>
        <w:rPr>
          <w:rFonts w:hint="eastAsia"/>
          <w:sz w:val="24"/>
          <w:szCs w:val="24"/>
        </w:rPr>
        <w:t>）法律法规、《基金合同》或中国证监会规定的其他应当召开基金份额持有人大会的事项。</w:t>
      </w:r>
    </w:p>
    <w:p w14:paraId="4D96A8CB"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、在法律法规允许且对基金份额持有人利益无实质性不利影响的前提下，以下情况可由基金管理人和基金托管人协商后修改，不需召开基金份额持有人大会：</w:t>
      </w:r>
    </w:p>
    <w:p w14:paraId="27D6590D" w14:textId="77777777" w:rsidR="00EB0A82" w:rsidRDefault="000F0573">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）法律法规要求增加的基金费用的收取；</w:t>
      </w:r>
    </w:p>
    <w:p w14:paraId="65231160" w14:textId="77777777" w:rsidR="00EB0A82" w:rsidRDefault="000F0573">
      <w:pPr>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）在法律法规和《基金合同》规定的范围内，在对基金份额持有人利益无实质性不利影响的前提下，调</w:t>
      </w:r>
      <w:r>
        <w:rPr>
          <w:rFonts w:hint="eastAsia"/>
          <w:bCs/>
          <w:sz w:val="24"/>
        </w:rPr>
        <w:t>整</w:t>
      </w:r>
      <w:r>
        <w:rPr>
          <w:bCs/>
          <w:sz w:val="24"/>
        </w:rPr>
        <w:t>本基金的申购费率、调低赎回费率</w:t>
      </w:r>
      <w:r>
        <w:rPr>
          <w:rFonts w:hint="eastAsia"/>
          <w:bCs/>
          <w:sz w:val="24"/>
        </w:rPr>
        <w:t>，</w:t>
      </w:r>
      <w:r>
        <w:rPr>
          <w:rFonts w:hint="eastAsia"/>
          <w:sz w:val="24"/>
          <w:szCs w:val="24"/>
        </w:rPr>
        <w:t>调整收费方式、增加新的基金份额类别；</w:t>
      </w:r>
    </w:p>
    <w:p w14:paraId="0D5E7EEC" w14:textId="77777777" w:rsidR="00EB0A82" w:rsidRDefault="000F0573">
      <w:pPr>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）因相应的法律法规发生变动而应当对《基金合同》进行修改；</w:t>
      </w:r>
    </w:p>
    <w:p w14:paraId="7D37DE8D" w14:textId="77777777" w:rsidR="00EB0A82" w:rsidRDefault="000F0573">
      <w:pPr>
        <w:spacing w:line="360" w:lineRule="auto"/>
        <w:ind w:firstLineChars="200" w:firstLine="480"/>
        <w:rPr>
          <w:sz w:val="24"/>
          <w:szCs w:val="24"/>
        </w:rPr>
      </w:pPr>
      <w:r>
        <w:rPr>
          <w:rFonts w:hint="eastAsia"/>
          <w:sz w:val="24"/>
          <w:szCs w:val="24"/>
        </w:rPr>
        <w:t>（</w:t>
      </w:r>
      <w:r>
        <w:rPr>
          <w:sz w:val="24"/>
          <w:szCs w:val="24"/>
        </w:rPr>
        <w:t>4</w:t>
      </w:r>
      <w:r>
        <w:rPr>
          <w:rFonts w:hint="eastAsia"/>
          <w:sz w:val="24"/>
          <w:szCs w:val="24"/>
        </w:rPr>
        <w:t>）对《基金合同》的修改对基金份额持有人利益无实质性不利影响或修改不涉及《基金合同》当事人权利义务关系发生重大变化；</w:t>
      </w:r>
    </w:p>
    <w:p w14:paraId="6361B79D" w14:textId="77777777" w:rsidR="00EB0A82" w:rsidRDefault="000F0573">
      <w:pPr>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）在对基金份额持有人利益无实质性不利影响的前提下，基金管理人、登记机构、基金销售机构在法律法规规定或中国证监会许可的范围内调整有关认购、申购、赎回、转换、非交易过户、转托管等业务规则；</w:t>
      </w:r>
    </w:p>
    <w:p w14:paraId="36CDED8F" w14:textId="77777777" w:rsidR="00EB0A82" w:rsidRDefault="000F0573">
      <w:pPr>
        <w:spacing w:line="360" w:lineRule="auto"/>
        <w:ind w:firstLineChars="200" w:firstLine="480"/>
        <w:rPr>
          <w:sz w:val="24"/>
          <w:szCs w:val="24"/>
        </w:rPr>
      </w:pPr>
      <w:r>
        <w:rPr>
          <w:rFonts w:hint="eastAsia"/>
          <w:sz w:val="24"/>
          <w:szCs w:val="24"/>
        </w:rPr>
        <w:lastRenderedPageBreak/>
        <w:t>（</w:t>
      </w:r>
      <w:r>
        <w:rPr>
          <w:sz w:val="24"/>
          <w:szCs w:val="24"/>
        </w:rPr>
        <w:t>6</w:t>
      </w:r>
      <w:r>
        <w:rPr>
          <w:rFonts w:hint="eastAsia"/>
          <w:sz w:val="24"/>
          <w:szCs w:val="24"/>
        </w:rPr>
        <w:t>）按照法律法规和《基金合同》规定，在对基金份额持有人利益无实质性不利影响的前提下，基金推出新业务或服务；</w:t>
      </w:r>
    </w:p>
    <w:p w14:paraId="151F5387" w14:textId="77777777" w:rsidR="00EB0A82" w:rsidRDefault="000F0573">
      <w:pPr>
        <w:spacing w:line="360" w:lineRule="auto"/>
        <w:ind w:firstLineChars="200" w:firstLine="480"/>
        <w:rPr>
          <w:sz w:val="24"/>
          <w:szCs w:val="24"/>
        </w:rPr>
      </w:pPr>
      <w:r>
        <w:rPr>
          <w:rFonts w:hint="eastAsia"/>
          <w:sz w:val="24"/>
          <w:szCs w:val="24"/>
        </w:rPr>
        <w:t>（</w:t>
      </w:r>
      <w:r>
        <w:rPr>
          <w:sz w:val="24"/>
          <w:szCs w:val="24"/>
        </w:rPr>
        <w:t>7</w:t>
      </w:r>
      <w:r>
        <w:rPr>
          <w:rFonts w:hint="eastAsia"/>
          <w:sz w:val="24"/>
          <w:szCs w:val="24"/>
        </w:rPr>
        <w:t>）按照法律法规和《基金合同》规定不需召开基金份额持有人大会的其他情形。</w:t>
      </w:r>
    </w:p>
    <w:p w14:paraId="6DD42DF1" w14:textId="77777777" w:rsidR="00EB0A82" w:rsidRDefault="000F0573">
      <w:pPr>
        <w:spacing w:line="360" w:lineRule="auto"/>
        <w:ind w:firstLineChars="200" w:firstLine="480"/>
        <w:rPr>
          <w:sz w:val="24"/>
          <w:szCs w:val="24"/>
        </w:rPr>
      </w:pPr>
      <w:r>
        <w:rPr>
          <w:rFonts w:hint="eastAsia"/>
          <w:sz w:val="24"/>
          <w:szCs w:val="24"/>
        </w:rPr>
        <w:t>（二）会议召集人及召集方式</w:t>
      </w:r>
    </w:p>
    <w:p w14:paraId="7FF376D3"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、除法律法规规定或《基金合同》另有约定外，基金份额持有人大会由基金管理人召集；</w:t>
      </w:r>
    </w:p>
    <w:p w14:paraId="3A227BA8"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、基金管理人未按规定召集或不能召开时，由基金托管人召集；</w:t>
      </w:r>
    </w:p>
    <w:p w14:paraId="57EEB160"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、基金托管人认为有必要召开基金份额持有人大会的，应当向基金管理人提出书面提议。基金管理人应当自收到书面提议之日起</w:t>
      </w:r>
      <w:r>
        <w:rPr>
          <w:rFonts w:hint="eastAsia"/>
          <w:sz w:val="24"/>
          <w:szCs w:val="24"/>
        </w:rPr>
        <w:t xml:space="preserve"> 10</w:t>
      </w:r>
      <w:r>
        <w:rPr>
          <w:rFonts w:hint="eastAsia"/>
          <w:sz w:val="24"/>
          <w:szCs w:val="24"/>
        </w:rPr>
        <w:t>日内决定是否召集，并书面告知基金托管人。基金管理人决定召集的，应当自出具书面决定之日起</w:t>
      </w:r>
      <w:r>
        <w:rPr>
          <w:rFonts w:hint="eastAsia"/>
          <w:sz w:val="24"/>
          <w:szCs w:val="24"/>
        </w:rPr>
        <w:t xml:space="preserve">       </w:t>
      </w:r>
    </w:p>
    <w:p w14:paraId="7B178571" w14:textId="77777777" w:rsidR="00EB0A82" w:rsidRDefault="000F0573">
      <w:pPr>
        <w:spacing w:line="360" w:lineRule="auto"/>
        <w:ind w:firstLineChars="200" w:firstLine="480"/>
        <w:rPr>
          <w:sz w:val="24"/>
          <w:szCs w:val="24"/>
        </w:rPr>
      </w:pPr>
      <w:r>
        <w:rPr>
          <w:rFonts w:hint="eastAsia"/>
          <w:sz w:val="24"/>
          <w:szCs w:val="24"/>
        </w:rPr>
        <w:t>60</w:t>
      </w:r>
      <w:r>
        <w:rPr>
          <w:rFonts w:hint="eastAsia"/>
          <w:sz w:val="24"/>
          <w:szCs w:val="24"/>
        </w:rPr>
        <w:t>日内召开；基金管理人决定不召集，基金托管人仍认为有必要召开的，应当由基金托管人自行召集，并自出具书面决定之日起</w:t>
      </w:r>
      <w:r>
        <w:rPr>
          <w:rFonts w:hint="eastAsia"/>
          <w:sz w:val="24"/>
          <w:szCs w:val="24"/>
        </w:rPr>
        <w:t>60</w:t>
      </w:r>
      <w:r>
        <w:rPr>
          <w:rFonts w:hint="eastAsia"/>
          <w:sz w:val="24"/>
          <w:szCs w:val="24"/>
        </w:rPr>
        <w:t>日内召开并告知基金管理人，基金管理人应当配合。</w:t>
      </w:r>
    </w:p>
    <w:p w14:paraId="50672A86"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）的基金份额持有人就同一事项书面要求召开基金份额持有人大会，应当向基金管理人提出书面提议。基金管理人应当自收到书面提议之日起</w:t>
      </w:r>
      <w:r>
        <w:rPr>
          <w:rFonts w:hint="eastAsia"/>
          <w:sz w:val="24"/>
          <w:szCs w:val="24"/>
        </w:rPr>
        <w:t>10</w:t>
      </w:r>
      <w:r>
        <w:rPr>
          <w:rFonts w:hint="eastAsia"/>
          <w:sz w:val="24"/>
          <w:szCs w:val="24"/>
        </w:rPr>
        <w:t>日内决定是否召集，并书面告知提出提议的基金份额持有人代表和基金托管人。基金管理人决定召集的，应当自出具书面决定之日起</w:t>
      </w:r>
    </w:p>
    <w:p w14:paraId="20D734DE" w14:textId="77777777" w:rsidR="00EB0A82" w:rsidRDefault="000F0573">
      <w:pPr>
        <w:spacing w:line="360" w:lineRule="auto"/>
        <w:ind w:firstLineChars="200" w:firstLine="480"/>
        <w:rPr>
          <w:sz w:val="24"/>
          <w:szCs w:val="24"/>
        </w:rPr>
      </w:pPr>
      <w:r>
        <w:rPr>
          <w:rFonts w:hint="eastAsia"/>
          <w:sz w:val="24"/>
          <w:szCs w:val="24"/>
        </w:rPr>
        <w:t>60</w:t>
      </w:r>
      <w:r>
        <w:rPr>
          <w:rFonts w:hint="eastAsia"/>
          <w:sz w:val="24"/>
          <w:szCs w:val="24"/>
        </w:rPr>
        <w:t>日内召开；基金管理人决定不召集，代表基金份额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）的基金份额持有人仍认为有必要召开的，应当向基金托管人提出书面提议。基金托管人应当自收到书面提议之日起</w:t>
      </w:r>
      <w:r>
        <w:rPr>
          <w:rFonts w:hint="eastAsia"/>
          <w:sz w:val="24"/>
          <w:szCs w:val="24"/>
        </w:rPr>
        <w:t>10</w:t>
      </w:r>
      <w:r>
        <w:rPr>
          <w:rFonts w:hint="eastAsia"/>
          <w:sz w:val="24"/>
          <w:szCs w:val="24"/>
        </w:rPr>
        <w:t>日内决定是否召集，并书面告知提出提议的基金份额持有人代表和基金管理人；基金托管人决定召集的，应当自出具书面决定之日起</w:t>
      </w:r>
      <w:r>
        <w:rPr>
          <w:rFonts w:hint="eastAsia"/>
          <w:sz w:val="24"/>
          <w:szCs w:val="24"/>
        </w:rPr>
        <w:t>60</w:t>
      </w:r>
      <w:r>
        <w:rPr>
          <w:rFonts w:hint="eastAsia"/>
          <w:sz w:val="24"/>
          <w:szCs w:val="24"/>
        </w:rPr>
        <w:t>日内召开并告知基金管理人，基金管理人应当配合。</w:t>
      </w:r>
    </w:p>
    <w:p w14:paraId="7B13E87C" w14:textId="77777777" w:rsidR="00EB0A82" w:rsidRDefault="000F0573">
      <w:pPr>
        <w:spacing w:line="360" w:lineRule="auto"/>
        <w:ind w:firstLineChars="200" w:firstLine="480"/>
        <w:rPr>
          <w:sz w:val="24"/>
          <w:szCs w:val="24"/>
        </w:rPr>
      </w:pPr>
      <w:r>
        <w:rPr>
          <w:rFonts w:hint="eastAsia"/>
          <w:sz w:val="24"/>
          <w:szCs w:val="24"/>
        </w:rPr>
        <w:t>5</w:t>
      </w:r>
      <w:r>
        <w:rPr>
          <w:rFonts w:hint="eastAsia"/>
          <w:sz w:val="24"/>
          <w:szCs w:val="24"/>
        </w:rPr>
        <w:t>、代表基金份额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）的基金份额持有人就同一事项要求召开基金份额持有人大会，而基金管理人、基金托管人都不召集的，单独或合计代表基金份额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）的基金份额持有人有权自行召集，并至少提前</w:t>
      </w:r>
      <w:r>
        <w:rPr>
          <w:rFonts w:hint="eastAsia"/>
          <w:sz w:val="24"/>
          <w:szCs w:val="24"/>
        </w:rPr>
        <w:t>30</w:t>
      </w:r>
      <w:r>
        <w:rPr>
          <w:rFonts w:hint="eastAsia"/>
          <w:sz w:val="24"/>
          <w:szCs w:val="24"/>
        </w:rPr>
        <w:t>日报中国证监会备案。基金份额持有人依法自行召集基金份额持有人大会的，基金管理人、基金托管人应当配合，不得阻碍、干扰。</w:t>
      </w:r>
    </w:p>
    <w:p w14:paraId="45CAD3F5" w14:textId="77777777" w:rsidR="00EB0A82" w:rsidRDefault="000F0573">
      <w:pPr>
        <w:spacing w:line="360" w:lineRule="auto"/>
        <w:ind w:firstLineChars="200" w:firstLine="480"/>
        <w:rPr>
          <w:sz w:val="24"/>
          <w:szCs w:val="24"/>
        </w:rPr>
      </w:pPr>
      <w:r>
        <w:rPr>
          <w:rFonts w:hint="eastAsia"/>
          <w:sz w:val="24"/>
          <w:szCs w:val="24"/>
        </w:rPr>
        <w:t>6</w:t>
      </w:r>
      <w:r>
        <w:rPr>
          <w:rFonts w:hint="eastAsia"/>
          <w:sz w:val="24"/>
          <w:szCs w:val="24"/>
        </w:rPr>
        <w:t>、基金份额持有人会议的召集人负责选择确定开会时间、地点、方式和权</w:t>
      </w:r>
      <w:r>
        <w:rPr>
          <w:rFonts w:hint="eastAsia"/>
          <w:sz w:val="24"/>
          <w:szCs w:val="24"/>
        </w:rPr>
        <w:lastRenderedPageBreak/>
        <w:t>益登记日。</w:t>
      </w:r>
    </w:p>
    <w:p w14:paraId="11324209" w14:textId="77777777" w:rsidR="00EB0A82" w:rsidRDefault="000F0573">
      <w:pPr>
        <w:spacing w:line="360" w:lineRule="auto"/>
        <w:ind w:firstLineChars="200" w:firstLine="480"/>
        <w:rPr>
          <w:sz w:val="24"/>
          <w:szCs w:val="24"/>
        </w:rPr>
      </w:pPr>
      <w:r>
        <w:rPr>
          <w:rFonts w:hint="eastAsia"/>
          <w:sz w:val="24"/>
          <w:szCs w:val="24"/>
        </w:rPr>
        <w:t>（三）召开基金份额持有人大会的通知时间、通知内容、通知方式</w:t>
      </w:r>
    </w:p>
    <w:p w14:paraId="501C198D"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、召开基金份额持有人大会，召集人应于会议召开前</w:t>
      </w:r>
      <w:r>
        <w:rPr>
          <w:rFonts w:hint="eastAsia"/>
          <w:sz w:val="24"/>
          <w:szCs w:val="24"/>
        </w:rPr>
        <w:t>30</w:t>
      </w:r>
      <w:r>
        <w:rPr>
          <w:rFonts w:hint="eastAsia"/>
          <w:sz w:val="24"/>
          <w:szCs w:val="24"/>
        </w:rPr>
        <w:t>日，在指定媒介公告。基金份额持有人大会通知应至少载明以下内容：</w:t>
      </w:r>
    </w:p>
    <w:p w14:paraId="610D1E9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）会议召开的时间、地点和会议形式；</w:t>
      </w:r>
    </w:p>
    <w:p w14:paraId="4F5BAE6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）会议拟审议的事项、议事程序和表决方式；</w:t>
      </w:r>
    </w:p>
    <w:p w14:paraId="0B3E383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）有权出席基金份额持有人大会的基金份额持有人的权益登记日；</w:t>
      </w:r>
    </w:p>
    <w:p w14:paraId="6CFFD33F"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）授权委托证明的内容要求（包括但不限于代理人身份，代理权限和代理有效期限等）、送达时间和地点；</w:t>
      </w:r>
    </w:p>
    <w:p w14:paraId="2D58115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）会务常设联系人姓名及联系电话；</w:t>
      </w:r>
    </w:p>
    <w:p w14:paraId="269E47B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）出席会议者必须准备的文件和必须履行的手续；</w:t>
      </w:r>
    </w:p>
    <w:p w14:paraId="213317A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）召集人需要通知的其他事项。</w:t>
      </w:r>
    </w:p>
    <w:p w14:paraId="401EE3B1"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C11D377"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2EA7816" w14:textId="77777777" w:rsidR="00EB0A82" w:rsidRDefault="000F0573">
      <w:pPr>
        <w:spacing w:line="360" w:lineRule="auto"/>
        <w:ind w:firstLineChars="200" w:firstLine="480"/>
        <w:rPr>
          <w:sz w:val="24"/>
          <w:szCs w:val="24"/>
        </w:rPr>
      </w:pPr>
      <w:r>
        <w:rPr>
          <w:rFonts w:hint="eastAsia"/>
          <w:sz w:val="24"/>
          <w:szCs w:val="24"/>
        </w:rPr>
        <w:t>（四）基金份额持有人出席会议的方式</w:t>
      </w:r>
    </w:p>
    <w:p w14:paraId="080DC793" w14:textId="77777777" w:rsidR="00EB0A82" w:rsidRDefault="000F0573">
      <w:pPr>
        <w:spacing w:line="360" w:lineRule="auto"/>
        <w:ind w:firstLineChars="200" w:firstLine="480"/>
        <w:rPr>
          <w:sz w:val="24"/>
          <w:szCs w:val="24"/>
        </w:rPr>
      </w:pPr>
      <w:r>
        <w:rPr>
          <w:rFonts w:hint="eastAsia"/>
          <w:sz w:val="24"/>
          <w:szCs w:val="24"/>
        </w:rPr>
        <w:t>基金份额持有人大会可通过现场开会方式或通讯开会方式及法律法规、中国证监会允许的其他方式召开，会议的召开方式由会议召集人确定。</w:t>
      </w:r>
    </w:p>
    <w:p w14:paraId="13AE153E"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8719FE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）亲自出席会议者持有基金份额的凭证、受托出席会议者出具的委托人</w:t>
      </w:r>
      <w:r>
        <w:rPr>
          <w:rFonts w:hint="eastAsia"/>
          <w:sz w:val="24"/>
          <w:szCs w:val="24"/>
        </w:rPr>
        <w:lastRenderedPageBreak/>
        <w:t>持有基金份额的凭证及委托人的代理投票授权委托证明符合法律法规、《基金合同》和会议通知的规定，并且持有基金份额的凭证与基金管理人持有的登记资料相符；</w:t>
      </w:r>
    </w:p>
    <w:p w14:paraId="5A10131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）经核对，汇总到会者出示的在权益登记日持有基金份额的凭证显示，有效的基金份额不少于本基金在权益登记日基金总份额的</w:t>
      </w:r>
      <w:r>
        <w:rPr>
          <w:rFonts w:hint="eastAsia"/>
          <w:sz w:val="24"/>
          <w:szCs w:val="24"/>
        </w:rPr>
        <w:t>1/2</w:t>
      </w:r>
      <w:r>
        <w:rPr>
          <w:rFonts w:hint="eastAsia"/>
          <w:sz w:val="24"/>
          <w:szCs w:val="24"/>
        </w:rPr>
        <w:t>（含</w:t>
      </w:r>
      <w:r>
        <w:rPr>
          <w:rFonts w:hint="eastAsia"/>
          <w:sz w:val="24"/>
          <w:szCs w:val="24"/>
        </w:rPr>
        <w:t>1/2</w:t>
      </w:r>
      <w:r>
        <w:rPr>
          <w:rFonts w:hint="eastAsia"/>
          <w:sz w:val="24"/>
          <w:szCs w:val="24"/>
        </w:rPr>
        <w:t>）。</w:t>
      </w:r>
    </w:p>
    <w:p w14:paraId="35BA5A90" w14:textId="77777777" w:rsidR="00EB0A82" w:rsidRDefault="000F0573">
      <w:pPr>
        <w:spacing w:line="360" w:lineRule="auto"/>
        <w:ind w:firstLineChars="200" w:firstLine="480"/>
        <w:rPr>
          <w:sz w:val="24"/>
          <w:szCs w:val="24"/>
        </w:rPr>
      </w:pPr>
      <w:r>
        <w:rPr>
          <w:rFonts w:hint="eastAsia"/>
          <w:sz w:val="24"/>
          <w:szCs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Pr>
          <w:rFonts w:hint="eastAsia"/>
          <w:sz w:val="24"/>
          <w:szCs w:val="24"/>
        </w:rPr>
        <w:t>1/3</w:t>
      </w:r>
      <w:r>
        <w:rPr>
          <w:rFonts w:hint="eastAsia"/>
          <w:sz w:val="24"/>
          <w:szCs w:val="24"/>
        </w:rPr>
        <w:t>以上（含</w:t>
      </w:r>
      <w:r>
        <w:rPr>
          <w:rFonts w:hint="eastAsia"/>
          <w:sz w:val="24"/>
          <w:szCs w:val="24"/>
        </w:rPr>
        <w:t>1/3</w:t>
      </w:r>
      <w:r>
        <w:rPr>
          <w:rFonts w:hint="eastAsia"/>
          <w:sz w:val="24"/>
          <w:szCs w:val="24"/>
        </w:rPr>
        <w:t>）基金份额的基金份额持有人或其代理人参加，方可召开。</w:t>
      </w:r>
    </w:p>
    <w:p w14:paraId="49311908"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7B9A361F" w14:textId="77777777" w:rsidR="00EB0A82" w:rsidRDefault="000F0573">
      <w:pPr>
        <w:spacing w:line="360" w:lineRule="auto"/>
        <w:ind w:firstLineChars="200" w:firstLine="480"/>
        <w:rPr>
          <w:sz w:val="24"/>
          <w:szCs w:val="24"/>
        </w:rPr>
      </w:pPr>
      <w:r>
        <w:rPr>
          <w:rFonts w:hint="eastAsia"/>
          <w:sz w:val="24"/>
          <w:szCs w:val="24"/>
        </w:rPr>
        <w:t>在同时符合以下条件时，通讯开会的方式视为有效：</w:t>
      </w:r>
    </w:p>
    <w:p w14:paraId="661B4AE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）会议召集人按《基金合同》约定公布会议通知后，在</w:t>
      </w:r>
      <w:r>
        <w:rPr>
          <w:rFonts w:hint="eastAsia"/>
          <w:sz w:val="24"/>
          <w:szCs w:val="24"/>
        </w:rPr>
        <w:t xml:space="preserve"> 2</w:t>
      </w:r>
      <w:r>
        <w:rPr>
          <w:rFonts w:hint="eastAsia"/>
          <w:sz w:val="24"/>
          <w:szCs w:val="24"/>
        </w:rPr>
        <w:t>个工作日内连续公布相关提示性公告；</w:t>
      </w:r>
    </w:p>
    <w:p w14:paraId="4014914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015133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）本人直接出具表决意见或授权他人代表出具表决意见的，基金份额持有人所持有的基金份额不小于在权益登记日基金总份额的</w:t>
      </w:r>
      <w:r>
        <w:rPr>
          <w:rFonts w:hint="eastAsia"/>
          <w:sz w:val="24"/>
          <w:szCs w:val="24"/>
        </w:rPr>
        <w:t>1/2</w:t>
      </w:r>
      <w:r>
        <w:rPr>
          <w:rFonts w:hint="eastAsia"/>
          <w:sz w:val="24"/>
          <w:szCs w:val="24"/>
        </w:rPr>
        <w:t>（含</w:t>
      </w:r>
      <w:r>
        <w:rPr>
          <w:rFonts w:hint="eastAsia"/>
          <w:sz w:val="24"/>
          <w:szCs w:val="24"/>
        </w:rPr>
        <w:t>1/2</w:t>
      </w:r>
      <w:r>
        <w:rPr>
          <w:rFonts w:hint="eastAsia"/>
          <w:sz w:val="24"/>
          <w:szCs w:val="24"/>
        </w:rPr>
        <w:t>）；</w:t>
      </w:r>
    </w:p>
    <w:p w14:paraId="738F5CC7" w14:textId="77777777" w:rsidR="00EB0A82" w:rsidRDefault="000F0573">
      <w:pPr>
        <w:spacing w:line="360" w:lineRule="auto"/>
        <w:ind w:firstLineChars="200" w:firstLine="480"/>
        <w:rPr>
          <w:sz w:val="24"/>
          <w:szCs w:val="24"/>
        </w:rPr>
      </w:pPr>
      <w:r>
        <w:rPr>
          <w:rFonts w:hint="eastAsia"/>
          <w:sz w:val="24"/>
          <w:szCs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Pr>
          <w:rFonts w:hint="eastAsia"/>
          <w:sz w:val="24"/>
          <w:szCs w:val="24"/>
        </w:rPr>
        <w:t>1/3</w:t>
      </w:r>
      <w:r>
        <w:rPr>
          <w:rFonts w:hint="eastAsia"/>
          <w:sz w:val="24"/>
          <w:szCs w:val="24"/>
        </w:rPr>
        <w:t>以上（含</w:t>
      </w:r>
      <w:r>
        <w:rPr>
          <w:rFonts w:hint="eastAsia"/>
          <w:sz w:val="24"/>
          <w:szCs w:val="24"/>
        </w:rPr>
        <w:t>1/3</w:t>
      </w:r>
      <w:r>
        <w:rPr>
          <w:rFonts w:hint="eastAsia"/>
          <w:sz w:val="24"/>
          <w:szCs w:val="24"/>
        </w:rPr>
        <w:t>）基金份额的基金份额持有人或其代理人参加，方可召开。</w:t>
      </w:r>
    </w:p>
    <w:p w14:paraId="5DE72DD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）上述第（</w:t>
      </w:r>
      <w:r>
        <w:rPr>
          <w:rFonts w:hint="eastAsia"/>
          <w:sz w:val="24"/>
          <w:szCs w:val="24"/>
        </w:rPr>
        <w:t>3</w:t>
      </w:r>
      <w:r>
        <w:rPr>
          <w:rFonts w:hint="eastAsia"/>
          <w:sz w:val="24"/>
          <w:szCs w:val="24"/>
        </w:rPr>
        <w:t>）项中直接出具表决意见的基金份额持有人或受托代表他人</w:t>
      </w:r>
      <w:r>
        <w:rPr>
          <w:rFonts w:hint="eastAsia"/>
          <w:sz w:val="24"/>
          <w:szCs w:val="24"/>
        </w:rPr>
        <w:lastRenderedPageBreak/>
        <w:t>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8D73C99"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、在不与法律法规冲突的前提下，经会议通知载明，基金份额持有人大会可通过书面、网络、电话、短信或其他方式召开，基金份额持有人也可以采用书面、网络、电话、短信或其他方式进行表决。</w:t>
      </w:r>
    </w:p>
    <w:p w14:paraId="443C6DBB"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、基金份额持有人授权他人代为出席会议并表决的，授权方式可以采用书面、网络、电话、短信或其他方式，具体方式在会议通知中列明。</w:t>
      </w:r>
    </w:p>
    <w:p w14:paraId="5D4A88F5" w14:textId="77777777" w:rsidR="00EB0A82" w:rsidRDefault="000F0573">
      <w:pPr>
        <w:spacing w:line="360" w:lineRule="auto"/>
        <w:ind w:firstLineChars="200" w:firstLine="480"/>
        <w:rPr>
          <w:sz w:val="24"/>
          <w:szCs w:val="24"/>
        </w:rPr>
      </w:pPr>
      <w:r>
        <w:rPr>
          <w:rFonts w:hint="eastAsia"/>
          <w:sz w:val="24"/>
          <w:szCs w:val="24"/>
        </w:rPr>
        <w:t>（五）议事内容与程序</w:t>
      </w:r>
    </w:p>
    <w:p w14:paraId="0F74F9AC"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、议事内容及提案权</w:t>
      </w:r>
    </w:p>
    <w:p w14:paraId="159AE6B9" w14:textId="77777777" w:rsidR="00EB0A82" w:rsidRDefault="000F0573">
      <w:pPr>
        <w:spacing w:line="360" w:lineRule="auto"/>
        <w:ind w:firstLineChars="200" w:firstLine="480"/>
        <w:rPr>
          <w:sz w:val="24"/>
          <w:szCs w:val="24"/>
        </w:rPr>
      </w:pPr>
      <w:r>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291F343" w14:textId="77777777" w:rsidR="00EB0A82" w:rsidRDefault="000F0573">
      <w:pPr>
        <w:spacing w:line="360" w:lineRule="auto"/>
        <w:ind w:firstLineChars="200" w:firstLine="480"/>
        <w:rPr>
          <w:sz w:val="24"/>
          <w:szCs w:val="24"/>
        </w:rPr>
      </w:pPr>
      <w:r>
        <w:rPr>
          <w:rFonts w:hint="eastAsia"/>
          <w:sz w:val="24"/>
          <w:szCs w:val="24"/>
        </w:rPr>
        <w:t>基金份额持有人大会的召集人发出召集会议的通知后，对原有提案的修改应当在基金份额持有人大会召开前及时公告。</w:t>
      </w:r>
    </w:p>
    <w:p w14:paraId="642E4A0C" w14:textId="77777777" w:rsidR="00EB0A82" w:rsidRDefault="000F0573">
      <w:pPr>
        <w:spacing w:line="360" w:lineRule="auto"/>
        <w:ind w:firstLineChars="200" w:firstLine="480"/>
        <w:rPr>
          <w:sz w:val="24"/>
          <w:szCs w:val="24"/>
        </w:rPr>
      </w:pPr>
      <w:r>
        <w:rPr>
          <w:rFonts w:hint="eastAsia"/>
          <w:sz w:val="24"/>
          <w:szCs w:val="24"/>
        </w:rPr>
        <w:t>基金份额持有人大会不得对未事先公告的议事内容进行表决。</w:t>
      </w:r>
    </w:p>
    <w:p w14:paraId="5EDBA02D"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、议事程序</w:t>
      </w:r>
    </w:p>
    <w:p w14:paraId="2A9CB4D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）现场开会</w:t>
      </w:r>
    </w:p>
    <w:p w14:paraId="58D180EE" w14:textId="77777777" w:rsidR="00EB0A82" w:rsidRDefault="000F0573">
      <w:pPr>
        <w:spacing w:line="360" w:lineRule="auto"/>
        <w:ind w:firstLineChars="200" w:firstLine="480"/>
        <w:rPr>
          <w:sz w:val="24"/>
          <w:szCs w:val="24"/>
        </w:rPr>
      </w:pPr>
      <w:r>
        <w:rPr>
          <w:rFonts w:hint="eastAsia"/>
          <w:sz w:val="24"/>
          <w:szCs w:val="24"/>
        </w:rPr>
        <w:t>在现场开会的方式下，首先由大会主持人按照下列第（七</w:t>
      </w:r>
      <w:r>
        <w:rPr>
          <w:sz w:val="24"/>
          <w:szCs w:val="24"/>
        </w:rPr>
        <w:t>）</w:t>
      </w:r>
      <w:r>
        <w:rPr>
          <w:rFonts w:hint="eastAsia"/>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784BFD7A" w14:textId="77777777" w:rsidR="00EB0A82" w:rsidRDefault="000F0573">
      <w:pPr>
        <w:spacing w:line="360" w:lineRule="auto"/>
        <w:ind w:firstLineChars="200" w:firstLine="480"/>
        <w:rPr>
          <w:sz w:val="24"/>
          <w:szCs w:val="24"/>
        </w:rPr>
      </w:pPr>
      <w:r>
        <w:rPr>
          <w:rFonts w:hint="eastAsia"/>
          <w:sz w:val="24"/>
          <w:szCs w:val="24"/>
        </w:rPr>
        <w:t>会议召集人应当制作出席会议人员的签名册。签名册载明参加会议人员姓名（或单位名称）、身份证明文件号码、持有或代表有表决权的基金份额、委托人</w:t>
      </w:r>
      <w:r>
        <w:rPr>
          <w:rFonts w:hint="eastAsia"/>
          <w:sz w:val="24"/>
          <w:szCs w:val="24"/>
        </w:rPr>
        <w:lastRenderedPageBreak/>
        <w:t>姓名（或单位名称）和联系方式等事项。</w:t>
      </w:r>
    </w:p>
    <w:p w14:paraId="16483B6B"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）通讯开会</w:t>
      </w:r>
    </w:p>
    <w:p w14:paraId="6C1C225A" w14:textId="77777777" w:rsidR="00EB0A82" w:rsidRDefault="000F0573">
      <w:pPr>
        <w:spacing w:line="360" w:lineRule="auto"/>
        <w:ind w:firstLineChars="200" w:firstLine="480"/>
        <w:rPr>
          <w:sz w:val="24"/>
          <w:szCs w:val="24"/>
        </w:rPr>
      </w:pPr>
      <w:r>
        <w:rPr>
          <w:rFonts w:hint="eastAsia"/>
          <w:sz w:val="24"/>
          <w:szCs w:val="24"/>
        </w:rPr>
        <w:t>在通讯开会的情况下，首先由召集人提前</w:t>
      </w:r>
      <w:r>
        <w:rPr>
          <w:rFonts w:hint="eastAsia"/>
          <w:sz w:val="24"/>
          <w:szCs w:val="24"/>
        </w:rPr>
        <w:t>30</w:t>
      </w:r>
      <w:r>
        <w:rPr>
          <w:rFonts w:hint="eastAsia"/>
          <w:sz w:val="24"/>
          <w:szCs w:val="24"/>
        </w:rPr>
        <w:t>日公布提案，在所通知的表决截止日期后</w:t>
      </w:r>
      <w:r>
        <w:rPr>
          <w:rFonts w:hint="eastAsia"/>
          <w:sz w:val="24"/>
          <w:szCs w:val="24"/>
        </w:rPr>
        <w:t>5</w:t>
      </w:r>
      <w:r>
        <w:rPr>
          <w:rFonts w:hint="eastAsia"/>
          <w:sz w:val="24"/>
          <w:szCs w:val="24"/>
        </w:rPr>
        <w:t>个工作日内在公证机关监督下由召集人统计全部有效表决，在公证机关监督下形成决议。</w:t>
      </w:r>
    </w:p>
    <w:p w14:paraId="0E5ED687" w14:textId="77777777" w:rsidR="00EB0A82" w:rsidRDefault="000F0573">
      <w:pPr>
        <w:spacing w:line="360" w:lineRule="auto"/>
        <w:ind w:firstLineChars="200" w:firstLine="480"/>
        <w:rPr>
          <w:sz w:val="24"/>
          <w:szCs w:val="24"/>
        </w:rPr>
      </w:pPr>
      <w:r>
        <w:rPr>
          <w:rFonts w:hint="eastAsia"/>
          <w:sz w:val="24"/>
          <w:szCs w:val="24"/>
        </w:rPr>
        <w:t>（六）表决</w:t>
      </w:r>
    </w:p>
    <w:p w14:paraId="6758A805" w14:textId="77777777" w:rsidR="00EB0A82" w:rsidRDefault="000F0573">
      <w:pPr>
        <w:spacing w:line="360" w:lineRule="auto"/>
        <w:ind w:firstLineChars="200" w:firstLine="480"/>
        <w:rPr>
          <w:sz w:val="24"/>
          <w:szCs w:val="24"/>
        </w:rPr>
      </w:pPr>
      <w:r>
        <w:rPr>
          <w:rFonts w:hint="eastAsia"/>
          <w:sz w:val="24"/>
          <w:szCs w:val="24"/>
        </w:rPr>
        <w:t>基金份额持有人所持每份基金份额有一票表决权。</w:t>
      </w:r>
    </w:p>
    <w:p w14:paraId="4F32C3BF" w14:textId="77777777" w:rsidR="00EB0A82" w:rsidRDefault="000F0573">
      <w:pPr>
        <w:spacing w:line="360" w:lineRule="auto"/>
        <w:ind w:firstLineChars="200" w:firstLine="480"/>
        <w:rPr>
          <w:sz w:val="24"/>
          <w:szCs w:val="24"/>
        </w:rPr>
      </w:pPr>
      <w:r>
        <w:rPr>
          <w:rFonts w:hint="eastAsia"/>
          <w:sz w:val="24"/>
          <w:szCs w:val="24"/>
        </w:rPr>
        <w:t>基金份额持有人大会决议分为一般决议和特别决议：</w:t>
      </w:r>
    </w:p>
    <w:p w14:paraId="698C60DC"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、一般决议，一般决议须经参加大会的基金份额持有人或其代理人所持表决权的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）通过方为有效；除下列第</w:t>
      </w:r>
      <w:r>
        <w:rPr>
          <w:rFonts w:hint="eastAsia"/>
          <w:sz w:val="24"/>
          <w:szCs w:val="24"/>
        </w:rPr>
        <w:t>2</w:t>
      </w:r>
      <w:r>
        <w:rPr>
          <w:rFonts w:hint="eastAsia"/>
          <w:sz w:val="24"/>
          <w:szCs w:val="24"/>
        </w:rPr>
        <w:t>项所规定的须以特别决议通过事项以外的其他事项均以一般决议的方式通过。</w:t>
      </w:r>
    </w:p>
    <w:p w14:paraId="496CB608"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、特别决议，特别决议应当经参加大会的基金份额持有人或其代理人所持表决权的</w:t>
      </w:r>
      <w:r>
        <w:rPr>
          <w:rFonts w:hint="eastAsia"/>
          <w:sz w:val="24"/>
          <w:szCs w:val="24"/>
        </w:rPr>
        <w:t>2/3</w:t>
      </w:r>
      <w:r>
        <w:rPr>
          <w:rFonts w:hint="eastAsia"/>
          <w:sz w:val="24"/>
          <w:szCs w:val="24"/>
        </w:rPr>
        <w:t>以上（含</w:t>
      </w:r>
      <w:r>
        <w:rPr>
          <w:rFonts w:hint="eastAsia"/>
          <w:sz w:val="24"/>
          <w:szCs w:val="24"/>
        </w:rPr>
        <w:t>2/3</w:t>
      </w:r>
      <w:r>
        <w:rPr>
          <w:rFonts w:hint="eastAsia"/>
          <w:sz w:val="24"/>
          <w:szCs w:val="24"/>
        </w:rPr>
        <w:t>）通过方可做出。除本基金合同另有约定外，转换基金运作方式、更换基金管理人或者基金托管人、终止《基金合同》、与其他基金合并，以特别决议通过方为有效。</w:t>
      </w:r>
    </w:p>
    <w:p w14:paraId="6A903023" w14:textId="77777777" w:rsidR="00EB0A82" w:rsidRDefault="000F0573">
      <w:pPr>
        <w:spacing w:line="360" w:lineRule="auto"/>
        <w:ind w:firstLineChars="200" w:firstLine="480"/>
        <w:rPr>
          <w:sz w:val="24"/>
          <w:szCs w:val="24"/>
        </w:rPr>
      </w:pPr>
      <w:r>
        <w:rPr>
          <w:rFonts w:hint="eastAsia"/>
          <w:sz w:val="24"/>
          <w:szCs w:val="24"/>
        </w:rPr>
        <w:t>基金份额持有人大会采取记名方式进行投票表决。</w:t>
      </w:r>
    </w:p>
    <w:p w14:paraId="3893A9BF" w14:textId="77777777" w:rsidR="00EB0A82" w:rsidRDefault="000F0573">
      <w:pPr>
        <w:spacing w:line="360" w:lineRule="auto"/>
        <w:ind w:firstLineChars="200" w:firstLine="480"/>
        <w:rPr>
          <w:sz w:val="24"/>
          <w:szCs w:val="24"/>
        </w:rPr>
      </w:pPr>
      <w:r>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3E3E7F8" w14:textId="77777777" w:rsidR="00EB0A82" w:rsidRDefault="000F0573">
      <w:pPr>
        <w:spacing w:line="360" w:lineRule="auto"/>
        <w:ind w:firstLineChars="200" w:firstLine="480"/>
        <w:rPr>
          <w:sz w:val="24"/>
          <w:szCs w:val="24"/>
        </w:rPr>
      </w:pPr>
      <w:r>
        <w:rPr>
          <w:rFonts w:hint="eastAsia"/>
          <w:sz w:val="24"/>
          <w:szCs w:val="24"/>
        </w:rPr>
        <w:t>基金份额持有人大会的各项提案或同一项提案内并列的各项议题应当分开审议、逐项表决。</w:t>
      </w:r>
    </w:p>
    <w:p w14:paraId="2946D7EE" w14:textId="77777777" w:rsidR="00EB0A82" w:rsidRDefault="000F0573">
      <w:pPr>
        <w:spacing w:line="360" w:lineRule="auto"/>
        <w:ind w:firstLineChars="200" w:firstLine="480"/>
        <w:rPr>
          <w:sz w:val="24"/>
          <w:szCs w:val="24"/>
        </w:rPr>
      </w:pPr>
      <w:r>
        <w:rPr>
          <w:rFonts w:hint="eastAsia"/>
          <w:sz w:val="24"/>
          <w:szCs w:val="24"/>
        </w:rPr>
        <w:t>（七）计票</w:t>
      </w:r>
    </w:p>
    <w:p w14:paraId="1DD6A034"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、现场开会</w:t>
      </w:r>
    </w:p>
    <w:p w14:paraId="4DCC9D1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w:t>
      </w:r>
      <w:r>
        <w:rPr>
          <w:rFonts w:hint="eastAsia"/>
          <w:sz w:val="24"/>
          <w:szCs w:val="24"/>
        </w:rPr>
        <w:lastRenderedPageBreak/>
        <w:t>后宣布在出席会议的基金份额持有人中选举三名基金份额持有人代表担任监票人。基金管理人或基金托管人不出席大会的，不影响计票的效力。</w:t>
      </w:r>
    </w:p>
    <w:p w14:paraId="3DB3700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）监票人应当在基金份额持有人表决后立即进行清点并由大会主持人当场公布计票结果。</w:t>
      </w:r>
    </w:p>
    <w:p w14:paraId="27DD428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6E4E6FF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）计票过程应由公证机关予以公证，基金管理人或基金托管人拒不出席大会的，不影响计票的效力。</w:t>
      </w:r>
    </w:p>
    <w:p w14:paraId="522B1E2B"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、通讯开会</w:t>
      </w:r>
    </w:p>
    <w:p w14:paraId="5B3128C4" w14:textId="77777777" w:rsidR="00EB0A82" w:rsidRDefault="000F0573">
      <w:pPr>
        <w:spacing w:line="360" w:lineRule="auto"/>
        <w:ind w:firstLineChars="200" w:firstLine="480"/>
        <w:rPr>
          <w:sz w:val="24"/>
          <w:szCs w:val="24"/>
        </w:rPr>
      </w:pPr>
      <w:r>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7F5DC8B" w14:textId="77777777" w:rsidR="00EB0A82" w:rsidRDefault="000F0573">
      <w:pPr>
        <w:spacing w:line="360" w:lineRule="auto"/>
        <w:ind w:firstLineChars="200" w:firstLine="480"/>
        <w:rPr>
          <w:sz w:val="24"/>
          <w:szCs w:val="24"/>
        </w:rPr>
      </w:pPr>
      <w:r>
        <w:rPr>
          <w:rFonts w:hint="eastAsia"/>
          <w:sz w:val="24"/>
          <w:szCs w:val="24"/>
        </w:rPr>
        <w:t>（八）生效与公告</w:t>
      </w:r>
    </w:p>
    <w:p w14:paraId="7E1A8534" w14:textId="77777777" w:rsidR="00EB0A82" w:rsidRDefault="000F0573">
      <w:pPr>
        <w:spacing w:line="360" w:lineRule="auto"/>
        <w:ind w:firstLineChars="200" w:firstLine="480"/>
        <w:rPr>
          <w:sz w:val="24"/>
          <w:szCs w:val="24"/>
        </w:rPr>
      </w:pPr>
      <w:r>
        <w:rPr>
          <w:rFonts w:hint="eastAsia"/>
          <w:sz w:val="24"/>
          <w:szCs w:val="24"/>
        </w:rPr>
        <w:t>基金份额持有人大会的决议，召集人应当自通过之日起</w:t>
      </w:r>
      <w:r>
        <w:rPr>
          <w:rFonts w:hint="eastAsia"/>
          <w:sz w:val="24"/>
          <w:szCs w:val="24"/>
        </w:rPr>
        <w:t>5</w:t>
      </w:r>
      <w:r>
        <w:rPr>
          <w:rFonts w:hint="eastAsia"/>
          <w:sz w:val="24"/>
          <w:szCs w:val="24"/>
        </w:rPr>
        <w:t>日内报中国证监会备案。</w:t>
      </w:r>
    </w:p>
    <w:p w14:paraId="5A750B62" w14:textId="77777777" w:rsidR="00EB0A82" w:rsidRDefault="000F0573">
      <w:pPr>
        <w:spacing w:line="360" w:lineRule="auto"/>
        <w:ind w:firstLineChars="200" w:firstLine="480"/>
        <w:rPr>
          <w:sz w:val="24"/>
          <w:szCs w:val="24"/>
        </w:rPr>
      </w:pPr>
      <w:r>
        <w:rPr>
          <w:rFonts w:hint="eastAsia"/>
          <w:sz w:val="24"/>
          <w:szCs w:val="24"/>
        </w:rPr>
        <w:t>基金份额持有人大会的决议自表决通过之日起生效。</w:t>
      </w:r>
    </w:p>
    <w:p w14:paraId="5742933B" w14:textId="77777777" w:rsidR="00EB0A82" w:rsidRDefault="000F0573">
      <w:pPr>
        <w:spacing w:line="360" w:lineRule="auto"/>
        <w:ind w:firstLineChars="200" w:firstLine="480"/>
        <w:rPr>
          <w:sz w:val="24"/>
          <w:szCs w:val="24"/>
        </w:rPr>
      </w:pPr>
      <w:r>
        <w:rPr>
          <w:rFonts w:hint="eastAsia"/>
          <w:sz w:val="24"/>
          <w:szCs w:val="24"/>
        </w:rPr>
        <w:t>基金份额持有人大会决议自生效之日起</w:t>
      </w:r>
      <w:r>
        <w:rPr>
          <w:rFonts w:hint="eastAsia"/>
          <w:sz w:val="24"/>
          <w:szCs w:val="24"/>
        </w:rPr>
        <w:t>2</w:t>
      </w:r>
      <w:r>
        <w:rPr>
          <w:rFonts w:hint="eastAsia"/>
          <w:sz w:val="24"/>
          <w:szCs w:val="24"/>
        </w:rPr>
        <w:t>日内在指定媒介上公告。如果采用通讯方式进行表决，在公告基金份额持有人大会决议时，必须将公证书全文、公证机构、公证员姓名等一同公告。</w:t>
      </w:r>
    </w:p>
    <w:p w14:paraId="3017161A" w14:textId="77777777" w:rsidR="00EB0A82" w:rsidRDefault="000F0573">
      <w:pPr>
        <w:spacing w:line="360" w:lineRule="auto"/>
        <w:ind w:firstLineChars="200" w:firstLine="480"/>
        <w:rPr>
          <w:sz w:val="24"/>
          <w:szCs w:val="24"/>
        </w:rPr>
      </w:pPr>
      <w:r>
        <w:rPr>
          <w:rFonts w:hint="eastAsia"/>
          <w:sz w:val="24"/>
          <w:szCs w:val="24"/>
        </w:rPr>
        <w:t>基金份额持有人大会日常机构（如有）、基金管理人、基金托管人和基金份额持有人应当执行生效的基金份额持有人大会的决议。生效的基金份额持有人大会决议对全体基金份额持有人、基金管理人、基金托管人均有约束力。</w:t>
      </w:r>
    </w:p>
    <w:p w14:paraId="00B7AADB" w14:textId="77777777" w:rsidR="00EB0A82" w:rsidRDefault="00EB0A82">
      <w:pPr>
        <w:spacing w:line="360" w:lineRule="auto"/>
        <w:ind w:firstLineChars="200" w:firstLine="480"/>
        <w:rPr>
          <w:sz w:val="24"/>
          <w:szCs w:val="24"/>
        </w:rPr>
      </w:pPr>
    </w:p>
    <w:p w14:paraId="21224B02" w14:textId="77777777" w:rsidR="00EB0A82" w:rsidRDefault="000F0573">
      <w:pPr>
        <w:spacing w:line="360" w:lineRule="auto"/>
        <w:ind w:firstLineChars="200" w:firstLine="480"/>
        <w:rPr>
          <w:sz w:val="24"/>
          <w:szCs w:val="24"/>
        </w:rPr>
      </w:pPr>
      <w:r>
        <w:rPr>
          <w:rFonts w:hint="eastAsia"/>
          <w:sz w:val="24"/>
          <w:szCs w:val="24"/>
        </w:rPr>
        <w:t>三、基金收益分配原则、执行方式</w:t>
      </w:r>
    </w:p>
    <w:p w14:paraId="3BA44F17" w14:textId="77777777" w:rsidR="00EB0A82" w:rsidRDefault="000F0573">
      <w:pPr>
        <w:spacing w:line="360" w:lineRule="auto"/>
        <w:ind w:firstLineChars="200" w:firstLine="480"/>
        <w:rPr>
          <w:sz w:val="24"/>
          <w:szCs w:val="24"/>
        </w:rPr>
      </w:pPr>
      <w:r>
        <w:rPr>
          <w:rFonts w:hint="eastAsia"/>
          <w:sz w:val="24"/>
          <w:szCs w:val="24"/>
        </w:rPr>
        <w:t>（一）基金利润的构成</w:t>
      </w:r>
    </w:p>
    <w:p w14:paraId="297AEFA6" w14:textId="77777777" w:rsidR="00EB0A82" w:rsidRDefault="000F0573">
      <w:pPr>
        <w:spacing w:line="360" w:lineRule="auto"/>
        <w:ind w:firstLineChars="200" w:firstLine="480"/>
        <w:rPr>
          <w:sz w:val="24"/>
          <w:szCs w:val="24"/>
        </w:rPr>
      </w:pPr>
      <w:r>
        <w:rPr>
          <w:rFonts w:hint="eastAsia"/>
          <w:sz w:val="24"/>
          <w:szCs w:val="24"/>
        </w:rPr>
        <w:t>基金利润指基金利息收入、投资收益、公允价值变动收益和其他收入扣除相</w:t>
      </w:r>
      <w:r>
        <w:rPr>
          <w:rFonts w:hint="eastAsia"/>
          <w:sz w:val="24"/>
          <w:szCs w:val="24"/>
        </w:rPr>
        <w:lastRenderedPageBreak/>
        <w:t>关费用后的余额，基金已实现收益指基金利润减去公允价值变动收益后的余额。</w:t>
      </w:r>
    </w:p>
    <w:p w14:paraId="6C487DA2" w14:textId="77777777" w:rsidR="00EB0A82" w:rsidRDefault="000F0573">
      <w:pPr>
        <w:spacing w:line="360" w:lineRule="auto"/>
        <w:ind w:firstLineChars="200" w:firstLine="480"/>
        <w:rPr>
          <w:sz w:val="24"/>
          <w:szCs w:val="24"/>
        </w:rPr>
      </w:pPr>
      <w:r>
        <w:rPr>
          <w:rFonts w:hint="eastAsia"/>
          <w:sz w:val="24"/>
          <w:szCs w:val="24"/>
        </w:rPr>
        <w:t>（二）基金可供分配利润</w:t>
      </w:r>
    </w:p>
    <w:p w14:paraId="340890E2" w14:textId="77777777" w:rsidR="00EB0A82" w:rsidRDefault="000F0573">
      <w:pPr>
        <w:spacing w:line="360" w:lineRule="auto"/>
        <w:ind w:firstLineChars="200" w:firstLine="480"/>
        <w:rPr>
          <w:sz w:val="24"/>
          <w:szCs w:val="24"/>
        </w:rPr>
      </w:pPr>
      <w:r>
        <w:rPr>
          <w:rFonts w:hint="eastAsia"/>
          <w:sz w:val="24"/>
          <w:szCs w:val="24"/>
        </w:rPr>
        <w:t>基金可供分配利润指截至收益分配基准日基金未分配利润与未分配利润中已实现收益的孰低数。</w:t>
      </w:r>
    </w:p>
    <w:p w14:paraId="47AB10A2" w14:textId="77777777" w:rsidR="00EB0A82" w:rsidRDefault="000F0573">
      <w:pPr>
        <w:spacing w:line="360" w:lineRule="auto"/>
        <w:ind w:firstLineChars="200" w:firstLine="480"/>
        <w:rPr>
          <w:sz w:val="24"/>
          <w:szCs w:val="24"/>
        </w:rPr>
      </w:pPr>
      <w:r>
        <w:rPr>
          <w:rFonts w:hint="eastAsia"/>
          <w:sz w:val="24"/>
          <w:szCs w:val="24"/>
        </w:rPr>
        <w:t>（三）基金收益分配原则</w:t>
      </w:r>
    </w:p>
    <w:p w14:paraId="08A9EB39"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、在符合有关基金分红条件的前提下，本基金每年收益分配次数最多为</w:t>
      </w:r>
      <w:r>
        <w:rPr>
          <w:sz w:val="24"/>
          <w:szCs w:val="24"/>
        </w:rPr>
        <w:t>12</w:t>
      </w:r>
      <w:r>
        <w:rPr>
          <w:rFonts w:hint="eastAsia"/>
          <w:sz w:val="24"/>
          <w:szCs w:val="24"/>
        </w:rPr>
        <w:t>次，若《基金合同》生效不满</w:t>
      </w:r>
      <w:r>
        <w:rPr>
          <w:rFonts w:hint="eastAsia"/>
          <w:sz w:val="24"/>
          <w:szCs w:val="24"/>
        </w:rPr>
        <w:t>3</w:t>
      </w:r>
      <w:r>
        <w:rPr>
          <w:rFonts w:hint="eastAsia"/>
          <w:sz w:val="24"/>
          <w:szCs w:val="24"/>
        </w:rPr>
        <w:t>个月可不进行收益分配；</w:t>
      </w:r>
    </w:p>
    <w:p w14:paraId="79B1B169"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、本基金收益分配方式分两种：现金分红与红利再投资，投资者可选择现金红利或将现金红利自动转为基金份额进行再投资；若投资者不选择，本基金默认的收益分配方式是现金分红；</w:t>
      </w:r>
      <w:r>
        <w:rPr>
          <w:rFonts w:hint="eastAsia"/>
          <w:sz w:val="24"/>
          <w:szCs w:val="24"/>
        </w:rPr>
        <w:t xml:space="preserve"> </w:t>
      </w:r>
    </w:p>
    <w:p w14:paraId="30F002D4"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、基金收益分配后基金份额净值不能低于面值，即基金收益分配基准日的基金份额净值减去每单位基金份额收益分配金额后不能低于面值；</w:t>
      </w:r>
    </w:p>
    <w:p w14:paraId="02A95842"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、每一基金份额享有同等分配权；</w:t>
      </w:r>
    </w:p>
    <w:p w14:paraId="35AB9C44" w14:textId="77777777" w:rsidR="00EB0A82" w:rsidRDefault="000F0573">
      <w:pPr>
        <w:spacing w:line="360" w:lineRule="auto"/>
        <w:ind w:firstLineChars="200" w:firstLine="480"/>
        <w:rPr>
          <w:sz w:val="24"/>
          <w:szCs w:val="24"/>
        </w:rPr>
      </w:pPr>
      <w:r>
        <w:rPr>
          <w:rFonts w:hint="eastAsia"/>
          <w:sz w:val="24"/>
          <w:szCs w:val="24"/>
        </w:rPr>
        <w:t>5</w:t>
      </w:r>
      <w:r>
        <w:rPr>
          <w:rFonts w:hint="eastAsia"/>
          <w:sz w:val="24"/>
          <w:szCs w:val="24"/>
        </w:rPr>
        <w:t>、法律法规或监管机关另有规定的，从其规定。</w:t>
      </w:r>
    </w:p>
    <w:p w14:paraId="1396B0B4" w14:textId="77777777" w:rsidR="00EB0A82" w:rsidRDefault="000F0573">
      <w:pPr>
        <w:spacing w:line="360" w:lineRule="auto"/>
        <w:ind w:firstLineChars="200" w:firstLine="480"/>
        <w:rPr>
          <w:sz w:val="24"/>
          <w:szCs w:val="24"/>
        </w:rPr>
      </w:pPr>
      <w:r>
        <w:rPr>
          <w:rFonts w:hint="eastAsia"/>
          <w:sz w:val="24"/>
          <w:szCs w:val="24"/>
        </w:rPr>
        <w:t>本基金每次收益分配比例详见届时基金管理人发布的公告。</w:t>
      </w:r>
    </w:p>
    <w:p w14:paraId="1705A543" w14:textId="77777777" w:rsidR="00EB0A82" w:rsidRDefault="000F0573">
      <w:pPr>
        <w:spacing w:line="360" w:lineRule="auto"/>
        <w:ind w:firstLineChars="200" w:firstLine="480"/>
        <w:rPr>
          <w:sz w:val="24"/>
          <w:szCs w:val="24"/>
        </w:rPr>
      </w:pPr>
      <w:r>
        <w:rPr>
          <w:rFonts w:hint="eastAsia"/>
          <w:sz w:val="24"/>
          <w:szCs w:val="24"/>
        </w:rPr>
        <w:t>（四）收益分配方案</w:t>
      </w:r>
    </w:p>
    <w:p w14:paraId="4EA1B3D6" w14:textId="77777777" w:rsidR="00EB0A82" w:rsidRDefault="000F0573">
      <w:pPr>
        <w:spacing w:line="360" w:lineRule="auto"/>
        <w:ind w:firstLineChars="200" w:firstLine="480"/>
        <w:rPr>
          <w:sz w:val="24"/>
          <w:szCs w:val="24"/>
        </w:rPr>
      </w:pPr>
      <w:r>
        <w:rPr>
          <w:rFonts w:hint="eastAsia"/>
          <w:sz w:val="24"/>
          <w:szCs w:val="24"/>
        </w:rPr>
        <w:t>基金收益分配方案中应载明截止收益分配基准日的可供分配利润、基金收益分配对象、分配时间、分配数额及比例、分配方式等内容。</w:t>
      </w:r>
    </w:p>
    <w:p w14:paraId="2C7CF0EF" w14:textId="77777777" w:rsidR="00EB0A82" w:rsidRDefault="000F0573">
      <w:pPr>
        <w:spacing w:line="360" w:lineRule="auto"/>
        <w:ind w:firstLineChars="200" w:firstLine="480"/>
        <w:rPr>
          <w:sz w:val="24"/>
          <w:szCs w:val="24"/>
        </w:rPr>
      </w:pPr>
      <w:r>
        <w:rPr>
          <w:rFonts w:hint="eastAsia"/>
          <w:sz w:val="24"/>
          <w:szCs w:val="24"/>
        </w:rPr>
        <w:t>（五）收益分配方案的确定、公告与实施</w:t>
      </w:r>
    </w:p>
    <w:p w14:paraId="5033D2A5" w14:textId="77777777" w:rsidR="00EB0A82" w:rsidRDefault="000F0573">
      <w:pPr>
        <w:spacing w:line="360" w:lineRule="auto"/>
        <w:ind w:firstLineChars="200" w:firstLine="480"/>
        <w:rPr>
          <w:sz w:val="24"/>
          <w:szCs w:val="24"/>
        </w:rPr>
      </w:pPr>
      <w:r>
        <w:rPr>
          <w:rFonts w:hint="eastAsia"/>
          <w:sz w:val="24"/>
          <w:szCs w:val="24"/>
        </w:rPr>
        <w:t>本基金收益分配方案由基金管理人拟定，并由基金托管人复核，在</w:t>
      </w:r>
      <w:r>
        <w:rPr>
          <w:rFonts w:hint="eastAsia"/>
          <w:sz w:val="24"/>
          <w:szCs w:val="24"/>
        </w:rPr>
        <w:t>2</w:t>
      </w:r>
      <w:r>
        <w:rPr>
          <w:rFonts w:hint="eastAsia"/>
          <w:sz w:val="24"/>
          <w:szCs w:val="24"/>
        </w:rPr>
        <w:t>日内在指定媒介公告并报中国证监会备案。</w:t>
      </w:r>
    </w:p>
    <w:p w14:paraId="6F24EB44" w14:textId="77777777" w:rsidR="00EB0A82" w:rsidRDefault="000F0573">
      <w:pPr>
        <w:spacing w:line="360" w:lineRule="auto"/>
        <w:ind w:firstLineChars="200" w:firstLine="480"/>
        <w:rPr>
          <w:sz w:val="24"/>
          <w:szCs w:val="24"/>
        </w:rPr>
      </w:pPr>
      <w:r>
        <w:rPr>
          <w:rFonts w:hint="eastAsia"/>
          <w:sz w:val="24"/>
          <w:szCs w:val="24"/>
        </w:rPr>
        <w:t>基金红利发放日距离收益分配基准日（即可供分配利润计算截止日）的时间不得超过</w:t>
      </w:r>
      <w:r>
        <w:rPr>
          <w:rFonts w:hint="eastAsia"/>
          <w:sz w:val="24"/>
          <w:szCs w:val="24"/>
        </w:rPr>
        <w:t>15</w:t>
      </w:r>
      <w:r>
        <w:rPr>
          <w:rFonts w:hint="eastAsia"/>
          <w:sz w:val="24"/>
          <w:szCs w:val="24"/>
        </w:rPr>
        <w:t>个工作日。</w:t>
      </w:r>
    </w:p>
    <w:p w14:paraId="76627C0C" w14:textId="77777777" w:rsidR="00EB0A82" w:rsidRDefault="000F0573">
      <w:pPr>
        <w:spacing w:line="360" w:lineRule="auto"/>
        <w:ind w:firstLineChars="200" w:firstLine="480"/>
        <w:rPr>
          <w:sz w:val="24"/>
          <w:szCs w:val="24"/>
        </w:rPr>
      </w:pPr>
      <w:r>
        <w:rPr>
          <w:rFonts w:hint="eastAsia"/>
          <w:sz w:val="24"/>
          <w:szCs w:val="24"/>
        </w:rPr>
        <w:t>（六）基金收益分配中发生的费用</w:t>
      </w:r>
    </w:p>
    <w:p w14:paraId="3B3DCB60" w14:textId="77777777" w:rsidR="00EB0A82" w:rsidRDefault="000F0573">
      <w:pPr>
        <w:spacing w:line="360" w:lineRule="auto"/>
        <w:ind w:firstLineChars="200" w:firstLine="480"/>
        <w:rPr>
          <w:sz w:val="24"/>
          <w:szCs w:val="24"/>
        </w:rPr>
      </w:pPr>
      <w:r>
        <w:rPr>
          <w:rFonts w:hint="eastAsia"/>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4CAFF4D2" w14:textId="77777777" w:rsidR="00EB0A82" w:rsidRDefault="00EB0A82">
      <w:pPr>
        <w:spacing w:line="360" w:lineRule="auto"/>
        <w:ind w:firstLineChars="200" w:firstLine="480"/>
        <w:rPr>
          <w:sz w:val="24"/>
          <w:szCs w:val="24"/>
        </w:rPr>
      </w:pPr>
    </w:p>
    <w:p w14:paraId="154FF90E" w14:textId="77777777" w:rsidR="00EB0A82" w:rsidRDefault="000F0573">
      <w:pPr>
        <w:spacing w:line="360" w:lineRule="auto"/>
        <w:ind w:firstLineChars="200" w:firstLine="480"/>
        <w:rPr>
          <w:sz w:val="24"/>
          <w:szCs w:val="24"/>
        </w:rPr>
      </w:pPr>
      <w:r>
        <w:rPr>
          <w:rFonts w:hint="eastAsia"/>
          <w:sz w:val="24"/>
          <w:szCs w:val="24"/>
        </w:rPr>
        <w:lastRenderedPageBreak/>
        <w:t>四、与基金财产管理、运用有关费用的提取、支付方式与比例</w:t>
      </w:r>
    </w:p>
    <w:p w14:paraId="38123C9E" w14:textId="77777777" w:rsidR="00EB0A82" w:rsidRDefault="000F0573">
      <w:pPr>
        <w:spacing w:line="360" w:lineRule="auto"/>
        <w:ind w:firstLineChars="200" w:firstLine="480"/>
        <w:rPr>
          <w:sz w:val="24"/>
          <w:szCs w:val="24"/>
        </w:rPr>
      </w:pPr>
      <w:r>
        <w:rPr>
          <w:rFonts w:hint="eastAsia"/>
          <w:sz w:val="24"/>
          <w:szCs w:val="24"/>
        </w:rPr>
        <w:t>（一）基金费用的种类</w:t>
      </w:r>
    </w:p>
    <w:p w14:paraId="2EAC4B85"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、基金管理人的管理费；</w:t>
      </w:r>
    </w:p>
    <w:p w14:paraId="22DA0A28"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、基金托管人的托管费；</w:t>
      </w:r>
    </w:p>
    <w:p w14:paraId="21C45608"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、《基金合同》生效后与基金相关的信息披露费用；</w:t>
      </w:r>
    </w:p>
    <w:p w14:paraId="04253EE9"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、《基金合同》生效后与基金相关的会计师费、律师费、诉讼费和仲裁费；</w:t>
      </w:r>
    </w:p>
    <w:p w14:paraId="23EB277E" w14:textId="77777777" w:rsidR="00EB0A82" w:rsidRDefault="000F0573">
      <w:pPr>
        <w:spacing w:line="360" w:lineRule="auto"/>
        <w:ind w:firstLineChars="200" w:firstLine="480"/>
        <w:rPr>
          <w:sz w:val="24"/>
          <w:szCs w:val="24"/>
        </w:rPr>
      </w:pPr>
      <w:r>
        <w:rPr>
          <w:rFonts w:hint="eastAsia"/>
          <w:sz w:val="24"/>
          <w:szCs w:val="24"/>
        </w:rPr>
        <w:t>5</w:t>
      </w:r>
      <w:r>
        <w:rPr>
          <w:rFonts w:hint="eastAsia"/>
          <w:sz w:val="24"/>
          <w:szCs w:val="24"/>
        </w:rPr>
        <w:t>、基金份额持有人大会费用；</w:t>
      </w:r>
    </w:p>
    <w:p w14:paraId="0F56E51E" w14:textId="77777777" w:rsidR="00EB0A82" w:rsidRDefault="000F0573">
      <w:pPr>
        <w:spacing w:line="360" w:lineRule="auto"/>
        <w:ind w:firstLineChars="200" w:firstLine="480"/>
        <w:rPr>
          <w:sz w:val="24"/>
          <w:szCs w:val="24"/>
        </w:rPr>
      </w:pPr>
      <w:r>
        <w:rPr>
          <w:rFonts w:hint="eastAsia"/>
          <w:sz w:val="24"/>
          <w:szCs w:val="24"/>
        </w:rPr>
        <w:t>6</w:t>
      </w:r>
      <w:r>
        <w:rPr>
          <w:rFonts w:hint="eastAsia"/>
          <w:sz w:val="24"/>
          <w:szCs w:val="24"/>
        </w:rPr>
        <w:t>、基金的证券、期货交易费用；</w:t>
      </w:r>
    </w:p>
    <w:p w14:paraId="13A0694C" w14:textId="77777777" w:rsidR="00EB0A82" w:rsidRDefault="000F0573">
      <w:pPr>
        <w:spacing w:line="360" w:lineRule="auto"/>
        <w:ind w:firstLineChars="200" w:firstLine="480"/>
        <w:rPr>
          <w:sz w:val="24"/>
          <w:szCs w:val="24"/>
        </w:rPr>
      </w:pPr>
      <w:r>
        <w:rPr>
          <w:rFonts w:hint="eastAsia"/>
          <w:sz w:val="24"/>
          <w:szCs w:val="24"/>
        </w:rPr>
        <w:t>7</w:t>
      </w:r>
      <w:r>
        <w:rPr>
          <w:rFonts w:hint="eastAsia"/>
          <w:sz w:val="24"/>
          <w:szCs w:val="24"/>
        </w:rPr>
        <w:t>、基金的银行汇划费用；</w:t>
      </w:r>
    </w:p>
    <w:p w14:paraId="0BF44155" w14:textId="77777777" w:rsidR="00EB0A82" w:rsidRDefault="000F0573">
      <w:pPr>
        <w:spacing w:line="360" w:lineRule="auto"/>
        <w:ind w:firstLineChars="200" w:firstLine="480"/>
        <w:rPr>
          <w:sz w:val="24"/>
          <w:szCs w:val="24"/>
        </w:rPr>
      </w:pPr>
      <w:r>
        <w:rPr>
          <w:rFonts w:hint="eastAsia"/>
          <w:sz w:val="24"/>
          <w:szCs w:val="24"/>
        </w:rPr>
        <w:t>8</w:t>
      </w:r>
      <w:r>
        <w:rPr>
          <w:rFonts w:hint="eastAsia"/>
          <w:sz w:val="24"/>
          <w:szCs w:val="24"/>
        </w:rPr>
        <w:t>、基金的开户费用、账户维护费用</w:t>
      </w:r>
    </w:p>
    <w:p w14:paraId="347B209D" w14:textId="77777777" w:rsidR="00EB0A82" w:rsidRDefault="000F0573">
      <w:pPr>
        <w:spacing w:line="360" w:lineRule="auto"/>
        <w:ind w:firstLineChars="200" w:firstLine="480"/>
        <w:rPr>
          <w:sz w:val="24"/>
          <w:szCs w:val="24"/>
        </w:rPr>
      </w:pPr>
      <w:r>
        <w:rPr>
          <w:rFonts w:hint="eastAsia"/>
          <w:sz w:val="24"/>
          <w:szCs w:val="24"/>
        </w:rPr>
        <w:t>9</w:t>
      </w:r>
      <w:r>
        <w:rPr>
          <w:rFonts w:hint="eastAsia"/>
          <w:sz w:val="24"/>
          <w:szCs w:val="24"/>
        </w:rPr>
        <w:t>、按照国家有关规定和《基金合同》约定，可以在基金财产中列支的其他费用。</w:t>
      </w:r>
    </w:p>
    <w:p w14:paraId="729EEC7E" w14:textId="77777777" w:rsidR="00EB0A82" w:rsidRDefault="000F0573">
      <w:pPr>
        <w:spacing w:line="360" w:lineRule="auto"/>
        <w:ind w:firstLineChars="200" w:firstLine="480"/>
        <w:rPr>
          <w:sz w:val="24"/>
          <w:szCs w:val="24"/>
        </w:rPr>
      </w:pPr>
      <w:r>
        <w:rPr>
          <w:rFonts w:hint="eastAsia"/>
          <w:sz w:val="24"/>
          <w:szCs w:val="24"/>
        </w:rPr>
        <w:t>（二）基金费用计提方法、计提标准和支付方式</w:t>
      </w:r>
    </w:p>
    <w:p w14:paraId="55E38639"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、基金管理人的管理费</w:t>
      </w:r>
      <w:r>
        <w:rPr>
          <w:rFonts w:hint="eastAsia"/>
          <w:sz w:val="24"/>
          <w:szCs w:val="24"/>
        </w:rPr>
        <w:t xml:space="preserve"> </w:t>
      </w:r>
    </w:p>
    <w:p w14:paraId="14A11AA4" w14:textId="77777777" w:rsidR="00EB0A82" w:rsidRDefault="000F0573">
      <w:pPr>
        <w:spacing w:line="360" w:lineRule="auto"/>
        <w:ind w:firstLineChars="200" w:firstLine="480"/>
        <w:rPr>
          <w:sz w:val="24"/>
          <w:szCs w:val="24"/>
        </w:rPr>
      </w:pPr>
      <w:r>
        <w:rPr>
          <w:rFonts w:hint="eastAsia"/>
          <w:sz w:val="24"/>
          <w:szCs w:val="24"/>
        </w:rPr>
        <w:t>本基金的管理费按前一日基金资产净值的</w:t>
      </w:r>
      <w:r>
        <w:rPr>
          <w:rFonts w:hint="eastAsia"/>
          <w:sz w:val="24"/>
          <w:szCs w:val="24"/>
        </w:rPr>
        <w:t>0.6%</w:t>
      </w:r>
      <w:r>
        <w:rPr>
          <w:rFonts w:hint="eastAsia"/>
          <w:sz w:val="24"/>
          <w:szCs w:val="24"/>
        </w:rPr>
        <w:t>年费率计提。管理费的计算方法如下：</w:t>
      </w:r>
    </w:p>
    <w:p w14:paraId="0387C891" w14:textId="77777777" w:rsidR="00EB0A82" w:rsidRDefault="000F0573">
      <w:pPr>
        <w:spacing w:line="360" w:lineRule="auto"/>
        <w:ind w:firstLineChars="200" w:firstLine="480"/>
        <w:rPr>
          <w:sz w:val="24"/>
          <w:szCs w:val="24"/>
        </w:rPr>
      </w:pPr>
      <w:r>
        <w:rPr>
          <w:rFonts w:hint="eastAsia"/>
          <w:sz w:val="24"/>
          <w:szCs w:val="24"/>
        </w:rPr>
        <w:t>H</w:t>
      </w:r>
      <w:r>
        <w:rPr>
          <w:rFonts w:hint="eastAsia"/>
          <w:sz w:val="24"/>
          <w:szCs w:val="24"/>
        </w:rPr>
        <w:t>＝</w:t>
      </w:r>
      <w:r>
        <w:rPr>
          <w:rFonts w:hint="eastAsia"/>
          <w:sz w:val="24"/>
          <w:szCs w:val="24"/>
        </w:rPr>
        <w:t>E</w:t>
      </w:r>
      <w:r>
        <w:rPr>
          <w:rFonts w:hint="eastAsia"/>
          <w:sz w:val="24"/>
          <w:szCs w:val="24"/>
        </w:rPr>
        <w:t>×</w:t>
      </w:r>
      <w:r>
        <w:rPr>
          <w:rFonts w:hint="eastAsia"/>
          <w:sz w:val="24"/>
          <w:szCs w:val="24"/>
        </w:rPr>
        <w:t>0.6 %</w:t>
      </w:r>
      <w:r>
        <w:rPr>
          <w:rFonts w:hint="eastAsia"/>
          <w:sz w:val="24"/>
          <w:szCs w:val="24"/>
        </w:rPr>
        <w:t>÷当年天数</w:t>
      </w:r>
    </w:p>
    <w:p w14:paraId="0B2624FE" w14:textId="77777777" w:rsidR="00EB0A82" w:rsidRDefault="000F0573">
      <w:pPr>
        <w:spacing w:line="360" w:lineRule="auto"/>
        <w:ind w:firstLineChars="200" w:firstLine="480"/>
        <w:rPr>
          <w:sz w:val="24"/>
          <w:szCs w:val="24"/>
        </w:rPr>
      </w:pPr>
      <w:r>
        <w:rPr>
          <w:rFonts w:hint="eastAsia"/>
          <w:sz w:val="24"/>
          <w:szCs w:val="24"/>
        </w:rPr>
        <w:t>H</w:t>
      </w:r>
      <w:r>
        <w:rPr>
          <w:rFonts w:hint="eastAsia"/>
          <w:sz w:val="24"/>
          <w:szCs w:val="24"/>
        </w:rPr>
        <w:t>为每日应计提的基金管理费</w:t>
      </w:r>
    </w:p>
    <w:p w14:paraId="5165CE3C" w14:textId="77777777" w:rsidR="00EB0A82" w:rsidRDefault="000F0573">
      <w:pPr>
        <w:spacing w:line="360" w:lineRule="auto"/>
        <w:ind w:firstLineChars="200" w:firstLine="480"/>
        <w:rPr>
          <w:sz w:val="24"/>
          <w:szCs w:val="24"/>
        </w:rPr>
      </w:pPr>
      <w:r>
        <w:rPr>
          <w:rFonts w:hint="eastAsia"/>
          <w:sz w:val="24"/>
          <w:szCs w:val="24"/>
        </w:rPr>
        <w:t>E</w:t>
      </w:r>
      <w:r>
        <w:rPr>
          <w:rFonts w:hint="eastAsia"/>
          <w:sz w:val="24"/>
          <w:szCs w:val="24"/>
        </w:rPr>
        <w:t>为前一日的基金资产净值</w:t>
      </w:r>
    </w:p>
    <w:p w14:paraId="49A5A2D9" w14:textId="77777777" w:rsidR="00EB0A82" w:rsidRDefault="000F0573">
      <w:pPr>
        <w:spacing w:line="360" w:lineRule="auto"/>
        <w:ind w:firstLineChars="200" w:firstLine="480"/>
        <w:rPr>
          <w:sz w:val="24"/>
          <w:szCs w:val="24"/>
        </w:rPr>
      </w:pPr>
      <w:r>
        <w:rPr>
          <w:rFonts w:hint="eastAsia"/>
          <w:sz w:val="24"/>
          <w:szCs w:val="24"/>
        </w:rPr>
        <w:t>基金管理费每日计提，逐日累计至每个月月末，按月支付。由基金管理人向基金托管人发送基金管理费划付指令，经基金托管人复核后于次月前</w:t>
      </w:r>
      <w:r>
        <w:rPr>
          <w:rFonts w:hint="eastAsia"/>
          <w:sz w:val="24"/>
          <w:szCs w:val="24"/>
        </w:rPr>
        <w:t>5</w:t>
      </w:r>
      <w:r>
        <w:rPr>
          <w:rFonts w:hint="eastAsia"/>
          <w:sz w:val="24"/>
          <w:szCs w:val="24"/>
        </w:rPr>
        <w:t>个工作日内从基金财产中一次性支付给基金管理人。若遇法定节假日或不可抗力致使无法按时支付的，顺延至最近可支付日支付。</w:t>
      </w:r>
    </w:p>
    <w:p w14:paraId="72652A82"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、基金托管人的托管费</w:t>
      </w:r>
    </w:p>
    <w:p w14:paraId="2E1CA89A" w14:textId="77777777" w:rsidR="00EB0A82" w:rsidRDefault="000F0573">
      <w:pPr>
        <w:spacing w:line="360" w:lineRule="auto"/>
        <w:ind w:firstLineChars="200" w:firstLine="480"/>
        <w:rPr>
          <w:sz w:val="24"/>
          <w:szCs w:val="24"/>
        </w:rPr>
      </w:pPr>
      <w:r>
        <w:rPr>
          <w:rFonts w:hint="eastAsia"/>
          <w:sz w:val="24"/>
          <w:szCs w:val="24"/>
        </w:rPr>
        <w:t>本基金的托管费按前一日基金资产净值的</w:t>
      </w:r>
      <w:r>
        <w:rPr>
          <w:rFonts w:hint="eastAsia"/>
          <w:sz w:val="24"/>
          <w:szCs w:val="24"/>
        </w:rPr>
        <w:t>0.10%</w:t>
      </w:r>
      <w:r>
        <w:rPr>
          <w:rFonts w:hint="eastAsia"/>
          <w:sz w:val="24"/>
          <w:szCs w:val="24"/>
        </w:rPr>
        <w:t>的年费率计提。托管费的计算方法如下：</w:t>
      </w:r>
    </w:p>
    <w:p w14:paraId="1C7CDAAA" w14:textId="77777777" w:rsidR="00EB0A82" w:rsidRDefault="000F0573">
      <w:pPr>
        <w:spacing w:line="360" w:lineRule="auto"/>
        <w:ind w:firstLineChars="200" w:firstLine="480"/>
        <w:rPr>
          <w:sz w:val="24"/>
          <w:szCs w:val="24"/>
        </w:rPr>
      </w:pPr>
      <w:r>
        <w:rPr>
          <w:rFonts w:hint="eastAsia"/>
          <w:sz w:val="24"/>
          <w:szCs w:val="24"/>
        </w:rPr>
        <w:t>H</w:t>
      </w:r>
      <w:r>
        <w:rPr>
          <w:rFonts w:hint="eastAsia"/>
          <w:sz w:val="24"/>
          <w:szCs w:val="24"/>
        </w:rPr>
        <w:t>＝</w:t>
      </w:r>
      <w:r>
        <w:rPr>
          <w:rFonts w:hint="eastAsia"/>
          <w:sz w:val="24"/>
          <w:szCs w:val="24"/>
        </w:rPr>
        <w:t>E</w:t>
      </w:r>
      <w:r>
        <w:rPr>
          <w:rFonts w:hint="eastAsia"/>
          <w:sz w:val="24"/>
          <w:szCs w:val="24"/>
        </w:rPr>
        <w:t>×</w:t>
      </w:r>
      <w:r>
        <w:rPr>
          <w:rFonts w:hint="eastAsia"/>
          <w:sz w:val="24"/>
          <w:szCs w:val="24"/>
        </w:rPr>
        <w:t>0.10%</w:t>
      </w:r>
      <w:r>
        <w:rPr>
          <w:rFonts w:hint="eastAsia"/>
          <w:sz w:val="24"/>
          <w:szCs w:val="24"/>
        </w:rPr>
        <w:t>÷当年天数</w:t>
      </w:r>
    </w:p>
    <w:p w14:paraId="7CDD6081" w14:textId="77777777" w:rsidR="00EB0A82" w:rsidRDefault="000F0573">
      <w:pPr>
        <w:spacing w:line="360" w:lineRule="auto"/>
        <w:ind w:firstLineChars="200" w:firstLine="480"/>
        <w:rPr>
          <w:sz w:val="24"/>
          <w:szCs w:val="24"/>
        </w:rPr>
      </w:pPr>
      <w:r>
        <w:rPr>
          <w:rFonts w:hint="eastAsia"/>
          <w:sz w:val="24"/>
          <w:szCs w:val="24"/>
        </w:rPr>
        <w:t>H</w:t>
      </w:r>
      <w:r>
        <w:rPr>
          <w:rFonts w:hint="eastAsia"/>
          <w:sz w:val="24"/>
          <w:szCs w:val="24"/>
        </w:rPr>
        <w:t>为每日应计提的基金托管费</w:t>
      </w:r>
    </w:p>
    <w:p w14:paraId="53CC3045" w14:textId="77777777" w:rsidR="00EB0A82" w:rsidRDefault="000F0573">
      <w:pPr>
        <w:spacing w:line="360" w:lineRule="auto"/>
        <w:ind w:firstLineChars="200" w:firstLine="480"/>
        <w:rPr>
          <w:sz w:val="24"/>
          <w:szCs w:val="24"/>
        </w:rPr>
      </w:pPr>
      <w:r>
        <w:rPr>
          <w:rFonts w:hint="eastAsia"/>
          <w:sz w:val="24"/>
          <w:szCs w:val="24"/>
        </w:rPr>
        <w:t>E</w:t>
      </w:r>
      <w:r>
        <w:rPr>
          <w:rFonts w:hint="eastAsia"/>
          <w:sz w:val="24"/>
          <w:szCs w:val="24"/>
        </w:rPr>
        <w:t>为前一日的基金资产净值</w:t>
      </w:r>
    </w:p>
    <w:p w14:paraId="5B64A733" w14:textId="77777777" w:rsidR="00EB0A82" w:rsidRDefault="000F0573">
      <w:pPr>
        <w:spacing w:line="360" w:lineRule="auto"/>
        <w:ind w:firstLineChars="200" w:firstLine="480"/>
        <w:rPr>
          <w:sz w:val="24"/>
          <w:szCs w:val="24"/>
        </w:rPr>
      </w:pPr>
      <w:r>
        <w:rPr>
          <w:rFonts w:hint="eastAsia"/>
          <w:sz w:val="24"/>
          <w:szCs w:val="24"/>
        </w:rPr>
        <w:lastRenderedPageBreak/>
        <w:t>基金托管费每日计提，逐日累计至每个月月末，按月支付。由基金管理人向基金托管人发送基金托管费划付指令，基金托管人复核后于次月前</w:t>
      </w:r>
      <w:r>
        <w:rPr>
          <w:rFonts w:hint="eastAsia"/>
          <w:sz w:val="24"/>
          <w:szCs w:val="24"/>
        </w:rPr>
        <w:t>5</w:t>
      </w:r>
      <w:r>
        <w:rPr>
          <w:rFonts w:hint="eastAsia"/>
          <w:sz w:val="24"/>
          <w:szCs w:val="24"/>
        </w:rPr>
        <w:t>个工作日内从基金财产中一次性支付给基金托管人。若遇法定节假日或不可抗力致使无法按时支付的，顺延至最近可支付日支付。</w:t>
      </w:r>
    </w:p>
    <w:p w14:paraId="3F6F2B17" w14:textId="77777777" w:rsidR="00EB0A82" w:rsidRDefault="000F0573">
      <w:pPr>
        <w:spacing w:line="360" w:lineRule="auto"/>
        <w:ind w:firstLineChars="200" w:firstLine="480"/>
        <w:rPr>
          <w:sz w:val="24"/>
          <w:szCs w:val="24"/>
        </w:rPr>
      </w:pPr>
      <w:r>
        <w:rPr>
          <w:rFonts w:hint="eastAsia"/>
          <w:sz w:val="24"/>
          <w:szCs w:val="24"/>
        </w:rPr>
        <w:t>上述“（一）基金费用的种类”中第</w:t>
      </w:r>
      <w:r>
        <w:rPr>
          <w:rFonts w:hint="eastAsia"/>
          <w:sz w:val="24"/>
          <w:szCs w:val="24"/>
        </w:rPr>
        <w:t>3</w:t>
      </w:r>
      <w:r>
        <w:rPr>
          <w:rFonts w:hint="eastAsia"/>
          <w:sz w:val="24"/>
          <w:szCs w:val="24"/>
        </w:rPr>
        <w:t>－</w:t>
      </w:r>
      <w:r>
        <w:rPr>
          <w:rFonts w:hint="eastAsia"/>
          <w:sz w:val="24"/>
          <w:szCs w:val="24"/>
        </w:rPr>
        <w:t>9</w:t>
      </w:r>
      <w:r>
        <w:rPr>
          <w:rFonts w:hint="eastAsia"/>
          <w:sz w:val="24"/>
          <w:szCs w:val="24"/>
        </w:rPr>
        <w:t>项费用，根据有关法规及相应协议规定，按费用实际支出金额列入当期费用，由基金托管人从基金财产中支付。</w:t>
      </w:r>
    </w:p>
    <w:p w14:paraId="26D4E9D9" w14:textId="77777777" w:rsidR="00EB0A82" w:rsidRDefault="000F0573">
      <w:pPr>
        <w:spacing w:line="360" w:lineRule="auto"/>
        <w:ind w:firstLineChars="200" w:firstLine="480"/>
        <w:rPr>
          <w:sz w:val="24"/>
          <w:szCs w:val="24"/>
        </w:rPr>
      </w:pPr>
      <w:r>
        <w:rPr>
          <w:rFonts w:hint="eastAsia"/>
          <w:sz w:val="24"/>
          <w:szCs w:val="24"/>
        </w:rPr>
        <w:t>（三）不列入基金费用的项目</w:t>
      </w:r>
    </w:p>
    <w:p w14:paraId="511BF12A" w14:textId="77777777" w:rsidR="00EB0A82" w:rsidRDefault="000F0573">
      <w:pPr>
        <w:spacing w:line="360" w:lineRule="auto"/>
        <w:ind w:firstLineChars="200" w:firstLine="480"/>
        <w:rPr>
          <w:sz w:val="24"/>
          <w:szCs w:val="24"/>
        </w:rPr>
      </w:pPr>
      <w:r>
        <w:rPr>
          <w:rFonts w:hint="eastAsia"/>
          <w:sz w:val="24"/>
          <w:szCs w:val="24"/>
        </w:rPr>
        <w:t>下列费用不列入基金费用：</w:t>
      </w:r>
    </w:p>
    <w:p w14:paraId="37FFAF1A"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、基金管理人和基金托管人因未履行或未完全履行义务导致的费用支出或基金财产的损失；</w:t>
      </w:r>
    </w:p>
    <w:p w14:paraId="66ED3FED"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、基金管理人和基金托管人处理与基金运作无关的事项发生的费用；</w:t>
      </w:r>
    </w:p>
    <w:p w14:paraId="36BA4BE1"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、《基金合同》生效前的相关费用；</w:t>
      </w:r>
    </w:p>
    <w:p w14:paraId="23FDB5FB"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、其他根据相关法律法规及中国证监会的有关规定不得列入基金费用的项目。</w:t>
      </w:r>
    </w:p>
    <w:p w14:paraId="573B1D59" w14:textId="77777777" w:rsidR="00EB0A82" w:rsidRDefault="000F0573">
      <w:pPr>
        <w:spacing w:line="360" w:lineRule="auto"/>
        <w:ind w:firstLineChars="200" w:firstLine="480"/>
        <w:rPr>
          <w:sz w:val="24"/>
          <w:szCs w:val="24"/>
        </w:rPr>
      </w:pPr>
      <w:r>
        <w:rPr>
          <w:rFonts w:hint="eastAsia"/>
          <w:sz w:val="24"/>
          <w:szCs w:val="24"/>
        </w:rPr>
        <w:t>（四）基金税收</w:t>
      </w:r>
    </w:p>
    <w:p w14:paraId="11E1BDE5" w14:textId="77777777" w:rsidR="00EB0A82" w:rsidRDefault="000F0573">
      <w:pPr>
        <w:spacing w:line="360" w:lineRule="auto"/>
        <w:ind w:firstLineChars="200" w:firstLine="480"/>
        <w:rPr>
          <w:sz w:val="24"/>
          <w:szCs w:val="24"/>
        </w:rPr>
      </w:pPr>
      <w:r>
        <w:rPr>
          <w:rFonts w:hint="eastAsia"/>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C3EB683" w14:textId="77777777" w:rsidR="00EB0A82" w:rsidRDefault="000F0573">
      <w:pPr>
        <w:spacing w:line="360" w:lineRule="auto"/>
        <w:ind w:firstLineChars="200" w:firstLine="480"/>
        <w:rPr>
          <w:sz w:val="24"/>
          <w:szCs w:val="24"/>
        </w:rPr>
      </w:pPr>
      <w:r>
        <w:rPr>
          <w:rFonts w:hint="eastAsia"/>
          <w:sz w:val="24"/>
          <w:szCs w:val="24"/>
        </w:rPr>
        <w:t>（五）基金管理费、基金托管费的调整</w:t>
      </w:r>
    </w:p>
    <w:p w14:paraId="2CEC7B89" w14:textId="77777777" w:rsidR="00EB0A82" w:rsidRDefault="000F0573">
      <w:pPr>
        <w:spacing w:line="360" w:lineRule="auto"/>
        <w:ind w:firstLineChars="200" w:firstLine="480"/>
        <w:rPr>
          <w:sz w:val="24"/>
          <w:szCs w:val="24"/>
        </w:rPr>
      </w:pPr>
      <w:r>
        <w:rPr>
          <w:rFonts w:hint="eastAsia"/>
          <w:sz w:val="24"/>
          <w:szCs w:val="24"/>
        </w:rPr>
        <w:t>基金管理人和基金托管人可协商酌情调整基金管理费和基金托管费。基金管理人必须最迟于新的费率实施日</w:t>
      </w:r>
      <w:r>
        <w:rPr>
          <w:rFonts w:hint="eastAsia"/>
          <w:sz w:val="24"/>
          <w:szCs w:val="24"/>
        </w:rPr>
        <w:t>2</w:t>
      </w:r>
      <w:r>
        <w:rPr>
          <w:rFonts w:hint="eastAsia"/>
          <w:sz w:val="24"/>
          <w:szCs w:val="24"/>
        </w:rPr>
        <w:t>日前在指定媒介上刊登公告。</w:t>
      </w:r>
    </w:p>
    <w:p w14:paraId="074BF63D" w14:textId="77777777" w:rsidR="00EB0A82" w:rsidRDefault="00EB0A82">
      <w:pPr>
        <w:spacing w:line="360" w:lineRule="auto"/>
        <w:ind w:firstLineChars="200" w:firstLine="480"/>
        <w:rPr>
          <w:sz w:val="24"/>
          <w:szCs w:val="24"/>
        </w:rPr>
      </w:pPr>
    </w:p>
    <w:p w14:paraId="08322FDF" w14:textId="77777777" w:rsidR="00EB0A82" w:rsidRDefault="000F0573">
      <w:pPr>
        <w:spacing w:line="360" w:lineRule="auto"/>
        <w:ind w:firstLineChars="200" w:firstLine="480"/>
        <w:rPr>
          <w:sz w:val="24"/>
          <w:szCs w:val="24"/>
        </w:rPr>
      </w:pPr>
      <w:r>
        <w:rPr>
          <w:rFonts w:hint="eastAsia"/>
          <w:sz w:val="24"/>
          <w:szCs w:val="24"/>
        </w:rPr>
        <w:t>五、基金财产的投资方向和投资限制</w:t>
      </w:r>
    </w:p>
    <w:p w14:paraId="086329D9" w14:textId="77777777" w:rsidR="00EB0A82" w:rsidRDefault="000F0573">
      <w:pPr>
        <w:spacing w:line="360" w:lineRule="auto"/>
        <w:ind w:firstLineChars="200" w:firstLine="480"/>
        <w:rPr>
          <w:sz w:val="24"/>
          <w:szCs w:val="24"/>
        </w:rPr>
      </w:pPr>
      <w:r>
        <w:rPr>
          <w:rFonts w:hint="eastAsia"/>
          <w:sz w:val="24"/>
          <w:szCs w:val="24"/>
        </w:rPr>
        <w:t>（一）投资目标</w:t>
      </w:r>
    </w:p>
    <w:p w14:paraId="5F492746" w14:textId="77777777" w:rsidR="00EB0A82" w:rsidRDefault="000F0573">
      <w:pPr>
        <w:spacing w:line="360" w:lineRule="auto"/>
        <w:ind w:firstLineChars="200" w:firstLine="480"/>
        <w:rPr>
          <w:sz w:val="24"/>
          <w:szCs w:val="24"/>
        </w:rPr>
      </w:pPr>
      <w:r>
        <w:rPr>
          <w:rFonts w:hint="eastAsia"/>
          <w:bCs/>
          <w:sz w:val="24"/>
        </w:rPr>
        <w:t>在有效控制投资组合风险的前提下，通过积极主动的资产配置，力争获得超越业绩比较基准的收益。</w:t>
      </w:r>
    </w:p>
    <w:p w14:paraId="1474802C" w14:textId="77777777" w:rsidR="00EB0A82" w:rsidRDefault="000F0573">
      <w:pPr>
        <w:spacing w:line="360" w:lineRule="auto"/>
        <w:ind w:firstLineChars="200" w:firstLine="480"/>
        <w:rPr>
          <w:sz w:val="24"/>
          <w:szCs w:val="24"/>
        </w:rPr>
      </w:pPr>
      <w:r>
        <w:rPr>
          <w:rFonts w:hint="eastAsia"/>
          <w:sz w:val="24"/>
          <w:szCs w:val="24"/>
        </w:rPr>
        <w:t>（二）投资范围</w:t>
      </w:r>
    </w:p>
    <w:p w14:paraId="5465E65C" w14:textId="77777777" w:rsidR="00EB0A82" w:rsidRDefault="000F0573">
      <w:pPr>
        <w:spacing w:line="360" w:lineRule="auto"/>
        <w:ind w:firstLineChars="200" w:firstLine="480"/>
        <w:rPr>
          <w:sz w:val="24"/>
          <w:szCs w:val="24"/>
        </w:rPr>
      </w:pPr>
      <w:r>
        <w:rPr>
          <w:rFonts w:hint="eastAsia"/>
          <w:sz w:val="24"/>
          <w:szCs w:val="24"/>
        </w:rPr>
        <w:t>本基金的投资范围包括依法发行上市的股票（包括创业板、中小板和其他经中国证监会核准上市的股票）、债券（国债、金融债、企业债、公司债、央行票</w:t>
      </w:r>
      <w:r>
        <w:rPr>
          <w:rFonts w:hint="eastAsia"/>
          <w:sz w:val="24"/>
          <w:szCs w:val="24"/>
        </w:rPr>
        <w:lastRenderedPageBreak/>
        <w:t>据、中期票据、短期融资券、次级债、可转换债券、可交换债券、中小企业私募债等）、债券回购、银行存款、权证、股指期货、资产支持证券及法律法规或中国证监会允许基金投资的其他金融工具。</w:t>
      </w:r>
    </w:p>
    <w:p w14:paraId="6443311C" w14:textId="77777777" w:rsidR="00EB0A82" w:rsidRDefault="000F0573">
      <w:pPr>
        <w:spacing w:line="360" w:lineRule="auto"/>
        <w:ind w:firstLineChars="200" w:firstLine="480"/>
        <w:rPr>
          <w:sz w:val="24"/>
          <w:szCs w:val="24"/>
        </w:rPr>
      </w:pPr>
      <w:r>
        <w:rPr>
          <w:rFonts w:hint="eastAsia"/>
          <w:sz w:val="24"/>
          <w:szCs w:val="24"/>
        </w:rPr>
        <w:t>如法律法规或监管机构以后允许基金投资其他品种，基金管理人在履行适当程序后，可以将其纳入投资范围。</w:t>
      </w:r>
    </w:p>
    <w:p w14:paraId="00BFE946" w14:textId="77777777" w:rsidR="00EB0A82" w:rsidRDefault="000F0573">
      <w:pPr>
        <w:spacing w:line="360" w:lineRule="auto"/>
        <w:ind w:firstLineChars="200" w:firstLine="480"/>
        <w:rPr>
          <w:sz w:val="24"/>
          <w:szCs w:val="24"/>
        </w:rPr>
      </w:pPr>
      <w:r>
        <w:rPr>
          <w:rFonts w:hint="eastAsia"/>
          <w:sz w:val="24"/>
          <w:szCs w:val="24"/>
        </w:rPr>
        <w:t>本基金的投资组合比例为：股票资产占基金资产的比例为</w:t>
      </w:r>
      <w:r>
        <w:rPr>
          <w:rFonts w:hint="eastAsia"/>
          <w:sz w:val="24"/>
          <w:szCs w:val="24"/>
        </w:rPr>
        <w:t>0-95%</w:t>
      </w:r>
      <w:r>
        <w:rPr>
          <w:rFonts w:hint="eastAsia"/>
          <w:sz w:val="24"/>
          <w:szCs w:val="24"/>
        </w:rPr>
        <w:t>。每个交易日日终在扣除股指期货合约需缴纳的交易保证金后，现金或到期日在一年以内的政府债券不低于基金资产净值的</w:t>
      </w:r>
      <w:r>
        <w:rPr>
          <w:rFonts w:hint="eastAsia"/>
          <w:sz w:val="24"/>
          <w:szCs w:val="24"/>
        </w:rPr>
        <w:t>5%</w:t>
      </w:r>
      <w:r>
        <w:rPr>
          <w:rFonts w:hint="eastAsia"/>
          <w:sz w:val="24"/>
          <w:szCs w:val="24"/>
        </w:rPr>
        <w:t>。权证、股指期货及其他金融工具的投资比例依照法律法规或监管机构的规定执行。</w:t>
      </w:r>
    </w:p>
    <w:p w14:paraId="5D64DDB2" w14:textId="77777777" w:rsidR="00EB0A82" w:rsidRDefault="000F0573">
      <w:pPr>
        <w:spacing w:line="360" w:lineRule="auto"/>
        <w:ind w:firstLineChars="200" w:firstLine="480"/>
        <w:rPr>
          <w:sz w:val="24"/>
          <w:szCs w:val="24"/>
        </w:rPr>
      </w:pPr>
      <w:r>
        <w:rPr>
          <w:rFonts w:hint="eastAsia"/>
          <w:sz w:val="24"/>
          <w:szCs w:val="24"/>
        </w:rPr>
        <w:t>（三）投资限制</w:t>
      </w:r>
    </w:p>
    <w:p w14:paraId="0199E982"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、组合限制</w:t>
      </w:r>
    </w:p>
    <w:p w14:paraId="089FD820" w14:textId="77777777" w:rsidR="00EB0A82" w:rsidRDefault="000F0573">
      <w:pPr>
        <w:spacing w:line="360" w:lineRule="auto"/>
        <w:ind w:firstLineChars="200" w:firstLine="480"/>
        <w:rPr>
          <w:sz w:val="24"/>
          <w:szCs w:val="24"/>
        </w:rPr>
      </w:pPr>
      <w:r>
        <w:rPr>
          <w:rFonts w:hint="eastAsia"/>
          <w:sz w:val="24"/>
          <w:szCs w:val="24"/>
        </w:rPr>
        <w:t>基金的投资组合应遵循以下限制：</w:t>
      </w:r>
    </w:p>
    <w:p w14:paraId="77330A6E"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）本基金股票资产占基金资产的比例为</w:t>
      </w:r>
      <w:r>
        <w:rPr>
          <w:rFonts w:hint="eastAsia"/>
          <w:sz w:val="24"/>
          <w:szCs w:val="24"/>
        </w:rPr>
        <w:t>0-95%</w:t>
      </w:r>
      <w:r>
        <w:rPr>
          <w:rFonts w:hint="eastAsia"/>
          <w:sz w:val="24"/>
          <w:szCs w:val="24"/>
        </w:rPr>
        <w:t>；</w:t>
      </w:r>
    </w:p>
    <w:p w14:paraId="7C241C4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）本基金每个交易日日终在扣除股指期货合约需缴纳的交易保证金后，保持不低于基金资产净值</w:t>
      </w:r>
      <w:r>
        <w:rPr>
          <w:rFonts w:hint="eastAsia"/>
          <w:sz w:val="24"/>
          <w:szCs w:val="24"/>
        </w:rPr>
        <w:t>5</w:t>
      </w:r>
      <w:r>
        <w:rPr>
          <w:rFonts w:hint="eastAsia"/>
          <w:sz w:val="24"/>
          <w:szCs w:val="24"/>
        </w:rPr>
        <w:t>％的现金或者到期日在一年以内的政府债券；</w:t>
      </w:r>
    </w:p>
    <w:p w14:paraId="105CB64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）本基金持有一家公司发行的证券，其市值不超过基金资产净值的</w:t>
      </w:r>
      <w:r>
        <w:rPr>
          <w:rFonts w:hint="eastAsia"/>
          <w:sz w:val="24"/>
          <w:szCs w:val="24"/>
        </w:rPr>
        <w:t>10</w:t>
      </w:r>
      <w:r>
        <w:rPr>
          <w:rFonts w:hint="eastAsia"/>
          <w:sz w:val="24"/>
          <w:szCs w:val="24"/>
        </w:rPr>
        <w:t>％；</w:t>
      </w:r>
    </w:p>
    <w:p w14:paraId="4FC921A6"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）本基金管理人管理的全部基金持有一家公司发行的证券，不超过该证券的</w:t>
      </w:r>
      <w:r>
        <w:rPr>
          <w:rFonts w:hint="eastAsia"/>
          <w:sz w:val="24"/>
          <w:szCs w:val="24"/>
        </w:rPr>
        <w:t>10</w:t>
      </w:r>
      <w:r>
        <w:rPr>
          <w:rFonts w:hint="eastAsia"/>
          <w:sz w:val="24"/>
          <w:szCs w:val="24"/>
        </w:rPr>
        <w:t>％；</w:t>
      </w:r>
    </w:p>
    <w:p w14:paraId="721CBA1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）本基金持有的全部权证，其市值不得超过基金资产净值的</w:t>
      </w:r>
      <w:r>
        <w:rPr>
          <w:rFonts w:hint="eastAsia"/>
          <w:sz w:val="24"/>
          <w:szCs w:val="24"/>
        </w:rPr>
        <w:t>3</w:t>
      </w:r>
      <w:r>
        <w:rPr>
          <w:rFonts w:hint="eastAsia"/>
          <w:sz w:val="24"/>
          <w:szCs w:val="24"/>
        </w:rPr>
        <w:t>％；</w:t>
      </w:r>
    </w:p>
    <w:p w14:paraId="531AF31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）本基金管理人管理的全部基金持有的同一权证，不得超过该权证的</w:t>
      </w:r>
      <w:r>
        <w:rPr>
          <w:rFonts w:hint="eastAsia"/>
          <w:sz w:val="24"/>
          <w:szCs w:val="24"/>
        </w:rPr>
        <w:t xml:space="preserve">   10</w:t>
      </w:r>
      <w:r>
        <w:rPr>
          <w:rFonts w:hint="eastAsia"/>
          <w:sz w:val="24"/>
          <w:szCs w:val="24"/>
        </w:rPr>
        <w:t>％；</w:t>
      </w:r>
    </w:p>
    <w:p w14:paraId="4BEBCBB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）本基金在任何交易日买入权证的总金额，不得超过上一交易日基金资产净值的</w:t>
      </w:r>
      <w:r>
        <w:rPr>
          <w:rFonts w:hint="eastAsia"/>
          <w:sz w:val="24"/>
          <w:szCs w:val="24"/>
        </w:rPr>
        <w:t>0.5</w:t>
      </w:r>
      <w:r>
        <w:rPr>
          <w:rFonts w:hint="eastAsia"/>
          <w:sz w:val="24"/>
          <w:szCs w:val="24"/>
        </w:rPr>
        <w:t>％；</w:t>
      </w:r>
    </w:p>
    <w:p w14:paraId="2FF3CF1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）本基金投资于同一原始权益人的各类资产支持证券的比例，不得超过基金资产净值的</w:t>
      </w:r>
      <w:r>
        <w:rPr>
          <w:rFonts w:hint="eastAsia"/>
          <w:sz w:val="24"/>
          <w:szCs w:val="24"/>
        </w:rPr>
        <w:t>10</w:t>
      </w:r>
      <w:r>
        <w:rPr>
          <w:rFonts w:hint="eastAsia"/>
          <w:sz w:val="24"/>
          <w:szCs w:val="24"/>
        </w:rPr>
        <w:t>％；</w:t>
      </w:r>
    </w:p>
    <w:p w14:paraId="375CF030"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）本基金持有的全部资产支持证券，其市值不得超过基金资产净值的</w:t>
      </w:r>
      <w:r>
        <w:rPr>
          <w:rFonts w:hint="eastAsia"/>
          <w:sz w:val="24"/>
          <w:szCs w:val="24"/>
        </w:rPr>
        <w:t>20</w:t>
      </w:r>
      <w:r>
        <w:rPr>
          <w:rFonts w:hint="eastAsia"/>
          <w:sz w:val="24"/>
          <w:szCs w:val="24"/>
        </w:rPr>
        <w:t>％；</w:t>
      </w:r>
    </w:p>
    <w:p w14:paraId="03772FD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10</w:t>
      </w:r>
      <w:r>
        <w:rPr>
          <w:rFonts w:hint="eastAsia"/>
          <w:sz w:val="24"/>
          <w:szCs w:val="24"/>
        </w:rPr>
        <w:t>）本基金持有的同一</w:t>
      </w:r>
      <w:r>
        <w:rPr>
          <w:rFonts w:hint="eastAsia"/>
          <w:sz w:val="24"/>
          <w:szCs w:val="24"/>
        </w:rPr>
        <w:t>(</w:t>
      </w:r>
      <w:r>
        <w:rPr>
          <w:rFonts w:hint="eastAsia"/>
          <w:sz w:val="24"/>
          <w:szCs w:val="24"/>
        </w:rPr>
        <w:t>指同一信用级别</w:t>
      </w:r>
      <w:r>
        <w:rPr>
          <w:rFonts w:hint="eastAsia"/>
          <w:sz w:val="24"/>
          <w:szCs w:val="24"/>
        </w:rPr>
        <w:t>)</w:t>
      </w:r>
      <w:r>
        <w:rPr>
          <w:rFonts w:hint="eastAsia"/>
          <w:sz w:val="24"/>
          <w:szCs w:val="24"/>
        </w:rPr>
        <w:t>资产支持证券的比例，不得超过该资产支持证券规模的</w:t>
      </w:r>
      <w:r>
        <w:rPr>
          <w:rFonts w:hint="eastAsia"/>
          <w:sz w:val="24"/>
          <w:szCs w:val="24"/>
        </w:rPr>
        <w:t>10</w:t>
      </w:r>
      <w:r>
        <w:rPr>
          <w:rFonts w:hint="eastAsia"/>
          <w:sz w:val="24"/>
          <w:szCs w:val="24"/>
        </w:rPr>
        <w:t>％；</w:t>
      </w:r>
    </w:p>
    <w:p w14:paraId="0E721841" w14:textId="77777777" w:rsidR="00EB0A82" w:rsidRDefault="000F0573">
      <w:pPr>
        <w:spacing w:line="360" w:lineRule="auto"/>
        <w:ind w:firstLineChars="200" w:firstLine="480"/>
        <w:rPr>
          <w:sz w:val="24"/>
          <w:szCs w:val="24"/>
        </w:rPr>
      </w:pPr>
      <w:r>
        <w:rPr>
          <w:rFonts w:hint="eastAsia"/>
          <w:sz w:val="24"/>
          <w:szCs w:val="24"/>
        </w:rPr>
        <w:lastRenderedPageBreak/>
        <w:t>（</w:t>
      </w:r>
      <w:r>
        <w:rPr>
          <w:rFonts w:hint="eastAsia"/>
          <w:sz w:val="24"/>
          <w:szCs w:val="24"/>
        </w:rPr>
        <w:t>11</w:t>
      </w:r>
      <w:r>
        <w:rPr>
          <w:rFonts w:hint="eastAsia"/>
          <w:sz w:val="24"/>
          <w:szCs w:val="24"/>
        </w:rPr>
        <w:t>）本基金管理人管理的全部基金投资于同一原始权益人的各类资产支持证券，不得超过其各类资产支持证券合计规模的</w:t>
      </w:r>
      <w:r>
        <w:rPr>
          <w:rFonts w:hint="eastAsia"/>
          <w:sz w:val="24"/>
          <w:szCs w:val="24"/>
        </w:rPr>
        <w:t>10</w:t>
      </w:r>
      <w:r>
        <w:rPr>
          <w:rFonts w:hint="eastAsia"/>
          <w:sz w:val="24"/>
          <w:szCs w:val="24"/>
        </w:rPr>
        <w:t>％；</w:t>
      </w:r>
    </w:p>
    <w:p w14:paraId="4A19395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12</w:t>
      </w:r>
      <w:r>
        <w:rPr>
          <w:rFonts w:hint="eastAsia"/>
          <w:sz w:val="24"/>
          <w:szCs w:val="24"/>
        </w:rPr>
        <w:t>）本基金应投资于信用级别评级为</w:t>
      </w:r>
      <w:r>
        <w:rPr>
          <w:rFonts w:hint="eastAsia"/>
          <w:sz w:val="24"/>
          <w:szCs w:val="24"/>
        </w:rPr>
        <w:t>BBB</w:t>
      </w:r>
      <w:r>
        <w:rPr>
          <w:rFonts w:hint="eastAsia"/>
          <w:sz w:val="24"/>
          <w:szCs w:val="24"/>
        </w:rPr>
        <w:t>以上</w:t>
      </w:r>
      <w:r>
        <w:rPr>
          <w:rFonts w:hint="eastAsia"/>
          <w:sz w:val="24"/>
          <w:szCs w:val="24"/>
        </w:rPr>
        <w:t>(</w:t>
      </w:r>
      <w:r>
        <w:rPr>
          <w:rFonts w:hint="eastAsia"/>
          <w:sz w:val="24"/>
          <w:szCs w:val="24"/>
        </w:rPr>
        <w:t>含</w:t>
      </w:r>
      <w:r>
        <w:rPr>
          <w:rFonts w:hint="eastAsia"/>
          <w:sz w:val="24"/>
          <w:szCs w:val="24"/>
        </w:rPr>
        <w:t>BBB)</w:t>
      </w:r>
      <w:r>
        <w:rPr>
          <w:rFonts w:hint="eastAsia"/>
          <w:sz w:val="24"/>
          <w:szCs w:val="24"/>
        </w:rPr>
        <w:t>的资产支持证券。基金持有资产支持证券期间，如果其信用等级下降、不再符合投资标准，应在评级报告发布之日起</w:t>
      </w:r>
      <w:r>
        <w:rPr>
          <w:rFonts w:hint="eastAsia"/>
          <w:sz w:val="24"/>
          <w:szCs w:val="24"/>
        </w:rPr>
        <w:t>3</w:t>
      </w:r>
      <w:r>
        <w:rPr>
          <w:rFonts w:hint="eastAsia"/>
          <w:sz w:val="24"/>
          <w:szCs w:val="24"/>
        </w:rPr>
        <w:t>个月内予以全部卖出；</w:t>
      </w:r>
    </w:p>
    <w:p w14:paraId="44B9ECF7"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13</w:t>
      </w:r>
      <w:r>
        <w:rPr>
          <w:rFonts w:hint="eastAsia"/>
          <w:sz w:val="24"/>
          <w:szCs w:val="24"/>
        </w:rPr>
        <w:t>）基金财产参与股票发行申购，本基金所申报的金额不超过本基金的总资产，本基金所申报的股票数量不超过拟发行股票公司本次发行股票的总量；</w:t>
      </w:r>
    </w:p>
    <w:p w14:paraId="2BC48D3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14</w:t>
      </w:r>
      <w:r>
        <w:rPr>
          <w:rFonts w:hint="eastAsia"/>
          <w:sz w:val="24"/>
          <w:szCs w:val="24"/>
        </w:rPr>
        <w:t>）本基金进入全国银行间同业市场进行债券回购的资金余额不得超过基金资产净值的</w:t>
      </w:r>
      <w:r>
        <w:rPr>
          <w:rFonts w:hint="eastAsia"/>
          <w:sz w:val="24"/>
          <w:szCs w:val="24"/>
        </w:rPr>
        <w:t>40%</w:t>
      </w:r>
      <w:r>
        <w:rPr>
          <w:rFonts w:hint="eastAsia"/>
          <w:sz w:val="24"/>
          <w:szCs w:val="24"/>
        </w:rPr>
        <w:t>；在全国银行间同业市场中的债券回购最长期限为</w:t>
      </w:r>
      <w:r>
        <w:rPr>
          <w:rFonts w:hint="eastAsia"/>
          <w:sz w:val="24"/>
          <w:szCs w:val="24"/>
        </w:rPr>
        <w:t>1</w:t>
      </w:r>
      <w:r>
        <w:rPr>
          <w:rFonts w:hint="eastAsia"/>
          <w:sz w:val="24"/>
          <w:szCs w:val="24"/>
        </w:rPr>
        <w:t>年，债券回购到期后不展期；</w:t>
      </w:r>
    </w:p>
    <w:p w14:paraId="2E69FD0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15</w:t>
      </w:r>
      <w:r>
        <w:rPr>
          <w:rFonts w:hint="eastAsia"/>
          <w:sz w:val="24"/>
          <w:szCs w:val="24"/>
        </w:rPr>
        <w:t>）本基金的基金资产总值不得超过基金资产净值的</w:t>
      </w:r>
      <w:r>
        <w:rPr>
          <w:rFonts w:hint="eastAsia"/>
          <w:sz w:val="24"/>
          <w:szCs w:val="24"/>
        </w:rPr>
        <w:t>140%</w:t>
      </w:r>
      <w:r>
        <w:rPr>
          <w:rFonts w:hint="eastAsia"/>
          <w:sz w:val="24"/>
          <w:szCs w:val="24"/>
        </w:rPr>
        <w:t>；</w:t>
      </w:r>
    </w:p>
    <w:p w14:paraId="331DAA8C"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16</w:t>
      </w:r>
      <w:r>
        <w:rPr>
          <w:rFonts w:hint="eastAsia"/>
          <w:sz w:val="24"/>
          <w:szCs w:val="24"/>
        </w:rPr>
        <w:t>）本基金仅在投资股指期货时，遵循以下中国证监会规定的投资限制：</w:t>
      </w:r>
    </w:p>
    <w:p w14:paraId="14249A00"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）本基金在任何交易日日终，持有的买入股指期货合约价值不得超过基金资产净值的</w:t>
      </w:r>
      <w:r>
        <w:rPr>
          <w:rFonts w:hint="eastAsia"/>
          <w:sz w:val="24"/>
          <w:szCs w:val="24"/>
        </w:rPr>
        <w:t>10%</w:t>
      </w:r>
      <w:r>
        <w:rPr>
          <w:rFonts w:hint="eastAsia"/>
          <w:sz w:val="24"/>
          <w:szCs w:val="24"/>
        </w:rPr>
        <w:t>；</w:t>
      </w:r>
    </w:p>
    <w:p w14:paraId="5B349D02"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）本基金在任何交易日日终，持有的买入股指期货合约价值和有价证券市值之和，不得超过基金资产净值的</w:t>
      </w:r>
      <w:r>
        <w:rPr>
          <w:rFonts w:hint="eastAsia"/>
          <w:sz w:val="24"/>
          <w:szCs w:val="24"/>
        </w:rPr>
        <w:t>95%</w:t>
      </w:r>
      <w:r>
        <w:rPr>
          <w:rFonts w:hint="eastAsia"/>
          <w:sz w:val="24"/>
          <w:szCs w:val="24"/>
        </w:rPr>
        <w:t>。其中，有价证券指股票、债券（不含到期日在一年以内的政府债券）、权证、资产支持证券、买入返售金融资产（不含质押式回购）等；</w:t>
      </w:r>
    </w:p>
    <w:p w14:paraId="0C78399C"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）本基金在任何交易日日终，持有的卖出股指期货合约价值不得超过基金持有的股票总市值的</w:t>
      </w:r>
      <w:r>
        <w:rPr>
          <w:rFonts w:hint="eastAsia"/>
          <w:sz w:val="24"/>
          <w:szCs w:val="24"/>
        </w:rPr>
        <w:t>20%</w:t>
      </w:r>
      <w:r>
        <w:rPr>
          <w:rFonts w:hint="eastAsia"/>
          <w:sz w:val="24"/>
          <w:szCs w:val="24"/>
        </w:rPr>
        <w:t>；</w:t>
      </w:r>
    </w:p>
    <w:p w14:paraId="7B46CE04" w14:textId="77777777" w:rsidR="00EB0A82" w:rsidRDefault="000F0573">
      <w:pPr>
        <w:spacing w:line="360" w:lineRule="auto"/>
        <w:ind w:firstLineChars="200" w:firstLine="480"/>
        <w:rPr>
          <w:sz w:val="24"/>
          <w:szCs w:val="24"/>
        </w:rPr>
      </w:pPr>
      <w:r>
        <w:rPr>
          <w:rFonts w:hint="eastAsia"/>
          <w:sz w:val="24"/>
          <w:szCs w:val="24"/>
        </w:rPr>
        <w:t>本基金管理人应当按照中国金融期货交易所要求的内容、格式与时限向交易所报告所交易和持有的卖出期货合约情况、交易目的及对应的证券资产情况等。</w:t>
      </w:r>
    </w:p>
    <w:p w14:paraId="665A6011"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）本基金所持有的股票市值和买入、卖出股指期货合约价值，合计（轧差计算）占基金资产的比例为</w:t>
      </w:r>
      <w:r>
        <w:rPr>
          <w:rFonts w:hint="eastAsia"/>
          <w:sz w:val="24"/>
          <w:szCs w:val="24"/>
        </w:rPr>
        <w:t>0</w:t>
      </w:r>
      <w:r>
        <w:rPr>
          <w:rFonts w:hint="eastAsia"/>
          <w:sz w:val="24"/>
          <w:szCs w:val="24"/>
        </w:rPr>
        <w:t>～</w:t>
      </w:r>
      <w:r>
        <w:rPr>
          <w:rFonts w:hint="eastAsia"/>
          <w:sz w:val="24"/>
          <w:szCs w:val="24"/>
        </w:rPr>
        <w:t>95%</w:t>
      </w:r>
      <w:r>
        <w:rPr>
          <w:rFonts w:hint="eastAsia"/>
          <w:sz w:val="24"/>
          <w:szCs w:val="24"/>
        </w:rPr>
        <w:t>；</w:t>
      </w:r>
    </w:p>
    <w:p w14:paraId="34246CAE" w14:textId="77777777" w:rsidR="00EB0A82" w:rsidRDefault="000F0573">
      <w:pPr>
        <w:spacing w:line="360" w:lineRule="auto"/>
        <w:ind w:firstLineChars="200" w:firstLine="480"/>
        <w:rPr>
          <w:sz w:val="24"/>
          <w:szCs w:val="24"/>
        </w:rPr>
      </w:pPr>
      <w:r>
        <w:rPr>
          <w:rFonts w:hint="eastAsia"/>
          <w:sz w:val="24"/>
          <w:szCs w:val="24"/>
        </w:rPr>
        <w:t>5</w:t>
      </w:r>
      <w:r>
        <w:rPr>
          <w:rFonts w:hint="eastAsia"/>
          <w:sz w:val="24"/>
          <w:szCs w:val="24"/>
        </w:rPr>
        <w:t>）本基金在任何交易日内交易（不包括平仓）的股指期货合约的成交金额不得超过上一交易日基金资产净值的</w:t>
      </w:r>
      <w:r>
        <w:rPr>
          <w:rFonts w:hint="eastAsia"/>
          <w:sz w:val="24"/>
          <w:szCs w:val="24"/>
        </w:rPr>
        <w:t>20%</w:t>
      </w:r>
      <w:r>
        <w:rPr>
          <w:rFonts w:hint="eastAsia"/>
          <w:sz w:val="24"/>
          <w:szCs w:val="24"/>
        </w:rPr>
        <w:t>；</w:t>
      </w:r>
    </w:p>
    <w:p w14:paraId="746A1664"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17</w:t>
      </w:r>
      <w:r>
        <w:rPr>
          <w:rFonts w:hint="eastAsia"/>
          <w:sz w:val="24"/>
          <w:szCs w:val="24"/>
        </w:rPr>
        <w:t>）本基金持有单只中小企业私募债券，其市值不得超过本基金资产净值的</w:t>
      </w:r>
      <w:r>
        <w:rPr>
          <w:rFonts w:hint="eastAsia"/>
          <w:sz w:val="24"/>
          <w:szCs w:val="24"/>
        </w:rPr>
        <w:t>10%</w:t>
      </w:r>
      <w:r>
        <w:rPr>
          <w:rFonts w:hint="eastAsia"/>
          <w:sz w:val="24"/>
          <w:szCs w:val="24"/>
        </w:rPr>
        <w:t>；</w:t>
      </w:r>
    </w:p>
    <w:p w14:paraId="24E9E99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18</w:t>
      </w:r>
      <w:r>
        <w:rPr>
          <w:rFonts w:hint="eastAsia"/>
          <w:sz w:val="24"/>
          <w:szCs w:val="24"/>
        </w:rPr>
        <w:t>）本基金投资流通受限证券，基金管理人应根据中国证监会相关规定，</w:t>
      </w:r>
      <w:r>
        <w:rPr>
          <w:rFonts w:hint="eastAsia"/>
          <w:sz w:val="24"/>
          <w:szCs w:val="24"/>
        </w:rPr>
        <w:lastRenderedPageBreak/>
        <w:t>与基金托管人在基金托管协议中明确基金投资流通受限证券的比例，根据比例进行投资。基金管理人应制定严格的投资决策流程和风险控制制度，防范流动性风险、法律风险和操作风险等各种风险；</w:t>
      </w:r>
    </w:p>
    <w:p w14:paraId="3CB3626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sz w:val="24"/>
          <w:szCs w:val="24"/>
        </w:rPr>
        <w:t>9</w:t>
      </w:r>
      <w:r>
        <w:rPr>
          <w:rFonts w:hint="eastAsia"/>
          <w:sz w:val="24"/>
          <w:szCs w:val="24"/>
        </w:rPr>
        <w:t>）法律法规及中国证监会规定的和《基金合同》约定的其他投资限制。</w:t>
      </w:r>
    </w:p>
    <w:p w14:paraId="48D20E3C" w14:textId="77777777" w:rsidR="00EB0A82" w:rsidRDefault="000F0573">
      <w:pPr>
        <w:spacing w:line="360" w:lineRule="auto"/>
        <w:ind w:firstLineChars="200" w:firstLine="480"/>
        <w:rPr>
          <w:sz w:val="24"/>
          <w:szCs w:val="24"/>
        </w:rPr>
      </w:pPr>
      <w:r>
        <w:rPr>
          <w:rFonts w:hint="eastAsia"/>
          <w:sz w:val="24"/>
          <w:szCs w:val="24"/>
        </w:rPr>
        <w:t>因证券、期货市场波动、证券发行人合并、基金规模变动等基金管理人之外的因素致使基金投资比例不符合上述规定投资比例的，基金管理人应当在</w:t>
      </w:r>
      <w:r>
        <w:rPr>
          <w:rFonts w:hint="eastAsia"/>
          <w:sz w:val="24"/>
          <w:szCs w:val="24"/>
        </w:rPr>
        <w:t>10</w:t>
      </w:r>
      <w:r>
        <w:rPr>
          <w:rFonts w:hint="eastAsia"/>
          <w:sz w:val="24"/>
          <w:szCs w:val="24"/>
        </w:rPr>
        <w:t>个交易日内进行调整。法律法规或监管部门另有规定时，从其规定。</w:t>
      </w:r>
    </w:p>
    <w:p w14:paraId="3D78FC53" w14:textId="77777777" w:rsidR="00EB0A82" w:rsidRDefault="000F0573">
      <w:pPr>
        <w:spacing w:line="360" w:lineRule="auto"/>
        <w:ind w:firstLineChars="200" w:firstLine="480"/>
        <w:rPr>
          <w:sz w:val="24"/>
          <w:szCs w:val="24"/>
        </w:rPr>
      </w:pPr>
      <w:r>
        <w:rPr>
          <w:rFonts w:hint="eastAsia"/>
          <w:sz w:val="24"/>
          <w:szCs w:val="24"/>
        </w:rPr>
        <w:t>基金管理人应当自基金合同生效之日起六个月内使基金的投资组合比例符合基金合同的有关约定。期间，本基金的投资范围、投资策略应当符合基金合同的约定。基金托管人对基金的投资的监督与检查自本基金合同生效之日起开始。</w:t>
      </w:r>
    </w:p>
    <w:p w14:paraId="6574BE89" w14:textId="77777777" w:rsidR="00EB0A82" w:rsidRDefault="000F0573">
      <w:pPr>
        <w:spacing w:line="360" w:lineRule="auto"/>
        <w:ind w:firstLineChars="200" w:firstLine="480"/>
        <w:rPr>
          <w:sz w:val="24"/>
          <w:szCs w:val="24"/>
        </w:rPr>
      </w:pPr>
      <w:r>
        <w:rPr>
          <w:rFonts w:hint="eastAsia"/>
          <w:sz w:val="24"/>
          <w:szCs w:val="24"/>
        </w:rPr>
        <w:t>如果法律法规或</w:t>
      </w:r>
      <w:r>
        <w:rPr>
          <w:sz w:val="24"/>
          <w:szCs w:val="24"/>
        </w:rPr>
        <w:t>监管部门</w:t>
      </w:r>
      <w:r>
        <w:rPr>
          <w:rFonts w:hint="eastAsia"/>
          <w:sz w:val="24"/>
          <w:szCs w:val="24"/>
        </w:rPr>
        <w:t>对本基金合同约定投资组合比例限制进行变更的，以变更后的规定为准。法律法规或监管部门取消上述限制，如适用于本基金，</w:t>
      </w:r>
      <w:r>
        <w:rPr>
          <w:bCs/>
          <w:sz w:val="24"/>
        </w:rPr>
        <w:t>基金管理人在履行适当程序后，</w:t>
      </w:r>
      <w:r>
        <w:rPr>
          <w:rFonts w:hint="eastAsia"/>
          <w:sz w:val="24"/>
          <w:szCs w:val="24"/>
        </w:rPr>
        <w:t>则本基金投资不再受相关限制。</w:t>
      </w:r>
    </w:p>
    <w:p w14:paraId="4ABE8B6D"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、禁止行为</w:t>
      </w:r>
    </w:p>
    <w:p w14:paraId="0AF79F88" w14:textId="77777777" w:rsidR="00EB0A82" w:rsidRDefault="000F0573">
      <w:pPr>
        <w:spacing w:line="360" w:lineRule="auto"/>
        <w:ind w:firstLineChars="200" w:firstLine="480"/>
        <w:rPr>
          <w:sz w:val="24"/>
          <w:szCs w:val="24"/>
        </w:rPr>
      </w:pPr>
      <w:r>
        <w:rPr>
          <w:rFonts w:hint="eastAsia"/>
          <w:sz w:val="24"/>
          <w:szCs w:val="24"/>
        </w:rPr>
        <w:t>为维护基金份额持有人的合法权益，基金财产不得用于下列投资或者活动：</w:t>
      </w:r>
    </w:p>
    <w:p w14:paraId="58AFCA18"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）承销证券；</w:t>
      </w:r>
    </w:p>
    <w:p w14:paraId="6AE8E29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）违反规定向他人贷款或者提供担保；</w:t>
      </w:r>
    </w:p>
    <w:p w14:paraId="0348CB7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）从事承担无限责任的投资；</w:t>
      </w:r>
    </w:p>
    <w:p w14:paraId="1AB15DC8" w14:textId="77777777" w:rsidR="00EB0A82" w:rsidRDefault="000F0573">
      <w:pPr>
        <w:spacing w:line="360" w:lineRule="auto"/>
        <w:ind w:firstLineChars="200" w:firstLine="480"/>
        <w:rPr>
          <w:sz w:val="24"/>
          <w:szCs w:val="24"/>
        </w:rPr>
      </w:pPr>
      <w:r>
        <w:rPr>
          <w:rFonts w:hint="eastAsia"/>
          <w:sz w:val="24"/>
          <w:szCs w:val="24"/>
        </w:rPr>
        <w:t>（</w:t>
      </w:r>
      <w:r>
        <w:rPr>
          <w:sz w:val="24"/>
          <w:szCs w:val="24"/>
        </w:rPr>
        <w:t>4</w:t>
      </w:r>
      <w:r>
        <w:rPr>
          <w:rFonts w:hint="eastAsia"/>
          <w:sz w:val="24"/>
          <w:szCs w:val="24"/>
        </w:rPr>
        <w:t>）向其基金管理人、基金托管人出资；</w:t>
      </w:r>
    </w:p>
    <w:p w14:paraId="21679030" w14:textId="77777777" w:rsidR="00EB0A82" w:rsidRDefault="000F0573">
      <w:pPr>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）从事内幕交易、操纵证券交易价格及其他不正当的证券交易活动；</w:t>
      </w:r>
    </w:p>
    <w:p w14:paraId="1D133358" w14:textId="77777777" w:rsidR="00EB0A82" w:rsidRDefault="000F0573">
      <w:pPr>
        <w:spacing w:line="360" w:lineRule="auto"/>
        <w:ind w:firstLineChars="200" w:firstLine="480"/>
        <w:rPr>
          <w:sz w:val="24"/>
          <w:szCs w:val="24"/>
        </w:rPr>
      </w:pPr>
      <w:r>
        <w:rPr>
          <w:rFonts w:hint="eastAsia"/>
          <w:sz w:val="24"/>
          <w:szCs w:val="24"/>
        </w:rPr>
        <w:t>（</w:t>
      </w:r>
      <w:r>
        <w:rPr>
          <w:sz w:val="24"/>
          <w:szCs w:val="24"/>
        </w:rPr>
        <w:t>6</w:t>
      </w:r>
      <w:r>
        <w:rPr>
          <w:rFonts w:hint="eastAsia"/>
          <w:sz w:val="24"/>
          <w:szCs w:val="24"/>
        </w:rPr>
        <w:t>）法律、行政法规和中国证监会规定禁止的其他活动。</w:t>
      </w:r>
    </w:p>
    <w:p w14:paraId="04A56966" w14:textId="77777777" w:rsidR="00EB0A82" w:rsidRDefault="000F0573">
      <w:pPr>
        <w:spacing w:line="360" w:lineRule="auto"/>
        <w:ind w:firstLineChars="200" w:firstLine="480"/>
        <w:rPr>
          <w:sz w:val="24"/>
          <w:szCs w:val="24"/>
        </w:rPr>
      </w:pPr>
      <w:r>
        <w:rPr>
          <w:rFonts w:hint="eastAsia"/>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8C92AE5" w14:textId="77777777" w:rsidR="00EB0A82" w:rsidRDefault="000F0573">
      <w:pPr>
        <w:spacing w:line="360" w:lineRule="auto"/>
        <w:ind w:firstLineChars="200" w:firstLine="480"/>
        <w:rPr>
          <w:sz w:val="24"/>
          <w:szCs w:val="24"/>
        </w:rPr>
      </w:pPr>
      <w:r>
        <w:rPr>
          <w:rFonts w:hint="eastAsia"/>
          <w:sz w:val="24"/>
          <w:szCs w:val="24"/>
        </w:rPr>
        <w:lastRenderedPageBreak/>
        <w:t>法律法规或监管部门取消上述限制，如适用于本基金，</w:t>
      </w:r>
      <w:r>
        <w:rPr>
          <w:bCs/>
          <w:sz w:val="24"/>
        </w:rPr>
        <w:t>基金管理人在履行适当程序后，</w:t>
      </w:r>
      <w:r>
        <w:rPr>
          <w:rFonts w:hint="eastAsia"/>
          <w:sz w:val="24"/>
          <w:szCs w:val="24"/>
        </w:rPr>
        <w:t>则本基金投资不再受相关限制。</w:t>
      </w:r>
    </w:p>
    <w:p w14:paraId="387F7FEA" w14:textId="77777777" w:rsidR="00EB0A82" w:rsidRDefault="00EB0A82">
      <w:pPr>
        <w:spacing w:line="360" w:lineRule="auto"/>
        <w:ind w:firstLineChars="200" w:firstLine="480"/>
        <w:rPr>
          <w:sz w:val="24"/>
          <w:szCs w:val="24"/>
        </w:rPr>
      </w:pPr>
    </w:p>
    <w:p w14:paraId="0E5AFCFE" w14:textId="77777777" w:rsidR="00EB0A82" w:rsidRDefault="000F0573">
      <w:pPr>
        <w:spacing w:line="360" w:lineRule="auto"/>
        <w:ind w:firstLineChars="200" w:firstLine="480"/>
        <w:rPr>
          <w:sz w:val="24"/>
          <w:szCs w:val="24"/>
        </w:rPr>
      </w:pPr>
      <w:r>
        <w:rPr>
          <w:rFonts w:hint="eastAsia"/>
          <w:sz w:val="24"/>
          <w:szCs w:val="24"/>
        </w:rPr>
        <w:t>六、基金资产净值的计算方法和公告方式</w:t>
      </w:r>
    </w:p>
    <w:p w14:paraId="53A84C9A" w14:textId="77777777" w:rsidR="00EB0A82" w:rsidRDefault="000F0573">
      <w:pPr>
        <w:spacing w:line="360" w:lineRule="auto"/>
        <w:ind w:firstLineChars="200" w:firstLine="480"/>
        <w:rPr>
          <w:sz w:val="24"/>
          <w:szCs w:val="24"/>
        </w:rPr>
      </w:pPr>
      <w:r>
        <w:rPr>
          <w:rFonts w:hint="eastAsia"/>
          <w:sz w:val="24"/>
          <w:szCs w:val="24"/>
        </w:rPr>
        <w:t>（一）基金资产净值</w:t>
      </w:r>
    </w:p>
    <w:p w14:paraId="7A8F8FDA" w14:textId="77777777" w:rsidR="00EB0A82" w:rsidRDefault="000F0573">
      <w:pPr>
        <w:spacing w:line="360" w:lineRule="auto"/>
        <w:ind w:firstLineChars="200" w:firstLine="480"/>
        <w:rPr>
          <w:sz w:val="24"/>
          <w:szCs w:val="24"/>
        </w:rPr>
      </w:pPr>
      <w:r>
        <w:rPr>
          <w:rFonts w:hint="eastAsia"/>
          <w:sz w:val="24"/>
          <w:szCs w:val="24"/>
        </w:rPr>
        <w:t>基金资产净值是指基金资产总值减去基金负债后的价值。</w:t>
      </w:r>
    </w:p>
    <w:p w14:paraId="708E8B37" w14:textId="77777777" w:rsidR="00EB0A82" w:rsidRDefault="000F0573">
      <w:pPr>
        <w:spacing w:line="360" w:lineRule="auto"/>
        <w:ind w:firstLineChars="200" w:firstLine="480"/>
        <w:rPr>
          <w:sz w:val="24"/>
          <w:szCs w:val="24"/>
        </w:rPr>
      </w:pPr>
      <w:r>
        <w:rPr>
          <w:rFonts w:hint="eastAsia"/>
          <w:sz w:val="24"/>
          <w:szCs w:val="24"/>
        </w:rPr>
        <w:t>（二）估值方法</w:t>
      </w:r>
    </w:p>
    <w:p w14:paraId="277FA1E9"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、证券交易所上市的有价证券的估值</w:t>
      </w:r>
    </w:p>
    <w:p w14:paraId="667334E5"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CC11971"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）在交易所市场上市交易或挂牌转让的固定收益品种（另有规定的除外），选取第三方估值机构提供的相应品种当日的估值净价估值。</w:t>
      </w:r>
    </w:p>
    <w:p w14:paraId="46FA059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）对在交易所市场上市交易的可转换债券，按照每日收盘价作为估值全价。</w:t>
      </w:r>
    </w:p>
    <w:p w14:paraId="00B5C10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57BB32CF"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、处于未上市期间的有价证券应区分如下情况处理：</w:t>
      </w:r>
    </w:p>
    <w:p w14:paraId="43992669"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）送股、转增股、配股和公开增发的新股，按估值日在证券交易所挂牌的同一股票的估值方法估值；该日无交易的，以最近一日的市价（收盘价）估值；</w:t>
      </w:r>
    </w:p>
    <w:p w14:paraId="65636F1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）首次公开发行未上市的股票、债券和权证，采用估值技术确定公允价值，在估值技术难以可靠计量公允价值的情况下，按成本估值；</w:t>
      </w:r>
    </w:p>
    <w:p w14:paraId="32A8F914"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）首次公开发行有明确锁定期的股票，同一股票在交易所上市后，按交易所上市的同一股票的估值方法估值；非公开发行有明确锁定期的股票，按监管机构或行业协会有关规定确定公允价值。</w:t>
      </w:r>
    </w:p>
    <w:p w14:paraId="1768518E" w14:textId="77777777" w:rsidR="00EB0A82" w:rsidRDefault="000F0573">
      <w:pPr>
        <w:spacing w:line="360" w:lineRule="auto"/>
        <w:ind w:firstLineChars="200" w:firstLine="480"/>
        <w:rPr>
          <w:sz w:val="24"/>
          <w:szCs w:val="24"/>
        </w:rPr>
      </w:pPr>
      <w:r>
        <w:rPr>
          <w:rFonts w:hint="eastAsia"/>
          <w:sz w:val="24"/>
          <w:szCs w:val="24"/>
        </w:rPr>
        <w:lastRenderedPageBreak/>
        <w:t>3</w:t>
      </w:r>
      <w:r>
        <w:rPr>
          <w:rFonts w:hint="eastAsia"/>
          <w:sz w:val="24"/>
          <w:szCs w:val="24"/>
        </w:rPr>
        <w:t>、全国银行间债券市场交易的债券、资产支持证券等固定收益品种，采用估值技术确定公允价值。</w:t>
      </w:r>
    </w:p>
    <w:p w14:paraId="180D6D89"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、因持有股票而享有的配股权，采用估值技术确定公允价值，在估值技术难以可靠计量公允价值的情况下，按成本估值。</w:t>
      </w:r>
    </w:p>
    <w:p w14:paraId="562FD60B" w14:textId="77777777" w:rsidR="00EB0A82" w:rsidRDefault="000F0573">
      <w:pPr>
        <w:spacing w:line="360" w:lineRule="auto"/>
        <w:ind w:firstLineChars="200" w:firstLine="480"/>
        <w:rPr>
          <w:sz w:val="24"/>
          <w:szCs w:val="24"/>
        </w:rPr>
      </w:pPr>
      <w:r>
        <w:rPr>
          <w:rFonts w:hint="eastAsia"/>
          <w:sz w:val="24"/>
          <w:szCs w:val="24"/>
        </w:rPr>
        <w:t>5</w:t>
      </w:r>
      <w:r>
        <w:rPr>
          <w:rFonts w:hint="eastAsia"/>
          <w:sz w:val="24"/>
          <w:szCs w:val="24"/>
        </w:rPr>
        <w:t>、中小企业私募债券，采用估值技术确定公允价值，在估值技术难以可靠计量公允价值的情况下，按成本估值。</w:t>
      </w:r>
    </w:p>
    <w:p w14:paraId="04334375" w14:textId="77777777" w:rsidR="00EB0A82" w:rsidRDefault="000F0573">
      <w:pPr>
        <w:spacing w:line="360" w:lineRule="auto"/>
        <w:ind w:firstLineChars="200" w:firstLine="480"/>
        <w:rPr>
          <w:sz w:val="24"/>
          <w:szCs w:val="24"/>
        </w:rPr>
      </w:pPr>
      <w:r>
        <w:rPr>
          <w:rFonts w:hint="eastAsia"/>
          <w:sz w:val="24"/>
          <w:szCs w:val="24"/>
        </w:rPr>
        <w:t>6</w:t>
      </w:r>
      <w:r>
        <w:rPr>
          <w:rFonts w:hint="eastAsia"/>
          <w:sz w:val="24"/>
          <w:szCs w:val="24"/>
        </w:rPr>
        <w:t>、本基金投资股指期货合约，一般以估值当日结算价进行估值，估值当日无结算价的，且最近交易日后经济环境未发生重大变化的，采用最近交易日结算价估值。</w:t>
      </w:r>
    </w:p>
    <w:p w14:paraId="3DAFA2B7" w14:textId="77777777" w:rsidR="00EB0A82" w:rsidRDefault="000F0573">
      <w:pPr>
        <w:spacing w:line="360" w:lineRule="auto"/>
        <w:ind w:firstLineChars="200" w:firstLine="480"/>
        <w:rPr>
          <w:sz w:val="24"/>
          <w:szCs w:val="24"/>
        </w:rPr>
      </w:pPr>
      <w:r>
        <w:rPr>
          <w:rFonts w:hint="eastAsia"/>
          <w:sz w:val="24"/>
          <w:szCs w:val="24"/>
        </w:rPr>
        <w:t>7</w:t>
      </w:r>
      <w:r>
        <w:rPr>
          <w:rFonts w:hint="eastAsia"/>
          <w:sz w:val="24"/>
          <w:szCs w:val="24"/>
        </w:rPr>
        <w:t>、同一债券同时在两个或两个以上市场交易的，按债券所处的市场分别估值。</w:t>
      </w:r>
    </w:p>
    <w:p w14:paraId="16021DB3" w14:textId="77777777" w:rsidR="00EB0A82" w:rsidRDefault="000F0573">
      <w:pPr>
        <w:spacing w:line="360" w:lineRule="auto"/>
        <w:ind w:firstLineChars="200" w:firstLine="480"/>
        <w:rPr>
          <w:sz w:val="24"/>
          <w:szCs w:val="24"/>
        </w:rPr>
      </w:pPr>
      <w:r>
        <w:rPr>
          <w:rFonts w:hint="eastAsia"/>
          <w:sz w:val="24"/>
          <w:szCs w:val="24"/>
        </w:rPr>
        <w:t>8</w:t>
      </w:r>
      <w:r>
        <w:rPr>
          <w:rFonts w:hint="eastAsia"/>
          <w:sz w:val="24"/>
          <w:szCs w:val="24"/>
        </w:rPr>
        <w:t>、如有确凿证据表明按上述方法进行估值不能客观反映其公允价值的，基金管理人可根据具体情况与基金托管人商定后，按最能反映公允价值的价格估值。</w:t>
      </w:r>
    </w:p>
    <w:p w14:paraId="6A3A1FFC" w14:textId="77777777" w:rsidR="00EB0A82" w:rsidRDefault="000F0573">
      <w:pPr>
        <w:spacing w:line="360" w:lineRule="auto"/>
        <w:ind w:firstLineChars="200" w:firstLine="480"/>
        <w:rPr>
          <w:sz w:val="24"/>
          <w:szCs w:val="24"/>
        </w:rPr>
      </w:pPr>
      <w:r>
        <w:rPr>
          <w:rFonts w:hint="eastAsia"/>
          <w:sz w:val="24"/>
          <w:szCs w:val="24"/>
        </w:rPr>
        <w:t>9</w:t>
      </w:r>
      <w:r>
        <w:rPr>
          <w:rFonts w:hint="eastAsia"/>
          <w:sz w:val="24"/>
          <w:szCs w:val="24"/>
        </w:rPr>
        <w:t>、相关法律法规以及监管部门有强制规定的，从其规定。如有新增事项，按国家最新规定估值。</w:t>
      </w:r>
    </w:p>
    <w:p w14:paraId="52E9FD15" w14:textId="77777777" w:rsidR="00EB0A82" w:rsidRDefault="000F0573">
      <w:pPr>
        <w:spacing w:line="360" w:lineRule="auto"/>
        <w:ind w:firstLineChars="200" w:firstLine="48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59EF61A" w14:textId="77777777" w:rsidR="00EB0A82" w:rsidRDefault="000F0573">
      <w:pPr>
        <w:spacing w:line="360" w:lineRule="auto"/>
        <w:ind w:firstLineChars="200" w:firstLine="48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E543DBA" w14:textId="77777777" w:rsidR="00EB0A82" w:rsidRDefault="000F0573">
      <w:pPr>
        <w:spacing w:line="360" w:lineRule="auto"/>
        <w:ind w:firstLineChars="200" w:firstLine="480"/>
        <w:rPr>
          <w:sz w:val="24"/>
          <w:szCs w:val="24"/>
        </w:rPr>
      </w:pPr>
      <w:r>
        <w:rPr>
          <w:rFonts w:hint="eastAsia"/>
          <w:sz w:val="24"/>
          <w:szCs w:val="24"/>
        </w:rPr>
        <w:t>（三）基金资产净值、基金份额净值的公告</w:t>
      </w:r>
    </w:p>
    <w:p w14:paraId="30D0F332" w14:textId="77777777" w:rsidR="00EB0A82" w:rsidRDefault="000F0573">
      <w:pPr>
        <w:spacing w:line="360" w:lineRule="auto"/>
        <w:ind w:firstLineChars="200" w:firstLine="480"/>
        <w:rPr>
          <w:sz w:val="24"/>
          <w:szCs w:val="24"/>
        </w:rPr>
      </w:pPr>
      <w:r>
        <w:rPr>
          <w:rFonts w:hint="eastAsia"/>
          <w:sz w:val="24"/>
          <w:szCs w:val="24"/>
        </w:rPr>
        <w:t>《基金合同》生效后，在开始办理基金份额申购或者赎回前，基金管理人应当至少每周公告一次基金资产净值和基金份额净值。在开始办理基金份额申购或者赎回后，基金管理人应当在每个开放日的次日，通过网站、基金份额发售网点以及其他媒介，披露开放日的基金份额净值和基金份额累计净值。</w:t>
      </w:r>
    </w:p>
    <w:p w14:paraId="5B0E8AEC" w14:textId="77777777" w:rsidR="00EB0A82" w:rsidRDefault="000F0573">
      <w:pPr>
        <w:spacing w:line="360" w:lineRule="auto"/>
        <w:ind w:firstLineChars="200" w:firstLine="480"/>
        <w:rPr>
          <w:sz w:val="24"/>
          <w:szCs w:val="24"/>
        </w:rPr>
      </w:pPr>
      <w:r>
        <w:rPr>
          <w:rFonts w:hint="eastAsia"/>
          <w:sz w:val="24"/>
          <w:szCs w:val="24"/>
        </w:rPr>
        <w:t>基金管理人应当公告半年度和年度最后一个市场交易日基金资产净值和基金份额净值。基金管理人应当在前款规定的市场交易日的次日，将基金资产净值、</w:t>
      </w:r>
      <w:r>
        <w:rPr>
          <w:rFonts w:hint="eastAsia"/>
          <w:sz w:val="24"/>
          <w:szCs w:val="24"/>
        </w:rPr>
        <w:lastRenderedPageBreak/>
        <w:t>基金份额净值和基金份额累计净值登载在指定媒介上。</w:t>
      </w:r>
    </w:p>
    <w:p w14:paraId="57F45DB1" w14:textId="77777777" w:rsidR="00EB0A82" w:rsidRDefault="00EB0A82">
      <w:pPr>
        <w:spacing w:line="360" w:lineRule="auto"/>
        <w:ind w:firstLineChars="200" w:firstLine="480"/>
        <w:rPr>
          <w:sz w:val="24"/>
          <w:szCs w:val="24"/>
        </w:rPr>
      </w:pPr>
    </w:p>
    <w:p w14:paraId="54BB46F6" w14:textId="77777777" w:rsidR="00EB0A82" w:rsidRDefault="000F0573">
      <w:pPr>
        <w:spacing w:line="360" w:lineRule="auto"/>
        <w:ind w:firstLineChars="200" w:firstLine="480"/>
        <w:rPr>
          <w:sz w:val="24"/>
          <w:szCs w:val="24"/>
        </w:rPr>
      </w:pPr>
      <w:r>
        <w:rPr>
          <w:rFonts w:hint="eastAsia"/>
          <w:sz w:val="24"/>
          <w:szCs w:val="24"/>
        </w:rPr>
        <w:t>七、基金合同解除和终止的事由、程序以及基金财产清算方式</w:t>
      </w:r>
    </w:p>
    <w:p w14:paraId="2F9E2848" w14:textId="77777777" w:rsidR="00EB0A82" w:rsidRDefault="000F0573">
      <w:pPr>
        <w:spacing w:line="360" w:lineRule="auto"/>
        <w:ind w:firstLineChars="200" w:firstLine="480"/>
        <w:rPr>
          <w:sz w:val="24"/>
          <w:szCs w:val="24"/>
        </w:rPr>
      </w:pPr>
      <w:r>
        <w:rPr>
          <w:rFonts w:hint="eastAsia"/>
          <w:sz w:val="24"/>
          <w:szCs w:val="24"/>
        </w:rPr>
        <w:t>（一）《基金合同》的变更</w:t>
      </w:r>
    </w:p>
    <w:p w14:paraId="617C0E9F"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变更基金合同涉及法律法规规定或本合同约定应经基金份额持有人大会决议通过的事项的，应召开基金份额持有人大会决议通过。对于法律法规规定或基金合同约定可不经基金份额持有人大会决议通过的事项，由基金管理人和基金托管人同意后变更并公告，并报中国证监会备案。</w:t>
      </w:r>
    </w:p>
    <w:p w14:paraId="6F49DA00" w14:textId="77777777" w:rsidR="00EB0A82" w:rsidRDefault="000F0573">
      <w:pPr>
        <w:spacing w:line="360" w:lineRule="auto"/>
        <w:ind w:firstLineChars="200" w:firstLine="480"/>
        <w:rPr>
          <w:sz w:val="24"/>
          <w:szCs w:val="24"/>
        </w:rPr>
      </w:pPr>
      <w:r>
        <w:rPr>
          <w:rFonts w:hint="eastAsia"/>
          <w:sz w:val="24"/>
          <w:szCs w:val="24"/>
        </w:rPr>
        <w:t xml:space="preserve"> 2</w:t>
      </w:r>
      <w:r>
        <w:rPr>
          <w:rFonts w:hint="eastAsia"/>
          <w:sz w:val="24"/>
          <w:szCs w:val="24"/>
        </w:rPr>
        <w:t>、关于《基金合同》变更的基金份额持有人大会决议自表决通过之日起生效，自决议生效后两日内在指定媒介公告。</w:t>
      </w:r>
    </w:p>
    <w:p w14:paraId="7F3D35F2" w14:textId="77777777" w:rsidR="00EB0A82" w:rsidRDefault="000F0573">
      <w:pPr>
        <w:spacing w:line="360" w:lineRule="auto"/>
        <w:ind w:firstLineChars="200" w:firstLine="480"/>
        <w:rPr>
          <w:sz w:val="24"/>
          <w:szCs w:val="24"/>
        </w:rPr>
      </w:pPr>
      <w:r>
        <w:rPr>
          <w:rFonts w:hint="eastAsia"/>
          <w:sz w:val="24"/>
          <w:szCs w:val="24"/>
        </w:rPr>
        <w:t>（二）《基金合同》的终止事由</w:t>
      </w:r>
    </w:p>
    <w:p w14:paraId="6A4B802B" w14:textId="77777777" w:rsidR="00EB0A82" w:rsidRDefault="000F0573">
      <w:pPr>
        <w:spacing w:line="360" w:lineRule="auto"/>
        <w:ind w:firstLineChars="200" w:firstLine="480"/>
        <w:rPr>
          <w:sz w:val="24"/>
          <w:szCs w:val="24"/>
        </w:rPr>
      </w:pPr>
      <w:r>
        <w:rPr>
          <w:rFonts w:hint="eastAsia"/>
          <w:sz w:val="24"/>
          <w:szCs w:val="24"/>
        </w:rPr>
        <w:t>有下列情形之一的，并在履行相关程序后，《基金合同》应当终止：</w:t>
      </w:r>
    </w:p>
    <w:p w14:paraId="6D80EA2E"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、基金份额持有人大会决定终止的；</w:t>
      </w:r>
    </w:p>
    <w:p w14:paraId="05A4CA85"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、基金管理人、基金托管人职责终止，在</w:t>
      </w:r>
      <w:r>
        <w:rPr>
          <w:rFonts w:hint="eastAsia"/>
          <w:sz w:val="24"/>
          <w:szCs w:val="24"/>
        </w:rPr>
        <w:t>6</w:t>
      </w:r>
      <w:r>
        <w:rPr>
          <w:rFonts w:hint="eastAsia"/>
          <w:sz w:val="24"/>
          <w:szCs w:val="24"/>
        </w:rPr>
        <w:t>个月内没有新基金管理人、新基金托管人承接的；</w:t>
      </w:r>
    </w:p>
    <w:p w14:paraId="1DFA01B2"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、《基金合同》约定的其他情形；</w:t>
      </w:r>
    </w:p>
    <w:p w14:paraId="1B1FD80B"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、相关法律法规和中国证监会规定的其他情况。</w:t>
      </w:r>
    </w:p>
    <w:p w14:paraId="2FAFD153" w14:textId="77777777" w:rsidR="00EB0A82" w:rsidRDefault="000F0573">
      <w:pPr>
        <w:spacing w:line="360" w:lineRule="auto"/>
        <w:ind w:firstLineChars="200" w:firstLine="480"/>
        <w:rPr>
          <w:sz w:val="24"/>
          <w:szCs w:val="24"/>
        </w:rPr>
      </w:pPr>
      <w:r>
        <w:rPr>
          <w:rFonts w:hint="eastAsia"/>
          <w:sz w:val="24"/>
          <w:szCs w:val="24"/>
        </w:rPr>
        <w:t>（三）基金财产的清算</w:t>
      </w:r>
    </w:p>
    <w:p w14:paraId="06FE20E4" w14:textId="77777777" w:rsidR="00EB0A82" w:rsidRDefault="000F0573">
      <w:pPr>
        <w:spacing w:line="360" w:lineRule="auto"/>
        <w:ind w:firstLineChars="200" w:firstLine="480"/>
        <w:rPr>
          <w:sz w:val="24"/>
          <w:szCs w:val="24"/>
        </w:rPr>
      </w:pPr>
      <w:r>
        <w:rPr>
          <w:rFonts w:hint="eastAsia"/>
          <w:sz w:val="24"/>
          <w:szCs w:val="24"/>
        </w:rPr>
        <w:t>1</w:t>
      </w:r>
      <w:r>
        <w:rPr>
          <w:rFonts w:hint="eastAsia"/>
          <w:sz w:val="24"/>
          <w:szCs w:val="24"/>
        </w:rPr>
        <w:t>、基金财产清算小组：自出现《基金合同》终止事由之日起</w:t>
      </w:r>
      <w:r>
        <w:rPr>
          <w:rFonts w:hint="eastAsia"/>
          <w:sz w:val="24"/>
          <w:szCs w:val="24"/>
        </w:rPr>
        <w:t>30</w:t>
      </w:r>
      <w:r>
        <w:rPr>
          <w:rFonts w:hint="eastAsia"/>
          <w:sz w:val="24"/>
          <w:szCs w:val="24"/>
        </w:rPr>
        <w:t>个工作日内成立清算小组，基金管理人组织基金财产清算小组并在中国证监会的监督下进行基金清算。</w:t>
      </w:r>
    </w:p>
    <w:p w14:paraId="5E408618" w14:textId="77777777" w:rsidR="00EB0A82" w:rsidRDefault="000F0573">
      <w:pPr>
        <w:spacing w:line="360" w:lineRule="auto"/>
        <w:ind w:firstLineChars="200" w:firstLine="480"/>
        <w:rPr>
          <w:sz w:val="24"/>
          <w:szCs w:val="24"/>
        </w:rPr>
      </w:pPr>
      <w:r>
        <w:rPr>
          <w:rFonts w:hint="eastAsia"/>
          <w:sz w:val="24"/>
          <w:szCs w:val="24"/>
        </w:rPr>
        <w:t>2</w:t>
      </w:r>
      <w:r>
        <w:rPr>
          <w:rFonts w:hint="eastAsia"/>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C653A8E" w14:textId="77777777" w:rsidR="00EB0A82" w:rsidRDefault="000F0573">
      <w:pPr>
        <w:spacing w:line="360" w:lineRule="auto"/>
        <w:ind w:firstLineChars="200" w:firstLine="480"/>
        <w:rPr>
          <w:sz w:val="24"/>
          <w:szCs w:val="24"/>
        </w:rPr>
      </w:pPr>
      <w:r>
        <w:rPr>
          <w:rFonts w:hint="eastAsia"/>
          <w:sz w:val="24"/>
          <w:szCs w:val="24"/>
        </w:rPr>
        <w:t>3</w:t>
      </w:r>
      <w:r>
        <w:rPr>
          <w:rFonts w:hint="eastAsia"/>
          <w:sz w:val="24"/>
          <w:szCs w:val="24"/>
        </w:rPr>
        <w:t>、基金财产清算小组职责：基金财产清算小组负责基金财产的保管、清理、估价、变现和分配。基金财产清算小组可以依法进行必要的民事活动。</w:t>
      </w:r>
    </w:p>
    <w:p w14:paraId="028452C0" w14:textId="77777777" w:rsidR="00EB0A82" w:rsidRDefault="000F0573">
      <w:pPr>
        <w:spacing w:line="360" w:lineRule="auto"/>
        <w:ind w:firstLineChars="200" w:firstLine="480"/>
        <w:rPr>
          <w:sz w:val="24"/>
          <w:szCs w:val="24"/>
        </w:rPr>
      </w:pPr>
      <w:r>
        <w:rPr>
          <w:rFonts w:hint="eastAsia"/>
          <w:sz w:val="24"/>
          <w:szCs w:val="24"/>
        </w:rPr>
        <w:t>4</w:t>
      </w:r>
      <w:r>
        <w:rPr>
          <w:rFonts w:hint="eastAsia"/>
          <w:sz w:val="24"/>
          <w:szCs w:val="24"/>
        </w:rPr>
        <w:t>、基金财产清算程序：</w:t>
      </w:r>
    </w:p>
    <w:p w14:paraId="2967384A"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）《基金合同》终止情形出现时，由基金财产清算小组统一接管基金；</w:t>
      </w:r>
    </w:p>
    <w:p w14:paraId="77E72C9F"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）对基金财产和债权债务进行清理和确认；</w:t>
      </w:r>
    </w:p>
    <w:p w14:paraId="7AA7DA60" w14:textId="77777777" w:rsidR="00EB0A82" w:rsidRDefault="000F0573">
      <w:pPr>
        <w:spacing w:line="360" w:lineRule="auto"/>
        <w:ind w:firstLineChars="200" w:firstLine="480"/>
        <w:rPr>
          <w:sz w:val="24"/>
          <w:szCs w:val="24"/>
        </w:rPr>
      </w:pPr>
      <w:r>
        <w:rPr>
          <w:rFonts w:hint="eastAsia"/>
          <w:sz w:val="24"/>
          <w:szCs w:val="24"/>
        </w:rPr>
        <w:lastRenderedPageBreak/>
        <w:t>（</w:t>
      </w:r>
      <w:r>
        <w:rPr>
          <w:rFonts w:hint="eastAsia"/>
          <w:sz w:val="24"/>
          <w:szCs w:val="24"/>
        </w:rPr>
        <w:t>3</w:t>
      </w:r>
      <w:r>
        <w:rPr>
          <w:rFonts w:hint="eastAsia"/>
          <w:sz w:val="24"/>
          <w:szCs w:val="24"/>
        </w:rPr>
        <w:t>）对基金财产进行估值和变现；</w:t>
      </w:r>
    </w:p>
    <w:p w14:paraId="14719694"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）制作清算报告；</w:t>
      </w:r>
    </w:p>
    <w:p w14:paraId="64AA6F6D"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）聘请会计师事务所对清算报告进行外部审计，聘请律师事务所对清算报告出具法律意见书；</w:t>
      </w:r>
    </w:p>
    <w:p w14:paraId="79818342"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）将清算报告报中国证监会备案并公告；</w:t>
      </w:r>
    </w:p>
    <w:p w14:paraId="789572EF" w14:textId="77777777" w:rsidR="00EB0A82" w:rsidRDefault="000F0573">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）对基金剩余财产进行分配。</w:t>
      </w:r>
    </w:p>
    <w:p w14:paraId="186733B0" w14:textId="77777777" w:rsidR="00EB0A82" w:rsidRDefault="000F0573">
      <w:pPr>
        <w:spacing w:line="360" w:lineRule="auto"/>
        <w:ind w:firstLineChars="200" w:firstLine="480"/>
        <w:rPr>
          <w:sz w:val="24"/>
          <w:szCs w:val="24"/>
        </w:rPr>
      </w:pPr>
      <w:r>
        <w:rPr>
          <w:rFonts w:hint="eastAsia"/>
          <w:sz w:val="24"/>
          <w:szCs w:val="24"/>
        </w:rPr>
        <w:t>5</w:t>
      </w:r>
      <w:r>
        <w:rPr>
          <w:rFonts w:hint="eastAsia"/>
          <w:sz w:val="24"/>
          <w:szCs w:val="24"/>
        </w:rPr>
        <w:t>、基金财产清算的期限为</w:t>
      </w:r>
      <w:r>
        <w:rPr>
          <w:rFonts w:hint="eastAsia"/>
          <w:sz w:val="24"/>
          <w:szCs w:val="24"/>
        </w:rPr>
        <w:t>6</w:t>
      </w:r>
      <w:r>
        <w:rPr>
          <w:rFonts w:hint="eastAsia"/>
          <w:sz w:val="24"/>
          <w:szCs w:val="24"/>
        </w:rPr>
        <w:t>个月，但因本基金所持证券的流动性受到限制而不能及时变现的，基金管理人应当及时向证监会报备解决方案。</w:t>
      </w:r>
    </w:p>
    <w:p w14:paraId="4A3699F7" w14:textId="77777777" w:rsidR="00EB0A82" w:rsidRDefault="000F0573">
      <w:pPr>
        <w:spacing w:line="360" w:lineRule="auto"/>
        <w:ind w:firstLineChars="200" w:firstLine="480"/>
        <w:rPr>
          <w:sz w:val="24"/>
          <w:szCs w:val="24"/>
        </w:rPr>
      </w:pPr>
      <w:r>
        <w:rPr>
          <w:rFonts w:hint="eastAsia"/>
          <w:sz w:val="24"/>
          <w:szCs w:val="24"/>
        </w:rPr>
        <w:t>（四）清算费用</w:t>
      </w:r>
    </w:p>
    <w:p w14:paraId="2BBD66F5" w14:textId="77777777" w:rsidR="00EB0A82" w:rsidRDefault="000F0573">
      <w:pPr>
        <w:spacing w:line="360" w:lineRule="auto"/>
        <w:ind w:firstLineChars="200" w:firstLine="480"/>
        <w:rPr>
          <w:sz w:val="24"/>
          <w:szCs w:val="24"/>
        </w:rPr>
      </w:pPr>
      <w:r>
        <w:rPr>
          <w:rFonts w:hint="eastAsia"/>
          <w:sz w:val="24"/>
          <w:szCs w:val="24"/>
        </w:rPr>
        <w:t>清算费用是指基金财产清算小组在进行基金清算过程中发生的所有合理费用，清算费用由基金财产清算小组优先从基金财产中支付。</w:t>
      </w:r>
    </w:p>
    <w:p w14:paraId="1C2390C2" w14:textId="77777777" w:rsidR="00EB0A82" w:rsidRDefault="000F0573">
      <w:pPr>
        <w:spacing w:line="360" w:lineRule="auto"/>
        <w:ind w:firstLineChars="200" w:firstLine="480"/>
        <w:rPr>
          <w:sz w:val="24"/>
          <w:szCs w:val="24"/>
        </w:rPr>
      </w:pPr>
      <w:r>
        <w:rPr>
          <w:rFonts w:hint="eastAsia"/>
          <w:sz w:val="24"/>
          <w:szCs w:val="24"/>
        </w:rPr>
        <w:t>（五）基金财产清算剩余资产的分配</w:t>
      </w:r>
    </w:p>
    <w:p w14:paraId="1B752E75" w14:textId="77777777" w:rsidR="00EB0A82" w:rsidRDefault="000F0573">
      <w:pPr>
        <w:spacing w:line="360" w:lineRule="auto"/>
        <w:ind w:firstLineChars="200" w:firstLine="480"/>
        <w:rPr>
          <w:sz w:val="24"/>
          <w:szCs w:val="24"/>
        </w:rPr>
      </w:pPr>
      <w:r>
        <w:rPr>
          <w:rFonts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7983F905" w14:textId="77777777" w:rsidR="00EB0A82" w:rsidRDefault="000F0573">
      <w:pPr>
        <w:spacing w:line="360" w:lineRule="auto"/>
        <w:ind w:firstLineChars="200" w:firstLine="480"/>
        <w:rPr>
          <w:sz w:val="24"/>
          <w:szCs w:val="24"/>
        </w:rPr>
      </w:pPr>
      <w:r>
        <w:rPr>
          <w:rFonts w:hint="eastAsia"/>
          <w:sz w:val="24"/>
          <w:szCs w:val="24"/>
        </w:rPr>
        <w:t>（六）基金财产清算的公告</w:t>
      </w:r>
    </w:p>
    <w:p w14:paraId="56F52FB3" w14:textId="77777777" w:rsidR="00EB0A82" w:rsidRDefault="000F0573">
      <w:pPr>
        <w:spacing w:line="360" w:lineRule="auto"/>
        <w:ind w:firstLineChars="200" w:firstLine="480"/>
        <w:rPr>
          <w:sz w:val="24"/>
          <w:szCs w:val="24"/>
        </w:rPr>
      </w:pPr>
      <w:r>
        <w:rPr>
          <w:rFonts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sz w:val="24"/>
          <w:szCs w:val="24"/>
        </w:rPr>
        <w:t>5</w:t>
      </w:r>
      <w:r>
        <w:rPr>
          <w:rFonts w:hint="eastAsia"/>
          <w:sz w:val="24"/>
          <w:szCs w:val="24"/>
        </w:rPr>
        <w:t>个工作日内由基金财产清算小组进行公告。</w:t>
      </w:r>
    </w:p>
    <w:p w14:paraId="1733BBAC" w14:textId="77777777" w:rsidR="00EB0A82" w:rsidRDefault="000F0573">
      <w:pPr>
        <w:spacing w:line="360" w:lineRule="auto"/>
        <w:ind w:firstLineChars="200" w:firstLine="480"/>
        <w:rPr>
          <w:sz w:val="24"/>
          <w:szCs w:val="24"/>
        </w:rPr>
      </w:pPr>
      <w:r>
        <w:rPr>
          <w:rFonts w:hint="eastAsia"/>
          <w:sz w:val="24"/>
          <w:szCs w:val="24"/>
        </w:rPr>
        <w:t>（七）基金财产清算账册及文件的保存</w:t>
      </w:r>
    </w:p>
    <w:p w14:paraId="36B38090" w14:textId="77777777" w:rsidR="00EB0A82" w:rsidRDefault="000F0573">
      <w:pPr>
        <w:spacing w:line="360" w:lineRule="auto"/>
        <w:ind w:firstLineChars="200" w:firstLine="480"/>
        <w:rPr>
          <w:sz w:val="24"/>
          <w:szCs w:val="24"/>
        </w:rPr>
      </w:pPr>
      <w:r>
        <w:rPr>
          <w:rFonts w:hint="eastAsia"/>
          <w:sz w:val="24"/>
          <w:szCs w:val="24"/>
        </w:rPr>
        <w:t>基金财产清算账册及有关文件由基金托管人保存</w:t>
      </w:r>
      <w:r>
        <w:rPr>
          <w:rFonts w:hint="eastAsia"/>
          <w:sz w:val="24"/>
          <w:szCs w:val="24"/>
        </w:rPr>
        <w:t>15</w:t>
      </w:r>
      <w:r>
        <w:rPr>
          <w:rFonts w:hint="eastAsia"/>
          <w:sz w:val="24"/>
          <w:szCs w:val="24"/>
        </w:rPr>
        <w:t>年以上。</w:t>
      </w:r>
    </w:p>
    <w:p w14:paraId="1F57EE4E" w14:textId="77777777" w:rsidR="00EB0A82" w:rsidRDefault="00EB0A82">
      <w:pPr>
        <w:spacing w:line="360" w:lineRule="auto"/>
        <w:ind w:firstLineChars="200" w:firstLine="480"/>
        <w:rPr>
          <w:sz w:val="24"/>
          <w:szCs w:val="24"/>
        </w:rPr>
      </w:pPr>
    </w:p>
    <w:p w14:paraId="0B5DDF96" w14:textId="77777777" w:rsidR="00EB0A82" w:rsidRDefault="000F0573">
      <w:pPr>
        <w:spacing w:line="360" w:lineRule="auto"/>
        <w:ind w:firstLineChars="200" w:firstLine="480"/>
        <w:rPr>
          <w:sz w:val="24"/>
          <w:szCs w:val="24"/>
        </w:rPr>
      </w:pPr>
      <w:r>
        <w:rPr>
          <w:rFonts w:hint="eastAsia"/>
          <w:sz w:val="24"/>
          <w:szCs w:val="24"/>
        </w:rPr>
        <w:t>八、争议解决方式</w:t>
      </w:r>
    </w:p>
    <w:p w14:paraId="2B572847" w14:textId="77777777" w:rsidR="00EB0A82" w:rsidRDefault="000F0573">
      <w:pPr>
        <w:spacing w:line="360" w:lineRule="auto"/>
        <w:ind w:firstLineChars="200" w:firstLine="480"/>
        <w:rPr>
          <w:sz w:val="24"/>
          <w:szCs w:val="24"/>
        </w:rPr>
      </w:pPr>
      <w:r>
        <w:rPr>
          <w:rFonts w:hint="eastAsia"/>
          <w:sz w:val="24"/>
          <w:szCs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仲裁裁决是终局性的并对各方当事人具有约束力，仲裁费用由败诉方承担。</w:t>
      </w:r>
    </w:p>
    <w:p w14:paraId="49B0FAC4" w14:textId="77777777" w:rsidR="00EB0A82" w:rsidRDefault="000F0573">
      <w:pPr>
        <w:spacing w:line="360" w:lineRule="auto"/>
        <w:ind w:firstLineChars="200" w:firstLine="480"/>
        <w:rPr>
          <w:sz w:val="24"/>
          <w:szCs w:val="24"/>
        </w:rPr>
      </w:pPr>
      <w:r>
        <w:rPr>
          <w:rFonts w:hint="eastAsia"/>
          <w:sz w:val="24"/>
          <w:szCs w:val="24"/>
        </w:rPr>
        <w:t>争议处理期间，基金合同当事人应恪守各自的职责，继续忠实、勤勉、尽责</w:t>
      </w:r>
      <w:r>
        <w:rPr>
          <w:rFonts w:hint="eastAsia"/>
          <w:sz w:val="24"/>
          <w:szCs w:val="24"/>
        </w:rPr>
        <w:lastRenderedPageBreak/>
        <w:t>地履行基金合同规定的义务，维护基金份额持有人的合法权益。</w:t>
      </w:r>
    </w:p>
    <w:p w14:paraId="25911C47" w14:textId="77777777" w:rsidR="00EB0A82" w:rsidRDefault="000F0573">
      <w:pPr>
        <w:spacing w:line="360" w:lineRule="auto"/>
        <w:ind w:firstLineChars="200" w:firstLine="480"/>
        <w:rPr>
          <w:sz w:val="24"/>
          <w:szCs w:val="24"/>
        </w:rPr>
      </w:pPr>
      <w:r>
        <w:rPr>
          <w:rFonts w:hint="eastAsia"/>
          <w:sz w:val="24"/>
          <w:szCs w:val="24"/>
        </w:rPr>
        <w:t>《基金合同》受中国（不包括香港、澳门特别行政区及台湾地区）法律管辖。</w:t>
      </w:r>
    </w:p>
    <w:p w14:paraId="4AF698EC" w14:textId="77777777" w:rsidR="00EB0A82" w:rsidRDefault="00EB0A82">
      <w:pPr>
        <w:spacing w:line="360" w:lineRule="auto"/>
        <w:ind w:firstLineChars="200" w:firstLine="480"/>
        <w:rPr>
          <w:sz w:val="24"/>
          <w:szCs w:val="24"/>
        </w:rPr>
      </w:pPr>
    </w:p>
    <w:p w14:paraId="71557A5C" w14:textId="77777777" w:rsidR="00EB0A82" w:rsidRDefault="000F0573">
      <w:pPr>
        <w:spacing w:line="360" w:lineRule="auto"/>
        <w:ind w:firstLineChars="200" w:firstLine="480"/>
        <w:rPr>
          <w:sz w:val="24"/>
          <w:szCs w:val="24"/>
        </w:rPr>
      </w:pPr>
      <w:r>
        <w:rPr>
          <w:rFonts w:hint="eastAsia"/>
          <w:sz w:val="24"/>
          <w:szCs w:val="24"/>
        </w:rPr>
        <w:t>九、基金合同存放地和投资者取得基金合同的方式</w:t>
      </w:r>
    </w:p>
    <w:p w14:paraId="77441973" w14:textId="77777777" w:rsidR="00EB0A82" w:rsidRDefault="000F0573">
      <w:pPr>
        <w:spacing w:line="360" w:lineRule="auto"/>
        <w:ind w:firstLineChars="200" w:firstLine="480"/>
        <w:rPr>
          <w:sz w:val="24"/>
          <w:szCs w:val="24"/>
        </w:rPr>
      </w:pPr>
      <w:r>
        <w:rPr>
          <w:rFonts w:hint="eastAsia"/>
          <w:sz w:val="24"/>
          <w:szCs w:val="24"/>
        </w:rPr>
        <w:t>《基金合同》可印制成册，供投资者在基金管理人、基金托管人、销售机构的办公场所和营业场所查阅。</w:t>
      </w:r>
    </w:p>
    <w:p w14:paraId="0A913EB3" w14:textId="77777777" w:rsidR="00EB0A82" w:rsidRDefault="00EB0A82">
      <w:pPr>
        <w:autoSpaceDE w:val="0"/>
        <w:autoSpaceDN w:val="0"/>
        <w:adjustRightInd w:val="0"/>
        <w:spacing w:line="360" w:lineRule="auto"/>
        <w:ind w:firstLineChars="200" w:firstLine="480"/>
        <w:rPr>
          <w:rFonts w:ascii="宋体" w:hAnsi="宋体"/>
          <w:bCs/>
          <w:sz w:val="24"/>
          <w:szCs w:val="24"/>
        </w:rPr>
      </w:pPr>
    </w:p>
    <w:p w14:paraId="011F1E7D" w14:textId="77777777" w:rsidR="00EB0A82" w:rsidRDefault="000F0573">
      <w:pPr>
        <w:pStyle w:val="1"/>
        <w:spacing w:before="340" w:after="330"/>
        <w:jc w:val="center"/>
        <w:rPr>
          <w:rFonts w:hAnsi="宋体"/>
          <w:bCs/>
          <w:color w:val="auto"/>
          <w:kern w:val="44"/>
          <w:szCs w:val="24"/>
        </w:rPr>
      </w:pPr>
      <w:bookmarkStart w:id="120" w:name="_Toc233456288"/>
      <w:bookmarkStart w:id="121" w:name="_Toc363570745"/>
      <w:bookmarkStart w:id="122" w:name="_Toc344296363"/>
      <w:bookmarkStart w:id="123" w:name="_Toc335642087"/>
      <w:r>
        <w:rPr>
          <w:rFonts w:hAnsi="宋体"/>
          <w:bCs/>
          <w:color w:val="auto"/>
          <w:kern w:val="44"/>
          <w:szCs w:val="24"/>
        </w:rPr>
        <w:t>十九、基金托管协议的内容摘要</w:t>
      </w:r>
      <w:bookmarkEnd w:id="120"/>
      <w:bookmarkEnd w:id="121"/>
      <w:bookmarkEnd w:id="122"/>
      <w:bookmarkEnd w:id="123"/>
    </w:p>
    <w:p w14:paraId="21E16380" w14:textId="77777777" w:rsidR="00EB0A82" w:rsidRDefault="000F0573">
      <w:pPr>
        <w:spacing w:line="360" w:lineRule="auto"/>
        <w:ind w:firstLineChars="200" w:firstLine="480"/>
        <w:rPr>
          <w:bCs/>
          <w:sz w:val="24"/>
        </w:rPr>
      </w:pPr>
      <w:r>
        <w:rPr>
          <w:rFonts w:hint="eastAsia"/>
          <w:bCs/>
          <w:sz w:val="24"/>
        </w:rPr>
        <w:t>（一）</w:t>
      </w:r>
      <w:r>
        <w:rPr>
          <w:bCs/>
          <w:sz w:val="24"/>
        </w:rPr>
        <w:t>托管协议当事人</w:t>
      </w:r>
    </w:p>
    <w:p w14:paraId="5EB2E0EB" w14:textId="77777777" w:rsidR="00EB0A82" w:rsidRDefault="000F0573">
      <w:pPr>
        <w:spacing w:line="360" w:lineRule="auto"/>
        <w:ind w:firstLineChars="200" w:firstLine="480"/>
        <w:rPr>
          <w:bCs/>
          <w:sz w:val="24"/>
        </w:rPr>
      </w:pPr>
      <w:r>
        <w:rPr>
          <w:rFonts w:hint="eastAsia"/>
          <w:bCs/>
          <w:sz w:val="24"/>
        </w:rPr>
        <w:t>1</w:t>
      </w:r>
      <w:r>
        <w:rPr>
          <w:rFonts w:hint="eastAsia"/>
          <w:bCs/>
          <w:sz w:val="24"/>
        </w:rPr>
        <w:t>、基金管理人</w:t>
      </w:r>
    </w:p>
    <w:p w14:paraId="0F6B7E4A" w14:textId="77777777" w:rsidR="00EB0A82" w:rsidRDefault="000F0573">
      <w:pPr>
        <w:spacing w:line="360" w:lineRule="auto"/>
        <w:ind w:firstLineChars="200" w:firstLine="480"/>
        <w:rPr>
          <w:bCs/>
          <w:sz w:val="24"/>
        </w:rPr>
      </w:pPr>
      <w:r>
        <w:rPr>
          <w:rFonts w:hint="eastAsia"/>
          <w:bCs/>
          <w:sz w:val="24"/>
        </w:rPr>
        <w:t>名称：华商基金管理有限公司</w:t>
      </w:r>
    </w:p>
    <w:p w14:paraId="29D88FB0" w14:textId="77777777" w:rsidR="00EB0A82" w:rsidRDefault="000F0573">
      <w:pPr>
        <w:spacing w:line="360" w:lineRule="auto"/>
        <w:ind w:firstLineChars="200" w:firstLine="480"/>
        <w:rPr>
          <w:bCs/>
          <w:sz w:val="24"/>
        </w:rPr>
      </w:pPr>
      <w:r>
        <w:rPr>
          <w:rFonts w:hint="eastAsia"/>
          <w:bCs/>
          <w:sz w:val="24"/>
        </w:rPr>
        <w:t>住所：北京市西城区平安里西大街</w:t>
      </w:r>
      <w:r>
        <w:rPr>
          <w:rFonts w:hint="eastAsia"/>
          <w:bCs/>
          <w:sz w:val="24"/>
        </w:rPr>
        <w:t>28</w:t>
      </w:r>
      <w:r>
        <w:rPr>
          <w:rFonts w:hint="eastAsia"/>
          <w:bCs/>
          <w:sz w:val="24"/>
        </w:rPr>
        <w:t>号中海国际中心</w:t>
      </w:r>
      <w:r>
        <w:rPr>
          <w:rFonts w:hint="eastAsia"/>
          <w:bCs/>
          <w:sz w:val="24"/>
        </w:rPr>
        <w:t>19</w:t>
      </w:r>
      <w:r>
        <w:rPr>
          <w:rFonts w:hint="eastAsia"/>
          <w:bCs/>
          <w:sz w:val="24"/>
        </w:rPr>
        <w:t>层</w:t>
      </w:r>
    </w:p>
    <w:p w14:paraId="740D0C41" w14:textId="77777777" w:rsidR="00EB0A82" w:rsidRDefault="000F0573">
      <w:pPr>
        <w:spacing w:line="360" w:lineRule="auto"/>
        <w:ind w:firstLineChars="200" w:firstLine="480"/>
        <w:rPr>
          <w:bCs/>
          <w:sz w:val="24"/>
        </w:rPr>
      </w:pPr>
      <w:r>
        <w:rPr>
          <w:rFonts w:hint="eastAsia"/>
          <w:bCs/>
          <w:sz w:val="24"/>
        </w:rPr>
        <w:t>办公地址：北京市西城区平安里西大街</w:t>
      </w:r>
      <w:r>
        <w:rPr>
          <w:rFonts w:hint="eastAsia"/>
          <w:bCs/>
          <w:sz w:val="24"/>
        </w:rPr>
        <w:t>28</w:t>
      </w:r>
      <w:r>
        <w:rPr>
          <w:rFonts w:hint="eastAsia"/>
          <w:bCs/>
          <w:sz w:val="24"/>
        </w:rPr>
        <w:t>号中海国际中心</w:t>
      </w:r>
      <w:r>
        <w:rPr>
          <w:rFonts w:hint="eastAsia"/>
          <w:bCs/>
          <w:sz w:val="24"/>
        </w:rPr>
        <w:t>19</w:t>
      </w:r>
      <w:r>
        <w:rPr>
          <w:rFonts w:hint="eastAsia"/>
          <w:bCs/>
          <w:sz w:val="24"/>
        </w:rPr>
        <w:t>层</w:t>
      </w:r>
    </w:p>
    <w:p w14:paraId="339C1818" w14:textId="77777777" w:rsidR="00EB0A82" w:rsidRDefault="000F0573">
      <w:pPr>
        <w:spacing w:line="360" w:lineRule="auto"/>
        <w:ind w:firstLineChars="200" w:firstLine="480"/>
        <w:rPr>
          <w:bCs/>
          <w:sz w:val="24"/>
        </w:rPr>
      </w:pPr>
      <w:r>
        <w:rPr>
          <w:rFonts w:hint="eastAsia"/>
          <w:bCs/>
          <w:sz w:val="24"/>
        </w:rPr>
        <w:t>法定代表人：李晓安</w:t>
      </w:r>
    </w:p>
    <w:p w14:paraId="06551B93" w14:textId="77777777" w:rsidR="00EB0A82" w:rsidRDefault="000F0573">
      <w:pPr>
        <w:spacing w:line="360" w:lineRule="auto"/>
        <w:ind w:firstLineChars="200" w:firstLine="480"/>
        <w:rPr>
          <w:bCs/>
          <w:sz w:val="24"/>
        </w:rPr>
      </w:pPr>
      <w:r>
        <w:rPr>
          <w:rFonts w:hint="eastAsia"/>
          <w:bCs/>
          <w:sz w:val="24"/>
        </w:rPr>
        <w:t>成立时间：</w:t>
      </w:r>
      <w:r>
        <w:rPr>
          <w:rFonts w:hint="eastAsia"/>
          <w:bCs/>
          <w:sz w:val="24"/>
        </w:rPr>
        <w:t>2005</w:t>
      </w:r>
      <w:r>
        <w:rPr>
          <w:rFonts w:hint="eastAsia"/>
          <w:bCs/>
          <w:sz w:val="24"/>
        </w:rPr>
        <w:t>年</w:t>
      </w:r>
      <w:r>
        <w:rPr>
          <w:rFonts w:hint="eastAsia"/>
          <w:bCs/>
          <w:sz w:val="24"/>
        </w:rPr>
        <w:t>12</w:t>
      </w:r>
      <w:r>
        <w:rPr>
          <w:rFonts w:hint="eastAsia"/>
          <w:bCs/>
          <w:sz w:val="24"/>
        </w:rPr>
        <w:t>月</w:t>
      </w:r>
      <w:r>
        <w:rPr>
          <w:rFonts w:hint="eastAsia"/>
          <w:bCs/>
          <w:sz w:val="24"/>
        </w:rPr>
        <w:t>20</w:t>
      </w:r>
      <w:r>
        <w:rPr>
          <w:rFonts w:hint="eastAsia"/>
          <w:bCs/>
          <w:sz w:val="24"/>
        </w:rPr>
        <w:t>日</w:t>
      </w:r>
    </w:p>
    <w:p w14:paraId="0A0F9B7D" w14:textId="77777777" w:rsidR="00EB0A82" w:rsidRDefault="000F0573">
      <w:pPr>
        <w:spacing w:line="360" w:lineRule="auto"/>
        <w:ind w:firstLineChars="200" w:firstLine="480"/>
        <w:rPr>
          <w:bCs/>
          <w:sz w:val="24"/>
        </w:rPr>
      </w:pPr>
      <w:r>
        <w:rPr>
          <w:rFonts w:hint="eastAsia"/>
          <w:bCs/>
          <w:sz w:val="24"/>
        </w:rPr>
        <w:t>批准设立机关：中国证监会</w:t>
      </w:r>
    </w:p>
    <w:p w14:paraId="13CCD006" w14:textId="77777777" w:rsidR="00EB0A82" w:rsidRDefault="000F0573">
      <w:pPr>
        <w:spacing w:line="360" w:lineRule="auto"/>
        <w:ind w:firstLineChars="200" w:firstLine="480"/>
        <w:rPr>
          <w:bCs/>
          <w:sz w:val="24"/>
        </w:rPr>
      </w:pPr>
      <w:r>
        <w:rPr>
          <w:rFonts w:hint="eastAsia"/>
          <w:bCs/>
          <w:sz w:val="24"/>
        </w:rPr>
        <w:t>批准设立文号：证监基金字【</w:t>
      </w:r>
      <w:r>
        <w:rPr>
          <w:rFonts w:hint="eastAsia"/>
          <w:bCs/>
          <w:sz w:val="24"/>
        </w:rPr>
        <w:t>2005</w:t>
      </w:r>
      <w:r>
        <w:rPr>
          <w:rFonts w:hint="eastAsia"/>
          <w:bCs/>
          <w:sz w:val="24"/>
        </w:rPr>
        <w:t>】</w:t>
      </w:r>
      <w:r>
        <w:rPr>
          <w:rFonts w:hint="eastAsia"/>
          <w:bCs/>
          <w:sz w:val="24"/>
        </w:rPr>
        <w:t>160</w:t>
      </w:r>
      <w:r>
        <w:rPr>
          <w:rFonts w:hint="eastAsia"/>
          <w:bCs/>
          <w:sz w:val="24"/>
        </w:rPr>
        <w:t>号</w:t>
      </w:r>
    </w:p>
    <w:p w14:paraId="33551FD7" w14:textId="77777777" w:rsidR="00EB0A82" w:rsidRDefault="000F0573">
      <w:pPr>
        <w:spacing w:line="360" w:lineRule="auto"/>
        <w:ind w:firstLineChars="200" w:firstLine="480"/>
        <w:rPr>
          <w:bCs/>
          <w:sz w:val="24"/>
        </w:rPr>
      </w:pPr>
      <w:r>
        <w:rPr>
          <w:rFonts w:hint="eastAsia"/>
          <w:bCs/>
          <w:sz w:val="24"/>
        </w:rPr>
        <w:t>组织形式：有限责任公司</w:t>
      </w:r>
    </w:p>
    <w:p w14:paraId="63B354A5" w14:textId="77777777" w:rsidR="00EB0A82" w:rsidRDefault="000F0573">
      <w:pPr>
        <w:spacing w:line="360" w:lineRule="auto"/>
        <w:ind w:firstLineChars="200" w:firstLine="480"/>
        <w:rPr>
          <w:bCs/>
          <w:sz w:val="24"/>
        </w:rPr>
      </w:pPr>
      <w:r>
        <w:rPr>
          <w:rFonts w:hint="eastAsia"/>
          <w:bCs/>
          <w:sz w:val="24"/>
        </w:rPr>
        <w:t>注册资本：壹亿元人民币</w:t>
      </w:r>
    </w:p>
    <w:p w14:paraId="71C31A1A" w14:textId="77777777" w:rsidR="00EB0A82" w:rsidRDefault="000F0573">
      <w:pPr>
        <w:spacing w:line="360" w:lineRule="auto"/>
        <w:ind w:firstLineChars="200" w:firstLine="480"/>
        <w:rPr>
          <w:bCs/>
          <w:sz w:val="24"/>
        </w:rPr>
      </w:pPr>
      <w:r>
        <w:rPr>
          <w:rFonts w:hint="eastAsia"/>
          <w:bCs/>
          <w:sz w:val="24"/>
        </w:rPr>
        <w:t>经营范围：基金募集；基金销售；资产管理和中国证监会许可的其他业务</w:t>
      </w:r>
    </w:p>
    <w:p w14:paraId="64CD4151" w14:textId="77777777" w:rsidR="00EB0A82" w:rsidRDefault="000F0573">
      <w:pPr>
        <w:spacing w:line="360" w:lineRule="auto"/>
        <w:ind w:firstLineChars="200" w:firstLine="480"/>
        <w:rPr>
          <w:bCs/>
          <w:sz w:val="24"/>
        </w:rPr>
      </w:pPr>
      <w:r>
        <w:rPr>
          <w:rFonts w:hint="eastAsia"/>
          <w:bCs/>
          <w:sz w:val="24"/>
        </w:rPr>
        <w:t>存续期间：持续经营</w:t>
      </w:r>
    </w:p>
    <w:p w14:paraId="314FB397" w14:textId="77777777" w:rsidR="00EB0A82" w:rsidRDefault="000F0573">
      <w:pPr>
        <w:spacing w:line="360" w:lineRule="auto"/>
        <w:ind w:firstLineChars="200" w:firstLine="480"/>
        <w:rPr>
          <w:bCs/>
          <w:sz w:val="24"/>
        </w:rPr>
      </w:pPr>
      <w:r>
        <w:rPr>
          <w:rFonts w:hint="eastAsia"/>
          <w:bCs/>
          <w:sz w:val="24"/>
        </w:rPr>
        <w:t>2</w:t>
      </w:r>
      <w:r>
        <w:rPr>
          <w:rFonts w:hint="eastAsia"/>
          <w:bCs/>
          <w:sz w:val="24"/>
        </w:rPr>
        <w:t>、基金托管人</w:t>
      </w:r>
    </w:p>
    <w:p w14:paraId="59A988A9" w14:textId="77777777" w:rsidR="00EB0A82" w:rsidRDefault="000F0573">
      <w:pPr>
        <w:spacing w:line="360" w:lineRule="auto"/>
        <w:ind w:firstLineChars="200" w:firstLine="480"/>
        <w:rPr>
          <w:bCs/>
          <w:sz w:val="24"/>
          <w:shd w:val="pct10" w:color="auto" w:fill="FFFFFF"/>
        </w:rPr>
      </w:pPr>
      <w:r>
        <w:rPr>
          <w:bCs/>
          <w:sz w:val="24"/>
        </w:rPr>
        <w:t>名称：</w:t>
      </w:r>
      <w:r>
        <w:rPr>
          <w:rFonts w:hint="eastAsia"/>
          <w:bCs/>
          <w:sz w:val="24"/>
        </w:rPr>
        <w:t>国泰君安证券股份有限公司</w:t>
      </w:r>
    </w:p>
    <w:p w14:paraId="57ECAF4F" w14:textId="77777777" w:rsidR="00EB0A82" w:rsidRDefault="000F0573">
      <w:pPr>
        <w:spacing w:line="360" w:lineRule="auto"/>
        <w:ind w:firstLineChars="200" w:firstLine="480"/>
        <w:rPr>
          <w:bCs/>
          <w:sz w:val="24"/>
        </w:rPr>
      </w:pPr>
      <w:r>
        <w:rPr>
          <w:bCs/>
          <w:sz w:val="24"/>
        </w:rPr>
        <w:t>住所：</w:t>
      </w:r>
      <w:r>
        <w:rPr>
          <w:rFonts w:hint="eastAsia"/>
          <w:bCs/>
          <w:sz w:val="24"/>
        </w:rPr>
        <w:t>中国（上海）自由贸易试验区商城路</w:t>
      </w:r>
      <w:r>
        <w:rPr>
          <w:rFonts w:hint="eastAsia"/>
          <w:bCs/>
          <w:sz w:val="24"/>
        </w:rPr>
        <w:t>618</w:t>
      </w:r>
      <w:r>
        <w:rPr>
          <w:rFonts w:hint="eastAsia"/>
          <w:bCs/>
          <w:sz w:val="24"/>
        </w:rPr>
        <w:t>号</w:t>
      </w:r>
    </w:p>
    <w:p w14:paraId="2E0E4377" w14:textId="77777777" w:rsidR="00EB0A82" w:rsidRDefault="000F0573">
      <w:pPr>
        <w:spacing w:line="360" w:lineRule="auto"/>
        <w:ind w:firstLineChars="200" w:firstLine="480"/>
        <w:rPr>
          <w:bCs/>
          <w:sz w:val="24"/>
        </w:rPr>
      </w:pPr>
      <w:r>
        <w:rPr>
          <w:rFonts w:hint="eastAsia"/>
          <w:bCs/>
          <w:sz w:val="24"/>
        </w:rPr>
        <w:t>办公地址：上海市浦东新区银城中路</w:t>
      </w:r>
      <w:r>
        <w:rPr>
          <w:rFonts w:hint="eastAsia"/>
          <w:bCs/>
          <w:sz w:val="24"/>
        </w:rPr>
        <w:t>168</w:t>
      </w:r>
      <w:r>
        <w:rPr>
          <w:rFonts w:hint="eastAsia"/>
          <w:bCs/>
          <w:sz w:val="24"/>
        </w:rPr>
        <w:t>号</w:t>
      </w:r>
      <w:r>
        <w:rPr>
          <w:rFonts w:hint="eastAsia"/>
          <w:bCs/>
          <w:sz w:val="24"/>
        </w:rPr>
        <w:t>29</w:t>
      </w:r>
      <w:r>
        <w:rPr>
          <w:rFonts w:hint="eastAsia"/>
          <w:bCs/>
          <w:sz w:val="24"/>
        </w:rPr>
        <w:t>层</w:t>
      </w:r>
    </w:p>
    <w:p w14:paraId="743EF6EE" w14:textId="77777777" w:rsidR="00EB0A82" w:rsidRDefault="000F0573">
      <w:pPr>
        <w:spacing w:line="360" w:lineRule="auto"/>
        <w:ind w:firstLineChars="200" w:firstLine="480"/>
        <w:rPr>
          <w:bCs/>
          <w:sz w:val="24"/>
        </w:rPr>
      </w:pPr>
      <w:r>
        <w:rPr>
          <w:bCs/>
          <w:sz w:val="24"/>
        </w:rPr>
        <w:t>法定代表人：</w:t>
      </w:r>
      <w:r>
        <w:rPr>
          <w:rFonts w:hint="eastAsia"/>
          <w:bCs/>
          <w:sz w:val="24"/>
        </w:rPr>
        <w:t>杨德红</w:t>
      </w:r>
    </w:p>
    <w:p w14:paraId="2E940C56" w14:textId="77777777" w:rsidR="00EB0A82" w:rsidRDefault="000F0573">
      <w:pPr>
        <w:spacing w:line="360" w:lineRule="auto"/>
        <w:ind w:firstLineChars="200" w:firstLine="480"/>
        <w:rPr>
          <w:bCs/>
          <w:sz w:val="24"/>
        </w:rPr>
      </w:pPr>
      <w:r>
        <w:rPr>
          <w:bCs/>
          <w:sz w:val="24"/>
        </w:rPr>
        <w:t>成立时间：</w:t>
      </w:r>
      <w:r>
        <w:rPr>
          <w:rFonts w:hint="eastAsia"/>
          <w:bCs/>
          <w:sz w:val="24"/>
        </w:rPr>
        <w:t>1999</w:t>
      </w:r>
      <w:r>
        <w:rPr>
          <w:rFonts w:hint="eastAsia"/>
          <w:bCs/>
          <w:sz w:val="24"/>
        </w:rPr>
        <w:t>年</w:t>
      </w:r>
      <w:r>
        <w:rPr>
          <w:rFonts w:hint="eastAsia"/>
          <w:bCs/>
          <w:sz w:val="24"/>
        </w:rPr>
        <w:t>8</w:t>
      </w:r>
      <w:r>
        <w:rPr>
          <w:rFonts w:hint="eastAsia"/>
          <w:bCs/>
          <w:sz w:val="24"/>
        </w:rPr>
        <w:t>月</w:t>
      </w:r>
      <w:r>
        <w:rPr>
          <w:rFonts w:hint="eastAsia"/>
          <w:bCs/>
          <w:sz w:val="24"/>
        </w:rPr>
        <w:t>18</w:t>
      </w:r>
      <w:r>
        <w:rPr>
          <w:rFonts w:hint="eastAsia"/>
          <w:bCs/>
          <w:sz w:val="24"/>
        </w:rPr>
        <w:t>日</w:t>
      </w:r>
    </w:p>
    <w:p w14:paraId="00AA0D19" w14:textId="77777777" w:rsidR="00EB0A82" w:rsidRDefault="000F0573">
      <w:pPr>
        <w:spacing w:line="360" w:lineRule="auto"/>
        <w:ind w:firstLineChars="200" w:firstLine="480"/>
        <w:rPr>
          <w:bCs/>
          <w:sz w:val="24"/>
        </w:rPr>
      </w:pPr>
      <w:r>
        <w:rPr>
          <w:bCs/>
          <w:sz w:val="24"/>
        </w:rPr>
        <w:t>批准设立机关</w:t>
      </w:r>
      <w:r>
        <w:rPr>
          <w:rFonts w:hint="eastAsia"/>
          <w:bCs/>
          <w:sz w:val="24"/>
        </w:rPr>
        <w:t>及</w:t>
      </w:r>
      <w:r>
        <w:rPr>
          <w:bCs/>
          <w:sz w:val="24"/>
        </w:rPr>
        <w:t>批准设立文号：</w:t>
      </w:r>
      <w:r>
        <w:rPr>
          <w:rFonts w:hint="eastAsia"/>
          <w:bCs/>
          <w:sz w:val="24"/>
        </w:rPr>
        <w:t>证监机构字</w:t>
      </w:r>
      <w:r>
        <w:rPr>
          <w:bCs/>
          <w:sz w:val="24"/>
        </w:rPr>
        <w:t>[1999]77</w:t>
      </w:r>
      <w:r>
        <w:rPr>
          <w:rFonts w:hint="eastAsia"/>
          <w:bCs/>
          <w:sz w:val="24"/>
        </w:rPr>
        <w:t>号</w:t>
      </w:r>
    </w:p>
    <w:p w14:paraId="16C520FF" w14:textId="77777777" w:rsidR="00EB0A82" w:rsidRDefault="000F0573">
      <w:pPr>
        <w:spacing w:line="360" w:lineRule="auto"/>
        <w:ind w:firstLineChars="200" w:firstLine="480"/>
        <w:rPr>
          <w:bCs/>
          <w:sz w:val="24"/>
        </w:rPr>
      </w:pPr>
      <w:r>
        <w:rPr>
          <w:bCs/>
          <w:sz w:val="24"/>
        </w:rPr>
        <w:lastRenderedPageBreak/>
        <w:t>组织形式</w:t>
      </w:r>
      <w:r>
        <w:rPr>
          <w:rFonts w:hint="eastAsia"/>
          <w:bCs/>
          <w:sz w:val="24"/>
        </w:rPr>
        <w:t>：股份有限公司</w:t>
      </w:r>
    </w:p>
    <w:p w14:paraId="238F90DC" w14:textId="77777777" w:rsidR="00EB0A82" w:rsidRDefault="000F0573">
      <w:pPr>
        <w:spacing w:line="360" w:lineRule="auto"/>
        <w:ind w:firstLineChars="200" w:firstLine="480"/>
        <w:rPr>
          <w:bCs/>
          <w:sz w:val="24"/>
        </w:rPr>
      </w:pPr>
      <w:r>
        <w:rPr>
          <w:bCs/>
          <w:sz w:val="24"/>
        </w:rPr>
        <w:t>存续期间：</w:t>
      </w:r>
      <w:r>
        <w:rPr>
          <w:rFonts w:hint="eastAsia"/>
          <w:bCs/>
          <w:sz w:val="24"/>
        </w:rPr>
        <w:t>持续经营</w:t>
      </w:r>
    </w:p>
    <w:p w14:paraId="55B50C11" w14:textId="77777777" w:rsidR="00EB0A82" w:rsidRDefault="000F0573">
      <w:pPr>
        <w:spacing w:line="360" w:lineRule="auto"/>
        <w:ind w:firstLineChars="200" w:firstLine="480"/>
        <w:rPr>
          <w:bCs/>
          <w:sz w:val="24"/>
        </w:rPr>
      </w:pPr>
      <w:r>
        <w:rPr>
          <w:bCs/>
          <w:sz w:val="24"/>
        </w:rPr>
        <w:t>基金托管</w:t>
      </w:r>
      <w:r>
        <w:rPr>
          <w:rFonts w:hint="eastAsia"/>
          <w:bCs/>
          <w:sz w:val="24"/>
        </w:rPr>
        <w:t>业务批准</w:t>
      </w:r>
      <w:r>
        <w:rPr>
          <w:bCs/>
          <w:sz w:val="24"/>
        </w:rPr>
        <w:t>文号：</w:t>
      </w:r>
      <w:r>
        <w:rPr>
          <w:rFonts w:hint="eastAsia"/>
          <w:bCs/>
          <w:sz w:val="24"/>
        </w:rPr>
        <w:t>证监许可</w:t>
      </w:r>
      <w:r>
        <w:rPr>
          <w:bCs/>
          <w:sz w:val="24"/>
        </w:rPr>
        <w:t>[2014]511</w:t>
      </w:r>
      <w:r>
        <w:rPr>
          <w:rFonts w:hint="eastAsia"/>
          <w:bCs/>
          <w:sz w:val="24"/>
        </w:rPr>
        <w:t>号</w:t>
      </w:r>
    </w:p>
    <w:p w14:paraId="1D9CDCF4" w14:textId="77777777" w:rsidR="00EB0A82" w:rsidRDefault="000F0573">
      <w:pPr>
        <w:spacing w:line="360" w:lineRule="auto"/>
        <w:ind w:firstLineChars="200" w:firstLine="480"/>
        <w:rPr>
          <w:bCs/>
          <w:sz w:val="24"/>
        </w:rPr>
      </w:pPr>
      <w:r>
        <w:rPr>
          <w:rFonts w:hint="eastAsia"/>
          <w:bCs/>
          <w:sz w:val="24"/>
        </w:rPr>
        <w:t>联系人：【樊荣】</w:t>
      </w:r>
    </w:p>
    <w:p w14:paraId="25D546AC" w14:textId="77777777" w:rsidR="00EB0A82" w:rsidRDefault="000F0573">
      <w:pPr>
        <w:spacing w:line="360" w:lineRule="auto"/>
        <w:ind w:firstLineChars="200" w:firstLine="480"/>
        <w:rPr>
          <w:bCs/>
          <w:sz w:val="24"/>
        </w:rPr>
      </w:pPr>
      <w:r>
        <w:rPr>
          <w:rFonts w:hint="eastAsia"/>
          <w:bCs/>
          <w:sz w:val="24"/>
        </w:rPr>
        <w:t>联系电话：</w:t>
      </w:r>
      <w:r>
        <w:rPr>
          <w:rFonts w:hint="eastAsia"/>
          <w:bCs/>
          <w:sz w:val="24"/>
        </w:rPr>
        <w:t>021-38676666</w:t>
      </w:r>
    </w:p>
    <w:p w14:paraId="0204F9A6" w14:textId="77777777" w:rsidR="00EB0A82" w:rsidRDefault="000F0573">
      <w:pPr>
        <w:spacing w:line="360" w:lineRule="auto"/>
        <w:ind w:firstLineChars="200" w:firstLine="480"/>
        <w:rPr>
          <w:bCs/>
          <w:sz w:val="24"/>
        </w:rPr>
      </w:pPr>
      <w:r>
        <w:rPr>
          <w:rFonts w:hint="eastAsia"/>
          <w:bCs/>
          <w:sz w:val="24"/>
        </w:rPr>
        <w:t>（二）</w:t>
      </w:r>
      <w:r>
        <w:rPr>
          <w:bCs/>
          <w:sz w:val="24"/>
        </w:rPr>
        <w:t>基金托管人对基金管理人的业务监督和核查</w:t>
      </w:r>
    </w:p>
    <w:p w14:paraId="13E9FB85" w14:textId="77777777" w:rsidR="00EB0A82" w:rsidRDefault="000F0573">
      <w:pPr>
        <w:spacing w:line="360" w:lineRule="auto"/>
        <w:ind w:firstLineChars="200" w:firstLine="480"/>
        <w:rPr>
          <w:bCs/>
          <w:sz w:val="24"/>
        </w:rPr>
      </w:pPr>
      <w:r>
        <w:rPr>
          <w:rFonts w:hint="eastAsia"/>
          <w:bCs/>
          <w:sz w:val="24"/>
        </w:rPr>
        <w:t>基金托管人对基金管理人的投资行为行使监督权</w:t>
      </w:r>
    </w:p>
    <w:p w14:paraId="1262E939" w14:textId="77777777" w:rsidR="00EB0A82" w:rsidRDefault="000F0573">
      <w:pPr>
        <w:spacing w:line="360" w:lineRule="auto"/>
        <w:ind w:firstLineChars="200" w:firstLine="480"/>
        <w:rPr>
          <w:bCs/>
          <w:sz w:val="24"/>
        </w:rPr>
      </w:pPr>
      <w:r>
        <w:rPr>
          <w:rFonts w:hint="eastAsia"/>
          <w:bCs/>
          <w:sz w:val="24"/>
        </w:rPr>
        <w:t>1</w:t>
      </w:r>
      <w:r>
        <w:rPr>
          <w:rFonts w:hint="eastAsia"/>
          <w:bCs/>
          <w:sz w:val="24"/>
        </w:rPr>
        <w:t>、基金托管人根据有关法律法规的规定及《基金合同》和本协议的约定，对基金的投资范围、投资对象进行监督。</w:t>
      </w:r>
    </w:p>
    <w:p w14:paraId="7799FA42" w14:textId="77777777" w:rsidR="00EB0A82" w:rsidRDefault="000F0573">
      <w:pPr>
        <w:spacing w:line="360" w:lineRule="auto"/>
        <w:ind w:firstLineChars="200" w:firstLine="480"/>
        <w:rPr>
          <w:bCs/>
          <w:sz w:val="24"/>
        </w:rPr>
      </w:pPr>
      <w:r>
        <w:rPr>
          <w:rFonts w:hint="eastAsia"/>
          <w:bCs/>
          <w:sz w:val="24"/>
        </w:rPr>
        <w:t>本基金的投资范围包括依法发行上市的股票（包括创业板、中小板和其他经中国证监会核准上市的股票）、债券（国债、金融债、企业债、公司债、央行票据、中期票据、短期融资券、次级债、可转换债券、可交换债券、中小企业私募债等）、债券回购、银行存款、权证、股指期货、资产支持证券及法律法规或中国证监会允许基金投资的其他金融工具。</w:t>
      </w:r>
    </w:p>
    <w:p w14:paraId="6922ABE9" w14:textId="77777777" w:rsidR="00EB0A82" w:rsidRDefault="000F0573">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722A063F" w14:textId="77777777" w:rsidR="00EB0A82" w:rsidRDefault="000F0573">
      <w:pPr>
        <w:spacing w:line="360" w:lineRule="auto"/>
        <w:ind w:firstLineChars="200" w:firstLine="480"/>
        <w:rPr>
          <w:bCs/>
          <w:sz w:val="24"/>
        </w:rPr>
      </w:pPr>
      <w:r>
        <w:rPr>
          <w:rFonts w:hint="eastAsia"/>
          <w:bCs/>
          <w:sz w:val="24"/>
        </w:rPr>
        <w:t>2</w:t>
      </w:r>
      <w:r>
        <w:rPr>
          <w:rFonts w:hint="eastAsia"/>
          <w:bCs/>
          <w:sz w:val="24"/>
        </w:rPr>
        <w:t>、基金托管人根据有关法律法规的规定及《基金合同》和本协议的约定，对基金投资比例进行监督。</w:t>
      </w:r>
    </w:p>
    <w:p w14:paraId="513EA1B6" w14:textId="77777777" w:rsidR="00EB0A82" w:rsidRDefault="000F05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）按法律法规的规定及《基金合同》的约定，本基金的投资资产配置比例为：</w:t>
      </w:r>
    </w:p>
    <w:p w14:paraId="6ACEA2A6" w14:textId="77777777" w:rsidR="00EB0A82" w:rsidRDefault="000F0573">
      <w:pPr>
        <w:spacing w:line="360" w:lineRule="auto"/>
        <w:ind w:firstLineChars="200" w:firstLine="480"/>
        <w:rPr>
          <w:bCs/>
          <w:sz w:val="24"/>
        </w:rPr>
      </w:pPr>
      <w:r>
        <w:rPr>
          <w:rFonts w:hint="eastAsia"/>
          <w:bCs/>
          <w:sz w:val="24"/>
        </w:rPr>
        <w:t>本基金投资于股票资产占基金资产的比例为</w:t>
      </w:r>
      <w:r>
        <w:rPr>
          <w:rFonts w:hint="eastAsia"/>
          <w:bCs/>
          <w:sz w:val="24"/>
        </w:rPr>
        <w:t>0-95%</w:t>
      </w:r>
      <w:r>
        <w:rPr>
          <w:rFonts w:hint="eastAsia"/>
          <w:bCs/>
          <w:sz w:val="24"/>
        </w:rPr>
        <w:t>。每个交易日日终在扣除股指期货合约需缴纳的交易保证金后，现金或到期日在一年以内的政府债券不低于基金资产净值的</w:t>
      </w:r>
      <w:r>
        <w:rPr>
          <w:rFonts w:hint="eastAsia"/>
          <w:bCs/>
          <w:sz w:val="24"/>
        </w:rPr>
        <w:t>5%</w:t>
      </w:r>
      <w:r>
        <w:rPr>
          <w:rFonts w:hint="eastAsia"/>
          <w:bCs/>
          <w:sz w:val="24"/>
        </w:rPr>
        <w:t>。权证、股指期货及其他金融工具的投资比例依照法律法规或监管机构的规定执行。</w:t>
      </w:r>
    </w:p>
    <w:p w14:paraId="1442AADA" w14:textId="77777777" w:rsidR="00EB0A82" w:rsidRDefault="000F0573">
      <w:pPr>
        <w:spacing w:line="360" w:lineRule="auto"/>
        <w:ind w:firstLineChars="200" w:firstLine="480"/>
        <w:rPr>
          <w:bCs/>
          <w:sz w:val="24"/>
        </w:rPr>
      </w:pPr>
      <w:r>
        <w:rPr>
          <w:rFonts w:hint="eastAsia"/>
          <w:bCs/>
          <w:sz w:val="24"/>
        </w:rPr>
        <w:t>如法律法规或中国证监会变更投资品种的投资比例限制，基金管理人在履行适当程序后，可以调整上述投资品种的投资比例。</w:t>
      </w:r>
    </w:p>
    <w:p w14:paraId="5CA11A13" w14:textId="77777777" w:rsidR="00EB0A82" w:rsidRDefault="000F05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）根据法律法规的规定及《基金合同》的约定，本基金投资组合遵循以下投资限制：</w:t>
      </w:r>
      <w:r>
        <w:rPr>
          <w:rFonts w:hint="eastAsia"/>
          <w:bCs/>
          <w:sz w:val="24"/>
        </w:rPr>
        <w:t xml:space="preserve">  </w:t>
      </w:r>
    </w:p>
    <w:p w14:paraId="2B72438A" w14:textId="77777777" w:rsidR="00EB0A82" w:rsidRDefault="000F0573">
      <w:pPr>
        <w:spacing w:line="360" w:lineRule="auto"/>
        <w:ind w:firstLineChars="200" w:firstLine="480"/>
        <w:rPr>
          <w:bCs/>
          <w:sz w:val="24"/>
        </w:rPr>
      </w:pPr>
      <w:r>
        <w:rPr>
          <w:rFonts w:hint="eastAsia"/>
          <w:bCs/>
          <w:sz w:val="24"/>
        </w:rPr>
        <w:t>1</w:t>
      </w:r>
      <w:r>
        <w:rPr>
          <w:rFonts w:hint="eastAsia"/>
          <w:bCs/>
          <w:sz w:val="24"/>
        </w:rPr>
        <w:t>）本基金股票资产占基金资产的比例为</w:t>
      </w:r>
      <w:r>
        <w:rPr>
          <w:rFonts w:hint="eastAsia"/>
          <w:bCs/>
          <w:sz w:val="24"/>
        </w:rPr>
        <w:t>0-95%</w:t>
      </w:r>
      <w:r>
        <w:rPr>
          <w:rFonts w:hint="eastAsia"/>
          <w:bCs/>
          <w:sz w:val="24"/>
        </w:rPr>
        <w:t>；</w:t>
      </w:r>
    </w:p>
    <w:p w14:paraId="5995C98B" w14:textId="77777777" w:rsidR="00EB0A82" w:rsidRDefault="000F0573">
      <w:pPr>
        <w:spacing w:line="360" w:lineRule="auto"/>
        <w:ind w:firstLineChars="200" w:firstLine="480"/>
        <w:rPr>
          <w:bCs/>
          <w:sz w:val="24"/>
        </w:rPr>
      </w:pPr>
      <w:r>
        <w:rPr>
          <w:rFonts w:hint="eastAsia"/>
          <w:bCs/>
          <w:sz w:val="24"/>
        </w:rPr>
        <w:lastRenderedPageBreak/>
        <w:t>2</w:t>
      </w:r>
      <w:r>
        <w:rPr>
          <w:rFonts w:hint="eastAsia"/>
          <w:bCs/>
          <w:sz w:val="24"/>
        </w:rPr>
        <w:t>）本基金每个交易日日终在扣除股指期货合约需缴纳的交易保证金后，保持不低于基金资产净值</w:t>
      </w:r>
      <w:r>
        <w:rPr>
          <w:rFonts w:hint="eastAsia"/>
          <w:bCs/>
          <w:sz w:val="24"/>
        </w:rPr>
        <w:t>5</w:t>
      </w:r>
      <w:r>
        <w:rPr>
          <w:rFonts w:hint="eastAsia"/>
          <w:bCs/>
          <w:sz w:val="24"/>
        </w:rPr>
        <w:t>％的现金或者到期日在一年以内的政府债券；</w:t>
      </w:r>
    </w:p>
    <w:p w14:paraId="6261AD1D" w14:textId="77777777" w:rsidR="00EB0A82" w:rsidRDefault="000F0573">
      <w:pPr>
        <w:spacing w:line="360" w:lineRule="auto"/>
        <w:ind w:firstLineChars="200" w:firstLine="480"/>
        <w:rPr>
          <w:bCs/>
          <w:sz w:val="24"/>
        </w:rPr>
      </w:pPr>
      <w:r>
        <w:rPr>
          <w:rFonts w:hint="eastAsia"/>
          <w:bCs/>
          <w:sz w:val="24"/>
        </w:rPr>
        <w:t>3</w:t>
      </w:r>
      <w:r>
        <w:rPr>
          <w:rFonts w:hint="eastAsia"/>
          <w:bCs/>
          <w:sz w:val="24"/>
        </w:rPr>
        <w:t>）本基金持有一家公司发行的证券，其市值不超过基金资产净值的</w:t>
      </w:r>
      <w:r>
        <w:rPr>
          <w:rFonts w:hint="eastAsia"/>
          <w:bCs/>
          <w:sz w:val="24"/>
        </w:rPr>
        <w:t>10</w:t>
      </w:r>
      <w:r>
        <w:rPr>
          <w:rFonts w:hint="eastAsia"/>
          <w:bCs/>
          <w:sz w:val="24"/>
        </w:rPr>
        <w:t>％；</w:t>
      </w:r>
    </w:p>
    <w:p w14:paraId="583B26A6" w14:textId="77777777" w:rsidR="00EB0A82" w:rsidRDefault="000F0573">
      <w:pPr>
        <w:spacing w:line="360" w:lineRule="auto"/>
        <w:ind w:firstLineChars="200" w:firstLine="480"/>
        <w:rPr>
          <w:bCs/>
          <w:sz w:val="24"/>
        </w:rPr>
      </w:pP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14:paraId="70468478" w14:textId="77777777" w:rsidR="00EB0A82" w:rsidRDefault="000F0573">
      <w:pPr>
        <w:spacing w:line="360" w:lineRule="auto"/>
        <w:ind w:firstLineChars="200" w:firstLine="480"/>
        <w:rPr>
          <w:bCs/>
          <w:sz w:val="24"/>
        </w:rPr>
      </w:pPr>
      <w:r>
        <w:rPr>
          <w:rFonts w:hint="eastAsia"/>
          <w:bCs/>
          <w:sz w:val="24"/>
        </w:rPr>
        <w:t>5</w:t>
      </w:r>
      <w:r>
        <w:rPr>
          <w:rFonts w:hint="eastAsia"/>
          <w:bCs/>
          <w:sz w:val="24"/>
        </w:rPr>
        <w:t>）本基金持有的全部权证，其市值不得超过基金资产净值的</w:t>
      </w:r>
      <w:r>
        <w:rPr>
          <w:rFonts w:hint="eastAsia"/>
          <w:bCs/>
          <w:sz w:val="24"/>
        </w:rPr>
        <w:t>3</w:t>
      </w:r>
      <w:r>
        <w:rPr>
          <w:rFonts w:hint="eastAsia"/>
          <w:bCs/>
          <w:sz w:val="24"/>
        </w:rPr>
        <w:t>％；</w:t>
      </w:r>
    </w:p>
    <w:p w14:paraId="5C54EB73" w14:textId="77777777" w:rsidR="00EB0A82" w:rsidRDefault="000F0573">
      <w:pPr>
        <w:spacing w:line="360" w:lineRule="auto"/>
        <w:ind w:firstLineChars="200" w:firstLine="480"/>
        <w:rPr>
          <w:bCs/>
          <w:sz w:val="24"/>
        </w:rPr>
      </w:pPr>
      <w:r>
        <w:rPr>
          <w:rFonts w:hint="eastAsia"/>
          <w:bCs/>
          <w:sz w:val="24"/>
        </w:rPr>
        <w:t>6</w:t>
      </w:r>
      <w:r>
        <w:rPr>
          <w:rFonts w:hint="eastAsia"/>
          <w:bCs/>
          <w:sz w:val="24"/>
        </w:rPr>
        <w:t>）本基金管理人管理的全部基金持有的同一权证，不得超过该权证的</w:t>
      </w:r>
      <w:r>
        <w:rPr>
          <w:rFonts w:hint="eastAsia"/>
          <w:bCs/>
          <w:sz w:val="24"/>
        </w:rPr>
        <w:t xml:space="preserve">   10</w:t>
      </w:r>
      <w:r>
        <w:rPr>
          <w:rFonts w:hint="eastAsia"/>
          <w:bCs/>
          <w:sz w:val="24"/>
        </w:rPr>
        <w:t>％；</w:t>
      </w:r>
    </w:p>
    <w:p w14:paraId="40D97E5B" w14:textId="77777777" w:rsidR="00EB0A82" w:rsidRDefault="000F0573">
      <w:pPr>
        <w:spacing w:line="360" w:lineRule="auto"/>
        <w:ind w:firstLineChars="200" w:firstLine="480"/>
        <w:rPr>
          <w:bCs/>
          <w:sz w:val="24"/>
        </w:rPr>
      </w:pPr>
      <w:r>
        <w:rPr>
          <w:rFonts w:hint="eastAsia"/>
          <w:bCs/>
          <w:sz w:val="24"/>
        </w:rPr>
        <w:t>7</w:t>
      </w:r>
      <w:r>
        <w:rPr>
          <w:rFonts w:hint="eastAsia"/>
          <w:bCs/>
          <w:sz w:val="24"/>
        </w:rPr>
        <w:t>）本基金在任何交易日买入权证的总金额，不得超过上一交易日基金资产净值的</w:t>
      </w:r>
      <w:r>
        <w:rPr>
          <w:rFonts w:hint="eastAsia"/>
          <w:bCs/>
          <w:sz w:val="24"/>
        </w:rPr>
        <w:t>0.5</w:t>
      </w:r>
      <w:r>
        <w:rPr>
          <w:rFonts w:hint="eastAsia"/>
          <w:bCs/>
          <w:sz w:val="24"/>
        </w:rPr>
        <w:t>％；</w:t>
      </w:r>
    </w:p>
    <w:p w14:paraId="72D15241" w14:textId="77777777" w:rsidR="00EB0A82" w:rsidRDefault="000F0573">
      <w:pPr>
        <w:spacing w:line="360" w:lineRule="auto"/>
        <w:ind w:firstLineChars="200" w:firstLine="480"/>
        <w:rPr>
          <w:bCs/>
          <w:sz w:val="24"/>
        </w:rPr>
      </w:pPr>
      <w:r>
        <w:rPr>
          <w:rFonts w:hint="eastAsia"/>
          <w:bCs/>
          <w:sz w:val="24"/>
        </w:rPr>
        <w:t>8</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634D88B7" w14:textId="77777777" w:rsidR="00EB0A82" w:rsidRDefault="000F0573">
      <w:pPr>
        <w:spacing w:line="360" w:lineRule="auto"/>
        <w:ind w:firstLineChars="200" w:firstLine="480"/>
        <w:rPr>
          <w:bCs/>
          <w:sz w:val="24"/>
        </w:rPr>
      </w:pPr>
      <w:r>
        <w:rPr>
          <w:rFonts w:hint="eastAsia"/>
          <w:bCs/>
          <w:sz w:val="24"/>
        </w:rPr>
        <w:t>9</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3082AD1F" w14:textId="77777777" w:rsidR="00EB0A82" w:rsidRDefault="000F0573">
      <w:pPr>
        <w:spacing w:line="360" w:lineRule="auto"/>
        <w:ind w:firstLineChars="200" w:firstLine="480"/>
        <w:rPr>
          <w:bCs/>
          <w:sz w:val="24"/>
        </w:rPr>
      </w:pPr>
      <w:r>
        <w:rPr>
          <w:rFonts w:hint="eastAsia"/>
          <w:bCs/>
          <w:sz w:val="24"/>
        </w:rPr>
        <w:t>10</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20385388" w14:textId="77777777" w:rsidR="00EB0A82" w:rsidRDefault="000F0573">
      <w:pPr>
        <w:spacing w:line="360" w:lineRule="auto"/>
        <w:ind w:firstLineChars="200" w:firstLine="480"/>
        <w:rPr>
          <w:bCs/>
          <w:sz w:val="24"/>
        </w:rPr>
      </w:pPr>
      <w:r>
        <w:rPr>
          <w:rFonts w:hint="eastAsia"/>
          <w:bCs/>
          <w:sz w:val="24"/>
        </w:rPr>
        <w:t>11</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2BE95702" w14:textId="77777777" w:rsidR="00EB0A82" w:rsidRDefault="000F0573">
      <w:pPr>
        <w:spacing w:line="360" w:lineRule="auto"/>
        <w:ind w:firstLineChars="200" w:firstLine="480"/>
        <w:rPr>
          <w:bCs/>
          <w:sz w:val="24"/>
        </w:rPr>
      </w:pPr>
      <w:r>
        <w:rPr>
          <w:rFonts w:hint="eastAsia"/>
          <w:bCs/>
          <w:sz w:val="24"/>
        </w:rPr>
        <w:t>12</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31BBAFF5" w14:textId="77777777" w:rsidR="00EB0A82" w:rsidRDefault="000F0573">
      <w:pPr>
        <w:spacing w:line="360" w:lineRule="auto"/>
        <w:ind w:firstLineChars="200" w:firstLine="480"/>
        <w:rPr>
          <w:bCs/>
          <w:sz w:val="24"/>
        </w:rPr>
      </w:pPr>
      <w:r>
        <w:rPr>
          <w:rFonts w:hint="eastAsia"/>
          <w:bCs/>
          <w:sz w:val="24"/>
        </w:rPr>
        <w:t>13</w:t>
      </w:r>
      <w:r>
        <w:rPr>
          <w:rFonts w:hint="eastAsia"/>
          <w:bCs/>
          <w:sz w:val="24"/>
        </w:rPr>
        <w:t>）基金财产参与股票发行申购，本基金所申报的金额不超过本基金的总资产，本基金所申报的股票数量不超过拟发行股票公司本次发行股票的总量；</w:t>
      </w:r>
    </w:p>
    <w:p w14:paraId="085A27BE" w14:textId="77777777" w:rsidR="00EB0A82" w:rsidRDefault="000F0573">
      <w:pPr>
        <w:spacing w:line="360" w:lineRule="auto"/>
        <w:ind w:firstLineChars="200" w:firstLine="480"/>
        <w:rPr>
          <w:bCs/>
          <w:sz w:val="24"/>
        </w:rPr>
      </w:pPr>
      <w:r>
        <w:rPr>
          <w:rFonts w:hint="eastAsia"/>
          <w:bCs/>
          <w:sz w:val="24"/>
        </w:rPr>
        <w:t>14</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w:t>
      </w:r>
      <w:r>
        <w:rPr>
          <w:rFonts w:ascii="宋体" w:hAnsi="宋体" w:hint="eastAsia"/>
          <w:color w:val="000000"/>
          <w:kern w:val="0"/>
          <w:sz w:val="24"/>
        </w:rPr>
        <w:t>在全国银行间同业市场中的债券回购最长期限为1年，债券回购到期后不展期</w:t>
      </w:r>
      <w:r>
        <w:rPr>
          <w:rFonts w:hint="eastAsia"/>
          <w:bCs/>
          <w:sz w:val="24"/>
        </w:rPr>
        <w:t>；</w:t>
      </w:r>
    </w:p>
    <w:p w14:paraId="05B3606B" w14:textId="77777777" w:rsidR="00EB0A82" w:rsidRDefault="000F0573">
      <w:pPr>
        <w:spacing w:line="360" w:lineRule="auto"/>
        <w:ind w:firstLineChars="200" w:firstLine="480"/>
        <w:rPr>
          <w:bCs/>
          <w:sz w:val="24"/>
        </w:rPr>
      </w:pPr>
      <w:r>
        <w:rPr>
          <w:rFonts w:hint="eastAsia"/>
          <w:bCs/>
          <w:sz w:val="24"/>
        </w:rPr>
        <w:t>15</w:t>
      </w:r>
      <w:r>
        <w:rPr>
          <w:rFonts w:hint="eastAsia"/>
          <w:bCs/>
          <w:sz w:val="24"/>
        </w:rPr>
        <w:t>）本基金的基金资产总值不得超过基金资产净值的</w:t>
      </w:r>
      <w:r>
        <w:rPr>
          <w:rFonts w:hint="eastAsia"/>
          <w:bCs/>
          <w:sz w:val="24"/>
        </w:rPr>
        <w:t>140%</w:t>
      </w:r>
      <w:r>
        <w:rPr>
          <w:rFonts w:hint="eastAsia"/>
          <w:bCs/>
          <w:sz w:val="24"/>
        </w:rPr>
        <w:t>；</w:t>
      </w:r>
    </w:p>
    <w:p w14:paraId="4D86ABC8" w14:textId="77777777" w:rsidR="00EB0A82" w:rsidRDefault="000F0573">
      <w:pPr>
        <w:spacing w:line="360" w:lineRule="auto"/>
        <w:ind w:firstLineChars="200" w:firstLine="480"/>
        <w:rPr>
          <w:bCs/>
          <w:sz w:val="24"/>
        </w:rPr>
      </w:pPr>
      <w:r>
        <w:rPr>
          <w:rFonts w:hint="eastAsia"/>
          <w:bCs/>
          <w:sz w:val="24"/>
        </w:rPr>
        <w:t>16</w:t>
      </w:r>
      <w:r>
        <w:rPr>
          <w:rFonts w:hint="eastAsia"/>
          <w:bCs/>
          <w:sz w:val="24"/>
        </w:rPr>
        <w:t>）本基金</w:t>
      </w:r>
      <w:r>
        <w:rPr>
          <w:rFonts w:ascii="宋体" w:hAnsi="宋体" w:hint="eastAsia"/>
          <w:color w:val="000000"/>
          <w:kern w:val="0"/>
          <w:sz w:val="24"/>
        </w:rPr>
        <w:t>仅在</w:t>
      </w:r>
      <w:r>
        <w:rPr>
          <w:rFonts w:hint="eastAsia"/>
          <w:bCs/>
          <w:sz w:val="24"/>
        </w:rPr>
        <w:t>投资股指期货时，遵循以下中国证监会规定的投资限制：</w:t>
      </w:r>
    </w:p>
    <w:p w14:paraId="4278F95D" w14:textId="77777777" w:rsidR="00EB0A82" w:rsidRDefault="000F0573">
      <w:pPr>
        <w:spacing w:line="360" w:lineRule="auto"/>
        <w:ind w:firstLineChars="200" w:firstLine="480"/>
        <w:rPr>
          <w:bCs/>
          <w:sz w:val="24"/>
        </w:rPr>
      </w:pPr>
      <w:r>
        <w:rPr>
          <w:rFonts w:hint="eastAsia"/>
          <w:bCs/>
          <w:sz w:val="24"/>
        </w:rPr>
        <w:t>a</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603393B" w14:textId="77777777" w:rsidR="00EB0A82" w:rsidRDefault="000F0573">
      <w:pPr>
        <w:spacing w:line="360" w:lineRule="auto"/>
        <w:ind w:firstLineChars="200" w:firstLine="480"/>
        <w:rPr>
          <w:bCs/>
          <w:sz w:val="24"/>
        </w:rPr>
      </w:pPr>
      <w:r>
        <w:rPr>
          <w:rFonts w:hint="eastAsia"/>
          <w:bCs/>
          <w:sz w:val="24"/>
        </w:rPr>
        <w:lastRenderedPageBreak/>
        <w:t>b</w:t>
      </w:r>
      <w:r>
        <w:rPr>
          <w:rFonts w:hint="eastAsia"/>
          <w:bCs/>
          <w:sz w:val="24"/>
        </w:rPr>
        <w:t>本基金在任何交易日日终，持有的买入股指期货合约价值和有价证券市值之和，不得超过基金资产净值的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34B75B1C" w14:textId="77777777" w:rsidR="00EB0A82" w:rsidRDefault="000F0573">
      <w:pPr>
        <w:spacing w:line="360" w:lineRule="auto"/>
        <w:ind w:firstLineChars="200" w:firstLine="480"/>
        <w:rPr>
          <w:bCs/>
          <w:sz w:val="24"/>
        </w:rPr>
      </w:pPr>
      <w:r>
        <w:rPr>
          <w:rFonts w:hint="eastAsia"/>
          <w:bCs/>
          <w:sz w:val="24"/>
        </w:rPr>
        <w:t>c</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792F105E" w14:textId="77777777" w:rsidR="00EB0A82" w:rsidRDefault="000F0573">
      <w:pPr>
        <w:spacing w:line="360" w:lineRule="auto"/>
        <w:ind w:firstLineChars="200" w:firstLine="480"/>
        <w:rPr>
          <w:bCs/>
          <w:sz w:val="24"/>
        </w:rPr>
      </w:pPr>
      <w:r>
        <w:rPr>
          <w:rFonts w:hint="eastAsia"/>
          <w:bCs/>
          <w:sz w:val="24"/>
        </w:rPr>
        <w:t>本基金管理人应当按照中国金融期货交易所要求的内容、格式与时限向交易所报告所交易和持有的卖出期货合约情况、交易目的及对应的证券资产情况等。</w:t>
      </w:r>
    </w:p>
    <w:p w14:paraId="1D93E621" w14:textId="77777777" w:rsidR="00EB0A82" w:rsidRDefault="000F0573">
      <w:pPr>
        <w:spacing w:line="360" w:lineRule="auto"/>
        <w:ind w:firstLineChars="200" w:firstLine="480"/>
        <w:rPr>
          <w:bCs/>
          <w:sz w:val="24"/>
        </w:rPr>
      </w:pPr>
      <w:r>
        <w:rPr>
          <w:rFonts w:hint="eastAsia"/>
          <w:bCs/>
          <w:sz w:val="24"/>
        </w:rPr>
        <w:t>d</w:t>
      </w:r>
      <w:r>
        <w:rPr>
          <w:rFonts w:hint="eastAsia"/>
          <w:bCs/>
          <w:sz w:val="24"/>
        </w:rPr>
        <w:t>本基金所持有的股票市值和买入、卖出股指期货合约价值，合计（轧差计算）占基金资产的比例为</w:t>
      </w:r>
      <w:r>
        <w:rPr>
          <w:rFonts w:hint="eastAsia"/>
          <w:bCs/>
          <w:sz w:val="24"/>
        </w:rPr>
        <w:t>0</w:t>
      </w:r>
      <w:r>
        <w:rPr>
          <w:rFonts w:hint="eastAsia"/>
          <w:bCs/>
          <w:sz w:val="24"/>
        </w:rPr>
        <w:t>～</w:t>
      </w:r>
      <w:r>
        <w:rPr>
          <w:rFonts w:hint="eastAsia"/>
          <w:bCs/>
          <w:sz w:val="24"/>
        </w:rPr>
        <w:t>95%</w:t>
      </w:r>
      <w:r>
        <w:rPr>
          <w:rFonts w:hint="eastAsia"/>
          <w:bCs/>
          <w:sz w:val="24"/>
        </w:rPr>
        <w:t>；</w:t>
      </w:r>
    </w:p>
    <w:p w14:paraId="4DF03CC1" w14:textId="77777777" w:rsidR="00EB0A82" w:rsidRDefault="000F0573">
      <w:pPr>
        <w:spacing w:line="360" w:lineRule="auto"/>
        <w:ind w:firstLineChars="200" w:firstLine="480"/>
        <w:rPr>
          <w:bCs/>
          <w:sz w:val="24"/>
        </w:rPr>
      </w:pPr>
      <w:r>
        <w:rPr>
          <w:rFonts w:hint="eastAsia"/>
          <w:bCs/>
          <w:sz w:val="24"/>
        </w:rPr>
        <w:t>e</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4579DDE" w14:textId="77777777" w:rsidR="00EB0A82" w:rsidRDefault="000F0573">
      <w:pPr>
        <w:spacing w:line="360" w:lineRule="auto"/>
        <w:ind w:firstLineChars="200" w:firstLine="480"/>
        <w:rPr>
          <w:bCs/>
          <w:sz w:val="24"/>
        </w:rPr>
      </w:pPr>
      <w:r>
        <w:rPr>
          <w:rFonts w:hint="eastAsia"/>
          <w:bCs/>
          <w:sz w:val="24"/>
        </w:rPr>
        <w:t>17</w:t>
      </w:r>
      <w:r>
        <w:rPr>
          <w:rFonts w:hint="eastAsia"/>
          <w:bCs/>
          <w:sz w:val="24"/>
        </w:rPr>
        <w:t>）本基金持有单只中小企业私募债券，其市值不得超过本基金资产净值的</w:t>
      </w:r>
      <w:r>
        <w:rPr>
          <w:rFonts w:hint="eastAsia"/>
          <w:bCs/>
          <w:sz w:val="24"/>
        </w:rPr>
        <w:t>10%</w:t>
      </w:r>
      <w:r>
        <w:rPr>
          <w:rFonts w:hint="eastAsia"/>
          <w:bCs/>
          <w:sz w:val="24"/>
        </w:rPr>
        <w:t>；</w:t>
      </w:r>
    </w:p>
    <w:p w14:paraId="00501AC1" w14:textId="77777777" w:rsidR="00EB0A82" w:rsidRDefault="000F0573">
      <w:pPr>
        <w:spacing w:line="360" w:lineRule="auto"/>
        <w:ind w:firstLineChars="200" w:firstLine="480"/>
        <w:rPr>
          <w:bCs/>
          <w:sz w:val="24"/>
        </w:rPr>
      </w:pPr>
      <w:r>
        <w:rPr>
          <w:rFonts w:hint="eastAsia"/>
          <w:bCs/>
          <w:sz w:val="24"/>
        </w:rPr>
        <w:t>18</w:t>
      </w:r>
      <w:r>
        <w:rPr>
          <w:rFonts w:hint="eastAsia"/>
          <w:bCs/>
          <w:sz w:val="24"/>
        </w:rPr>
        <w:t>）本基金持有的所有流通受限证券，其公允价值不得超过本基金资产净值的</w:t>
      </w:r>
      <w:r>
        <w:rPr>
          <w:rFonts w:hint="eastAsia"/>
          <w:bCs/>
          <w:sz w:val="24"/>
        </w:rPr>
        <w:t>20%</w:t>
      </w:r>
      <w:r>
        <w:rPr>
          <w:rFonts w:hint="eastAsia"/>
          <w:bCs/>
          <w:sz w:val="24"/>
        </w:rPr>
        <w:t>；本基金持有的单一流通受限证券，其公允价值不得超过本基金资产净值的</w:t>
      </w:r>
      <w:r>
        <w:rPr>
          <w:rFonts w:hint="eastAsia"/>
          <w:bCs/>
          <w:sz w:val="24"/>
        </w:rPr>
        <w:t>10 %</w:t>
      </w:r>
      <w:r>
        <w:rPr>
          <w:rFonts w:hint="eastAsia"/>
          <w:bCs/>
          <w:sz w:val="24"/>
        </w:rPr>
        <w:t>；</w:t>
      </w:r>
    </w:p>
    <w:p w14:paraId="1C1F0E12" w14:textId="77777777" w:rsidR="00EB0A82" w:rsidRDefault="000F0573">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E6B859B" w14:textId="77777777" w:rsidR="00EB0A82" w:rsidRDefault="000F0573">
      <w:pPr>
        <w:spacing w:line="360" w:lineRule="auto"/>
        <w:ind w:firstLineChars="200" w:firstLine="480"/>
        <w:rPr>
          <w:bCs/>
          <w:sz w:val="24"/>
        </w:rPr>
      </w:pPr>
      <w:r>
        <w:rPr>
          <w:rFonts w:hint="eastAsia"/>
          <w:bCs/>
          <w:sz w:val="24"/>
        </w:rPr>
        <w:t>如果法律法规或监管部门对基金合同约定投资组合比例限制进行变更的，以变更后的规定为准。法律法规或监管部门取消上述限制，如适用于本基金，则本基金投资不再受相关限制，但须提前公告，不需要经基金份额持有人大会审议。</w:t>
      </w:r>
    </w:p>
    <w:p w14:paraId="2DF174F5" w14:textId="77777777" w:rsidR="00EB0A82" w:rsidRDefault="000F05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）法规允许的基金投资比例调整期限</w:t>
      </w:r>
      <w:r>
        <w:rPr>
          <w:rFonts w:hint="eastAsia"/>
          <w:bCs/>
          <w:sz w:val="24"/>
        </w:rPr>
        <w:t xml:space="preserve"> </w:t>
      </w:r>
    </w:p>
    <w:p w14:paraId="2320B957" w14:textId="77777777" w:rsidR="00EB0A82" w:rsidRDefault="000F0573">
      <w:pPr>
        <w:spacing w:line="360" w:lineRule="auto"/>
        <w:ind w:firstLineChars="200" w:firstLine="480"/>
        <w:rPr>
          <w:bCs/>
          <w:sz w:val="24"/>
        </w:rPr>
      </w:pPr>
      <w:r>
        <w:rPr>
          <w:rFonts w:hint="eastAsia"/>
          <w:bCs/>
          <w:sz w:val="24"/>
        </w:rPr>
        <w:t>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个交易日内进行调整。法律法规或监管部门另有规定的，从其规定。</w:t>
      </w:r>
    </w:p>
    <w:p w14:paraId="39730C62" w14:textId="77777777" w:rsidR="00EB0A82" w:rsidRDefault="000F05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）相关法律、法规或部门规章规定的其他比例限制。</w:t>
      </w:r>
    </w:p>
    <w:p w14:paraId="0DAED3E9" w14:textId="77777777" w:rsidR="00EB0A82" w:rsidRDefault="000F0573">
      <w:pPr>
        <w:spacing w:line="360" w:lineRule="auto"/>
        <w:ind w:firstLineChars="200" w:firstLine="480"/>
        <w:rPr>
          <w:bCs/>
          <w:sz w:val="24"/>
        </w:rPr>
      </w:pPr>
      <w:r>
        <w:rPr>
          <w:rFonts w:hint="eastAsia"/>
          <w:bCs/>
          <w:sz w:val="24"/>
        </w:rPr>
        <w:lastRenderedPageBreak/>
        <w:t>基金托管人依照上述规定对本基金的投资组合限制及调整期限进行监督。</w:t>
      </w:r>
    </w:p>
    <w:p w14:paraId="07044FFD" w14:textId="77777777" w:rsidR="00EB0A82" w:rsidRDefault="000F0573">
      <w:pPr>
        <w:spacing w:line="360" w:lineRule="auto"/>
        <w:ind w:firstLineChars="200" w:firstLine="480"/>
        <w:rPr>
          <w:bCs/>
          <w:sz w:val="24"/>
        </w:rPr>
      </w:pPr>
      <w:r>
        <w:rPr>
          <w:rFonts w:hint="eastAsia"/>
          <w:bCs/>
          <w:sz w:val="24"/>
        </w:rPr>
        <w:t>3</w:t>
      </w:r>
      <w:r>
        <w:rPr>
          <w:rFonts w:hint="eastAsia"/>
          <w:bCs/>
          <w:sz w:val="24"/>
        </w:rPr>
        <w:t>、基金托管人根据有关法律、法规的规定及基金合同和本协议的约定，对基金投资禁止行为进行监督。基金财产不得用于下列投资或者活动。</w:t>
      </w:r>
    </w:p>
    <w:p w14:paraId="4B7D552E" w14:textId="77777777" w:rsidR="00EB0A82" w:rsidRDefault="000F05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2239AF5D" w14:textId="77777777" w:rsidR="00EB0A82" w:rsidRDefault="000F05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1A093A9C" w14:textId="77777777" w:rsidR="00EB0A82" w:rsidRDefault="000F05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6F1A3282" w14:textId="77777777" w:rsidR="00EB0A82" w:rsidRDefault="000F05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）向本基金的基金管理人、基金托管人出资；</w:t>
      </w:r>
    </w:p>
    <w:p w14:paraId="5B109C23" w14:textId="77777777" w:rsidR="00EB0A82" w:rsidRDefault="000F057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）从事内幕交易、操纵证券交易价格及其他不正当的证券交易活动；</w:t>
      </w:r>
    </w:p>
    <w:p w14:paraId="2742CEBF" w14:textId="77777777" w:rsidR="00EB0A82" w:rsidRDefault="000F0573">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）法律、行政法规和中国证监会规定禁止的其他活动。</w:t>
      </w:r>
    </w:p>
    <w:p w14:paraId="49023BAB" w14:textId="77777777" w:rsidR="00EB0A82" w:rsidRDefault="000F0573">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5B7F77E" w14:textId="77777777" w:rsidR="00EB0A82" w:rsidRDefault="000F0573">
      <w:pPr>
        <w:spacing w:line="360" w:lineRule="auto"/>
        <w:ind w:firstLineChars="200" w:firstLine="480"/>
        <w:rPr>
          <w:bCs/>
          <w:sz w:val="24"/>
        </w:rPr>
      </w:pPr>
      <w:r>
        <w:rPr>
          <w:rFonts w:hint="eastAsia"/>
          <w:bCs/>
          <w:sz w:val="24"/>
        </w:rPr>
        <w:t>法律、行政法规或监管部门取消上述限制，如适用于本基金，则本基金投资不再受相关限制。</w:t>
      </w:r>
    </w:p>
    <w:p w14:paraId="2D9E9DF4" w14:textId="77777777" w:rsidR="00EB0A82" w:rsidRDefault="000F0573">
      <w:pPr>
        <w:spacing w:line="360" w:lineRule="auto"/>
        <w:ind w:firstLineChars="200" w:firstLine="480"/>
        <w:rPr>
          <w:bCs/>
          <w:sz w:val="24"/>
        </w:rPr>
      </w:pPr>
      <w:r>
        <w:rPr>
          <w:rFonts w:hint="eastAsia"/>
          <w:bCs/>
          <w:sz w:val="24"/>
        </w:rPr>
        <w:t>4</w:t>
      </w:r>
      <w:r>
        <w:rPr>
          <w:rFonts w:hint="eastAsia"/>
          <w:bCs/>
          <w:sz w:val="24"/>
        </w:rPr>
        <w:t>、基金托管人根据有关法律、法规规定及基金合同和本协议约定，对基金管理人参与银行间债券市场进行监督。</w:t>
      </w:r>
    </w:p>
    <w:p w14:paraId="391E52D0" w14:textId="77777777" w:rsidR="00EB0A82" w:rsidRDefault="000F0573">
      <w:pPr>
        <w:spacing w:line="360" w:lineRule="auto"/>
        <w:ind w:firstLineChars="200" w:firstLine="480"/>
        <w:rPr>
          <w:bCs/>
          <w:sz w:val="24"/>
        </w:rPr>
      </w:pPr>
      <w:r>
        <w:rPr>
          <w:rFonts w:hint="eastAsia"/>
          <w:bCs/>
          <w:sz w:val="24"/>
        </w:rPr>
        <w:t>基金托管人依据有关法律、法规规定和《基金合同》约定对基金管理人参与银行间市场交易时面临的交易对手资信风险进行监督。</w:t>
      </w:r>
    </w:p>
    <w:p w14:paraId="5B5BBFBD" w14:textId="77777777" w:rsidR="00EB0A82" w:rsidRDefault="000F0573">
      <w:pPr>
        <w:spacing w:line="360" w:lineRule="auto"/>
        <w:ind w:firstLineChars="200" w:firstLine="480"/>
        <w:rPr>
          <w:bCs/>
          <w:sz w:val="24"/>
        </w:rPr>
      </w:pPr>
      <w:r>
        <w:rPr>
          <w:rFonts w:hint="eastAsia"/>
          <w:bCs/>
          <w:sz w:val="24"/>
        </w:rPr>
        <w:t>基金管理人应在基金投资运作之前向基金托管人提供符合法律、法规及行业标准的、经慎重选择的、本基金适用的银行间市场交易对手的名单，并约定各交易对手所适用的交易结算方式。基金托管人在收到名单后</w:t>
      </w:r>
      <w:r>
        <w:rPr>
          <w:rFonts w:hint="eastAsia"/>
          <w:bCs/>
          <w:sz w:val="24"/>
        </w:rPr>
        <w:t>2</w:t>
      </w:r>
      <w:r>
        <w:rPr>
          <w:rFonts w:hint="eastAsia"/>
          <w:bCs/>
          <w:sz w:val="24"/>
        </w:rPr>
        <w:t>个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69D7AF1E" w14:textId="77777777" w:rsidR="00EB0A82" w:rsidRDefault="000F0573">
      <w:pPr>
        <w:spacing w:line="360" w:lineRule="auto"/>
        <w:ind w:firstLineChars="200" w:firstLine="480"/>
        <w:rPr>
          <w:bCs/>
          <w:sz w:val="24"/>
        </w:rPr>
      </w:pPr>
      <w:r>
        <w:rPr>
          <w:rFonts w:hint="eastAsia"/>
          <w:bCs/>
          <w:sz w:val="24"/>
        </w:rPr>
        <w:t>基金管理人应定期（每半年）和不定期对银行间市场现券及回购交易对手的</w:t>
      </w:r>
      <w:r>
        <w:rPr>
          <w:rFonts w:hint="eastAsia"/>
          <w:bCs/>
          <w:sz w:val="24"/>
        </w:rPr>
        <w:lastRenderedPageBreak/>
        <w:t>名单进行更新。基金托管人在收到名单后</w:t>
      </w:r>
      <w:r>
        <w:rPr>
          <w:rFonts w:hint="eastAsia"/>
          <w:bCs/>
          <w:sz w:val="24"/>
        </w:rPr>
        <w:t>2</w:t>
      </w:r>
      <w:r>
        <w:rPr>
          <w:rFonts w:hint="eastAsia"/>
          <w:bCs/>
          <w:sz w:val="24"/>
        </w:rPr>
        <w:t>个工作日内电话或书面回函确认，新名单自基金托管人确认当日生效。新名单生效前已与本次剔除的交易对手所进行但尚未结算的交易，仍应按照协议进行结算。</w:t>
      </w:r>
    </w:p>
    <w:p w14:paraId="1265FC99" w14:textId="77777777" w:rsidR="00EB0A82" w:rsidRDefault="000F0573">
      <w:pPr>
        <w:spacing w:line="360" w:lineRule="auto"/>
        <w:ind w:firstLineChars="200" w:firstLine="480"/>
        <w:rPr>
          <w:bCs/>
          <w:sz w:val="24"/>
        </w:rPr>
      </w:pPr>
      <w:r>
        <w:rPr>
          <w:rFonts w:hint="eastAsia"/>
          <w:bCs/>
          <w:sz w:val="24"/>
        </w:rPr>
        <w:t>基金管理人参与银行间市场交易时，应按银行间债券市场的交易规则进行交易，由于交易对手资信风险引起的损失</w:t>
      </w:r>
      <w:r>
        <w:rPr>
          <w:rFonts w:hint="eastAsia"/>
          <w:bCs/>
          <w:sz w:val="24"/>
        </w:rPr>
        <w:t>,</w:t>
      </w:r>
      <w:r>
        <w:rPr>
          <w:rFonts w:hint="eastAsia"/>
          <w:bCs/>
          <w:sz w:val="24"/>
        </w:rPr>
        <w:t>基金管理人应当负责向相关责任人追偿。基金托管人不承担由此造成的任何法律责任及损失。</w:t>
      </w:r>
    </w:p>
    <w:p w14:paraId="6D98463B" w14:textId="77777777" w:rsidR="00EB0A82" w:rsidRDefault="000F0573">
      <w:pPr>
        <w:spacing w:line="360" w:lineRule="auto"/>
        <w:ind w:firstLineChars="200" w:firstLine="480"/>
        <w:rPr>
          <w:bCs/>
          <w:sz w:val="24"/>
        </w:rPr>
      </w:pPr>
      <w:r>
        <w:rPr>
          <w:rFonts w:hint="eastAsia"/>
          <w:bCs/>
          <w:sz w:val="24"/>
        </w:rPr>
        <w:t>如基金托管人事后发现基金管理人没有按照事先约定的交易对手或交易方式进行交易时，基金托管人应及时提醒基金管理人，但基金托管人不承担由此造成的任何损失和责任。</w:t>
      </w:r>
    </w:p>
    <w:p w14:paraId="05CB3EAC" w14:textId="77777777" w:rsidR="00EB0A82" w:rsidRDefault="000F0573">
      <w:pPr>
        <w:spacing w:line="360" w:lineRule="auto"/>
        <w:ind w:firstLineChars="200" w:firstLine="480"/>
        <w:rPr>
          <w:bCs/>
          <w:sz w:val="24"/>
        </w:rPr>
      </w:pPr>
      <w:r>
        <w:rPr>
          <w:rFonts w:hint="eastAsia"/>
          <w:bCs/>
          <w:sz w:val="24"/>
        </w:rPr>
        <w:t>5</w:t>
      </w:r>
      <w:r>
        <w:rPr>
          <w:rFonts w:hint="eastAsia"/>
          <w:bCs/>
          <w:sz w:val="24"/>
        </w:rPr>
        <w:t>、基金托管人根据有关法律、法规的规定及基金合同和本协议的约定，对基金管理人选择存款银行进行监督。</w:t>
      </w:r>
    </w:p>
    <w:p w14:paraId="612FFC10" w14:textId="77777777" w:rsidR="00EB0A82" w:rsidRDefault="000F0573">
      <w:pPr>
        <w:spacing w:line="360" w:lineRule="auto"/>
        <w:ind w:firstLineChars="200" w:firstLine="480"/>
        <w:rPr>
          <w:bCs/>
          <w:sz w:val="24"/>
        </w:rPr>
      </w:pPr>
      <w:r>
        <w:rPr>
          <w:rFonts w:hint="eastAsia"/>
          <w:bCs/>
          <w:sz w:val="24"/>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前提供的对手名单进行投资。基金管理人超越名单范围进行投资的，基金托管人应及时提醒基金管理人，但基金托管人不承担由此造成的任何损失和责任。对于任何的定期存款投资，基金管理人都必须代表本基金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在取得存款证实书后，基金托管人保管证实书正本。</w:t>
      </w:r>
    </w:p>
    <w:p w14:paraId="08E5D8C5" w14:textId="77777777" w:rsidR="00EB0A82" w:rsidRDefault="000F0573">
      <w:pPr>
        <w:spacing w:line="360" w:lineRule="auto"/>
        <w:ind w:firstLineChars="200" w:firstLine="480"/>
        <w:rPr>
          <w:bCs/>
          <w:sz w:val="24"/>
        </w:rPr>
      </w:pPr>
      <w:r>
        <w:rPr>
          <w:rFonts w:hint="eastAsia"/>
          <w:bCs/>
          <w:sz w:val="24"/>
        </w:rPr>
        <w:t>本基金投资银行存款应符合如下规定：</w:t>
      </w:r>
    </w:p>
    <w:p w14:paraId="74B9A0B4" w14:textId="77777777" w:rsidR="00EB0A82" w:rsidRDefault="000F05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）基金管理人、基金托管人应当与存款银行建立定期对账机制，确保基金银行存款业务账目及核算的真实、准确。</w:t>
      </w:r>
    </w:p>
    <w:p w14:paraId="105720DD" w14:textId="77777777" w:rsidR="00EB0A82" w:rsidRDefault="000F05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w:t>
      </w:r>
      <w:r>
        <w:rPr>
          <w:rFonts w:hint="eastAsia"/>
          <w:bCs/>
          <w:sz w:val="24"/>
        </w:rPr>
        <w:lastRenderedPageBreak/>
        <w:t>保管等流程中的权利、义务和职责，以确保基金财产的安全，保护基金份额持有人的合法权益。</w:t>
      </w:r>
    </w:p>
    <w:p w14:paraId="79948158" w14:textId="77777777" w:rsidR="00EB0A82" w:rsidRDefault="000F05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）基金托管人应加强对基金银行存款业务的监督与核查，严格审查、复核相关协议、账户资料、投资指令、存款证实书等有关文件，切实履行托管职责。</w:t>
      </w:r>
    </w:p>
    <w:p w14:paraId="5132FC9C" w14:textId="77777777" w:rsidR="00EB0A82" w:rsidRDefault="000F05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）基金管理人与基金托管人在开展基金存款业务时，应严格遵守有关法律、法规，以及国家有关账户管理、利率管理、支付结算等的各项规定。</w:t>
      </w:r>
    </w:p>
    <w:p w14:paraId="2C11DF63" w14:textId="77777777" w:rsidR="00EB0A82" w:rsidRDefault="000F057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44B3B653" w14:textId="77777777" w:rsidR="00EB0A82" w:rsidRDefault="000F0573">
      <w:pPr>
        <w:spacing w:line="360" w:lineRule="auto"/>
        <w:ind w:firstLineChars="200" w:firstLine="480"/>
        <w:rPr>
          <w:bCs/>
          <w:sz w:val="24"/>
        </w:rPr>
      </w:pPr>
      <w:r>
        <w:rPr>
          <w:rFonts w:hint="eastAsia"/>
          <w:bCs/>
          <w:sz w:val="24"/>
        </w:rPr>
        <w:t>6</w:t>
      </w:r>
      <w:r>
        <w:rPr>
          <w:rFonts w:hint="eastAsia"/>
          <w:bCs/>
          <w:sz w:val="24"/>
        </w:rPr>
        <w:t>、基金托管人根据有关法律法规的规定及《基金合同》的约定，对基金管理人投资流通受限证券进行监督。</w:t>
      </w:r>
    </w:p>
    <w:p w14:paraId="3D66746E" w14:textId="77777777" w:rsidR="00EB0A82" w:rsidRDefault="000F0573">
      <w:pPr>
        <w:spacing w:line="360" w:lineRule="auto"/>
        <w:ind w:firstLineChars="200" w:firstLine="480"/>
        <w:rPr>
          <w:bCs/>
          <w:sz w:val="24"/>
        </w:rPr>
      </w:pPr>
      <w:r>
        <w:rPr>
          <w:rFonts w:hint="eastAsia"/>
          <w:bCs/>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1E8D777B" w14:textId="77777777" w:rsidR="00EB0A82" w:rsidRDefault="000F05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42D6328" w14:textId="77777777" w:rsidR="00EB0A82" w:rsidRDefault="000F0573">
      <w:pPr>
        <w:spacing w:line="360" w:lineRule="auto"/>
        <w:ind w:firstLineChars="200" w:firstLine="480"/>
        <w:rPr>
          <w:bCs/>
          <w:sz w:val="24"/>
        </w:rPr>
      </w:pPr>
      <w:r>
        <w:rPr>
          <w:rFonts w:hint="eastAsia"/>
          <w:bCs/>
          <w:sz w:val="24"/>
        </w:rPr>
        <w:t>本基金投资的流通受限证券限于可由中国证券登记结算有限责任公司、中央国债登记结算有限责任公司或银行间市场清算所股份有限公司负责登记和存管，并可在证券交易所或全国银行间债券市场交易的证券。</w:t>
      </w:r>
    </w:p>
    <w:p w14:paraId="4C41B538" w14:textId="77777777" w:rsidR="00EB0A82" w:rsidRDefault="000F0573">
      <w:pPr>
        <w:spacing w:line="360" w:lineRule="auto"/>
        <w:ind w:firstLineChars="200" w:firstLine="480"/>
        <w:rPr>
          <w:bCs/>
          <w:sz w:val="24"/>
        </w:rPr>
      </w:pPr>
      <w:r>
        <w:rPr>
          <w:rFonts w:hint="eastAsia"/>
          <w:bCs/>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0FD20E52" w14:textId="77777777" w:rsidR="00EB0A82" w:rsidRDefault="000F0573">
      <w:pPr>
        <w:spacing w:line="360" w:lineRule="auto"/>
        <w:ind w:firstLineChars="200" w:firstLine="480"/>
        <w:rPr>
          <w:bCs/>
          <w:sz w:val="24"/>
        </w:rPr>
      </w:pPr>
      <w:r>
        <w:rPr>
          <w:rFonts w:hint="eastAsia"/>
          <w:bCs/>
          <w:sz w:val="24"/>
        </w:rPr>
        <w:t>本基金投资流通受限证券，不得预付任何形式的保证金。</w:t>
      </w:r>
    </w:p>
    <w:p w14:paraId="087C25A0" w14:textId="77777777" w:rsidR="00EB0A82" w:rsidRDefault="000F0573">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1DBC29B1" w14:textId="77777777" w:rsidR="00EB0A82" w:rsidRDefault="000F0573">
      <w:pPr>
        <w:spacing w:line="360" w:lineRule="auto"/>
        <w:ind w:firstLineChars="200" w:firstLine="480"/>
        <w:rPr>
          <w:bCs/>
          <w:sz w:val="24"/>
        </w:rPr>
      </w:pPr>
      <w:r>
        <w:rPr>
          <w:rFonts w:hint="eastAsia"/>
          <w:bCs/>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因此造成的实际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5698387A" w14:textId="77777777" w:rsidR="00EB0A82" w:rsidRDefault="000F05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8BB7D9C" w14:textId="77777777" w:rsidR="00EB0A82" w:rsidRDefault="000F0573">
      <w:pPr>
        <w:spacing w:line="360" w:lineRule="auto"/>
        <w:ind w:firstLineChars="200" w:firstLine="480"/>
        <w:rPr>
          <w:bCs/>
          <w:sz w:val="24"/>
        </w:rPr>
      </w:pPr>
      <w:r>
        <w:rPr>
          <w:rFonts w:hint="eastAsia"/>
          <w:bCs/>
          <w:sz w:val="24"/>
        </w:rPr>
        <w:t>1</w:t>
      </w:r>
      <w:r>
        <w:rPr>
          <w:rFonts w:hint="eastAsia"/>
          <w:bCs/>
          <w:sz w:val="24"/>
        </w:rPr>
        <w:t>）中国证监会批准发行非公开发行股票的批准文件。</w:t>
      </w:r>
    </w:p>
    <w:p w14:paraId="3BCE829E" w14:textId="77777777" w:rsidR="00EB0A82" w:rsidRDefault="000F0573">
      <w:pPr>
        <w:spacing w:line="360" w:lineRule="auto"/>
        <w:ind w:firstLineChars="200" w:firstLine="480"/>
        <w:rPr>
          <w:bCs/>
          <w:sz w:val="24"/>
        </w:rPr>
      </w:pPr>
      <w:r>
        <w:rPr>
          <w:rFonts w:hint="eastAsia"/>
          <w:bCs/>
          <w:sz w:val="24"/>
        </w:rPr>
        <w:t>2</w:t>
      </w:r>
      <w:r>
        <w:rPr>
          <w:rFonts w:hint="eastAsia"/>
          <w:bCs/>
          <w:sz w:val="24"/>
        </w:rPr>
        <w:t>）非公开发行股票有关发行数量、发行价格、锁定期等发行资料。</w:t>
      </w:r>
    </w:p>
    <w:p w14:paraId="7C75C308" w14:textId="77777777" w:rsidR="00EB0A82" w:rsidRDefault="000F0573">
      <w:pPr>
        <w:spacing w:line="360" w:lineRule="auto"/>
        <w:ind w:firstLineChars="200" w:firstLine="480"/>
        <w:rPr>
          <w:bCs/>
          <w:sz w:val="24"/>
        </w:rPr>
      </w:pPr>
      <w:r>
        <w:rPr>
          <w:rFonts w:hint="eastAsia"/>
          <w:bCs/>
          <w:sz w:val="24"/>
        </w:rPr>
        <w:t>3</w:t>
      </w:r>
      <w:r>
        <w:rPr>
          <w:rFonts w:hint="eastAsia"/>
          <w:bCs/>
          <w:sz w:val="24"/>
        </w:rPr>
        <w:t>）非公开发行股票发行人与中国证券登记结算有限责任公司或中央国债登记结算有限责任公司签订的证券登记及服务协议。</w:t>
      </w:r>
    </w:p>
    <w:p w14:paraId="4CC80FBA" w14:textId="77777777" w:rsidR="00EB0A82" w:rsidRDefault="000F0573">
      <w:pPr>
        <w:spacing w:line="360" w:lineRule="auto"/>
        <w:ind w:firstLineChars="200" w:firstLine="480"/>
        <w:rPr>
          <w:bCs/>
          <w:sz w:val="24"/>
        </w:rPr>
      </w:pPr>
      <w:r>
        <w:rPr>
          <w:rFonts w:hint="eastAsia"/>
          <w:bCs/>
          <w:sz w:val="24"/>
        </w:rPr>
        <w:t>4</w:t>
      </w:r>
      <w:r>
        <w:rPr>
          <w:rFonts w:hint="eastAsia"/>
          <w:bCs/>
          <w:sz w:val="24"/>
        </w:rPr>
        <w:t>）基金拟认购的数量、价格、总成本、账面价值。</w:t>
      </w:r>
    </w:p>
    <w:p w14:paraId="32103C4C" w14:textId="77777777" w:rsidR="00EB0A82" w:rsidRDefault="000F05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33E5EE66" w14:textId="77777777" w:rsidR="00EB0A82" w:rsidRDefault="000F0573">
      <w:pPr>
        <w:spacing w:line="360" w:lineRule="auto"/>
        <w:ind w:firstLineChars="200" w:firstLine="480"/>
        <w:rPr>
          <w:bCs/>
          <w:sz w:val="24"/>
        </w:rPr>
      </w:pPr>
      <w:r>
        <w:rPr>
          <w:rFonts w:hint="eastAsia"/>
          <w:bCs/>
          <w:sz w:val="24"/>
        </w:rPr>
        <w:t>本基金有关投资流通受限证券比例如违反有关限制规定，在合理期限内未能进行及时调整，基金管理人应在两个工作日内编制临时报告书，予以公告。</w:t>
      </w:r>
    </w:p>
    <w:p w14:paraId="16F7A123" w14:textId="77777777" w:rsidR="00EB0A82" w:rsidRDefault="000F057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）基金托管人根据有关规定有权对基金管理人进行以下事项监督：</w:t>
      </w:r>
    </w:p>
    <w:p w14:paraId="34ED8CA3" w14:textId="77777777" w:rsidR="00EB0A82" w:rsidRDefault="000F0573">
      <w:pPr>
        <w:spacing w:line="360" w:lineRule="auto"/>
        <w:ind w:firstLineChars="200" w:firstLine="480"/>
        <w:rPr>
          <w:bCs/>
          <w:sz w:val="24"/>
        </w:rPr>
      </w:pPr>
      <w:r>
        <w:rPr>
          <w:rFonts w:hint="eastAsia"/>
          <w:bCs/>
          <w:sz w:val="24"/>
        </w:rPr>
        <w:lastRenderedPageBreak/>
        <w:t>1</w:t>
      </w:r>
      <w:r>
        <w:rPr>
          <w:rFonts w:hint="eastAsia"/>
          <w:bCs/>
          <w:sz w:val="24"/>
        </w:rPr>
        <w:t>）本基金投资流通受限证券时的法律法规遵守情况。</w:t>
      </w:r>
    </w:p>
    <w:p w14:paraId="183929A6" w14:textId="77777777" w:rsidR="00EB0A82" w:rsidRDefault="000F0573">
      <w:pPr>
        <w:spacing w:line="360" w:lineRule="auto"/>
        <w:ind w:firstLineChars="200" w:firstLine="480"/>
        <w:rPr>
          <w:bCs/>
          <w:sz w:val="24"/>
        </w:rPr>
      </w:pPr>
      <w:r>
        <w:rPr>
          <w:rFonts w:hint="eastAsia"/>
          <w:bCs/>
          <w:sz w:val="24"/>
        </w:rPr>
        <w:t>2</w:t>
      </w:r>
      <w:r>
        <w:rPr>
          <w:rFonts w:hint="eastAsia"/>
          <w:bCs/>
          <w:sz w:val="24"/>
        </w:rPr>
        <w:t>）在基金投资流通受限证券管理工作方面有关制度、流动性风险处置预案的建立与完善情况。</w:t>
      </w:r>
    </w:p>
    <w:p w14:paraId="63FF9660" w14:textId="77777777" w:rsidR="00EB0A82" w:rsidRDefault="000F0573">
      <w:pPr>
        <w:spacing w:line="360" w:lineRule="auto"/>
        <w:ind w:firstLineChars="200" w:firstLine="480"/>
        <w:rPr>
          <w:bCs/>
          <w:sz w:val="24"/>
        </w:rPr>
      </w:pPr>
      <w:r>
        <w:rPr>
          <w:rFonts w:hint="eastAsia"/>
          <w:bCs/>
          <w:sz w:val="24"/>
        </w:rPr>
        <w:t>3</w:t>
      </w:r>
      <w:r>
        <w:rPr>
          <w:rFonts w:hint="eastAsia"/>
          <w:bCs/>
          <w:sz w:val="24"/>
        </w:rPr>
        <w:t>）有关比例限制的执行情况。</w:t>
      </w:r>
    </w:p>
    <w:p w14:paraId="5F38CF3E" w14:textId="77777777" w:rsidR="00EB0A82" w:rsidRDefault="000F0573">
      <w:pPr>
        <w:spacing w:line="360" w:lineRule="auto"/>
        <w:ind w:firstLineChars="200" w:firstLine="480"/>
        <w:rPr>
          <w:bCs/>
          <w:sz w:val="24"/>
        </w:rPr>
      </w:pPr>
      <w:r>
        <w:rPr>
          <w:rFonts w:hint="eastAsia"/>
          <w:bCs/>
          <w:sz w:val="24"/>
        </w:rPr>
        <w:t>4</w:t>
      </w:r>
      <w:r>
        <w:rPr>
          <w:rFonts w:hint="eastAsia"/>
          <w:bCs/>
          <w:sz w:val="24"/>
        </w:rPr>
        <w:t>）信息披露情况。</w:t>
      </w:r>
    </w:p>
    <w:p w14:paraId="21736CB8" w14:textId="77777777" w:rsidR="00EB0A82" w:rsidRDefault="000F0573">
      <w:pPr>
        <w:spacing w:line="360" w:lineRule="auto"/>
        <w:ind w:firstLineChars="200" w:firstLine="480"/>
        <w:rPr>
          <w:bCs/>
          <w:sz w:val="24"/>
        </w:rPr>
      </w:pPr>
      <w:r>
        <w:rPr>
          <w:rFonts w:hint="eastAsia"/>
          <w:bCs/>
          <w:sz w:val="24"/>
        </w:rPr>
        <w:t>（</w:t>
      </w:r>
      <w:r>
        <w:rPr>
          <w:rFonts w:hint="eastAsia"/>
          <w:bCs/>
          <w:sz w:val="24"/>
        </w:rPr>
        <w:t>6</w:t>
      </w:r>
      <w:r>
        <w:rPr>
          <w:rFonts w:hint="eastAsia"/>
          <w:bCs/>
          <w:sz w:val="24"/>
        </w:rPr>
        <w:t>）相关法律法规对基金投资流通受限证券有新规定的，从其规定。</w:t>
      </w:r>
    </w:p>
    <w:p w14:paraId="641E9799" w14:textId="77777777" w:rsidR="00EB0A82" w:rsidRDefault="000F0573">
      <w:pPr>
        <w:spacing w:line="360" w:lineRule="auto"/>
        <w:ind w:firstLineChars="200" w:firstLine="480"/>
        <w:rPr>
          <w:bCs/>
          <w:sz w:val="24"/>
        </w:rPr>
      </w:pPr>
      <w:r>
        <w:rPr>
          <w:rFonts w:hint="eastAsia"/>
          <w:bCs/>
          <w:sz w:val="24"/>
        </w:rPr>
        <w:t>7</w:t>
      </w:r>
      <w:r>
        <w:rPr>
          <w:rFonts w:hint="eastAsia"/>
          <w:bCs/>
          <w:sz w:val="24"/>
        </w:rPr>
        <w:t>、基金托管人根据有关法律、法规的规定及基金合同和本协议的约定，对基金管理人产品禁投池进行监督。</w:t>
      </w:r>
    </w:p>
    <w:p w14:paraId="04AAB0BC" w14:textId="77777777" w:rsidR="00EB0A82" w:rsidRDefault="000F0573">
      <w:pPr>
        <w:spacing w:line="360" w:lineRule="auto"/>
        <w:ind w:firstLineChars="200" w:firstLine="480"/>
        <w:rPr>
          <w:bCs/>
          <w:sz w:val="24"/>
        </w:rPr>
      </w:pPr>
      <w:r>
        <w:rPr>
          <w:rFonts w:hint="eastAsia"/>
          <w:bCs/>
          <w:sz w:val="24"/>
        </w:rPr>
        <w:t>基金管理人向基金托管人提供本基金禁投池清单。基金托管人在收到名单后</w:t>
      </w:r>
      <w:r>
        <w:rPr>
          <w:rFonts w:hint="eastAsia"/>
          <w:bCs/>
          <w:sz w:val="24"/>
        </w:rPr>
        <w:t>2</w:t>
      </w:r>
      <w:r>
        <w:rPr>
          <w:rFonts w:hint="eastAsia"/>
          <w:bCs/>
          <w:sz w:val="24"/>
        </w:rPr>
        <w:t>个工作日内电话或回函确认收到该名单。基金管理人应定期和不定期对基金禁投池清单进行更新。基金托管人在收到清单后</w:t>
      </w:r>
      <w:r>
        <w:rPr>
          <w:rFonts w:hint="eastAsia"/>
          <w:bCs/>
          <w:sz w:val="24"/>
        </w:rPr>
        <w:t>2</w:t>
      </w:r>
      <w:r>
        <w:rPr>
          <w:rFonts w:hint="eastAsia"/>
          <w:bCs/>
          <w:sz w:val="24"/>
        </w:rPr>
        <w:t>个工作日内电话或书面回函确认，新清单自基金托管人确认当日生效。新清单生效前基金托管人仍按原禁投池清单进行监督。</w:t>
      </w:r>
    </w:p>
    <w:p w14:paraId="234AE235" w14:textId="77777777" w:rsidR="00EB0A82" w:rsidRDefault="000F0573">
      <w:pPr>
        <w:spacing w:line="360" w:lineRule="auto"/>
        <w:ind w:firstLineChars="200" w:firstLine="480"/>
        <w:rPr>
          <w:bCs/>
          <w:sz w:val="24"/>
        </w:rPr>
      </w:pPr>
      <w:r>
        <w:rPr>
          <w:rFonts w:hint="eastAsia"/>
          <w:bCs/>
          <w:sz w:val="24"/>
        </w:rPr>
        <w:t>基金管理人超越名单范围进行投资的，基金托管人应及时提醒基金管理人，但基金托管人不承担由此造成的任何损失和责任。</w:t>
      </w:r>
    </w:p>
    <w:p w14:paraId="0AD4D0CA" w14:textId="77777777" w:rsidR="00EB0A82" w:rsidRDefault="000F0573">
      <w:pPr>
        <w:spacing w:line="360" w:lineRule="auto"/>
        <w:ind w:firstLineChars="200" w:firstLine="480"/>
        <w:rPr>
          <w:bCs/>
          <w:sz w:val="24"/>
        </w:rPr>
      </w:pPr>
      <w:r>
        <w:rPr>
          <w:rFonts w:hint="eastAsia"/>
          <w:bCs/>
          <w:sz w:val="24"/>
        </w:rPr>
        <w:t>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w:t>
      </w:r>
    </w:p>
    <w:p w14:paraId="215A9E71" w14:textId="77777777" w:rsidR="00EB0A82" w:rsidRDefault="000F0573">
      <w:pPr>
        <w:spacing w:line="360" w:lineRule="auto"/>
        <w:ind w:firstLineChars="200" w:firstLine="480"/>
        <w:rPr>
          <w:bCs/>
          <w:sz w:val="24"/>
        </w:rPr>
      </w:pPr>
      <w:r>
        <w:rPr>
          <w:rFonts w:hint="eastAsia"/>
          <w:bCs/>
          <w:sz w:val="24"/>
        </w:rPr>
        <w:t>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2C7D0C59" w14:textId="77777777" w:rsidR="00EB0A82" w:rsidRDefault="000F0573">
      <w:pPr>
        <w:spacing w:line="360" w:lineRule="auto"/>
        <w:ind w:firstLineChars="200" w:firstLine="480"/>
        <w:rPr>
          <w:bCs/>
          <w:sz w:val="24"/>
        </w:rPr>
      </w:pPr>
      <w:r>
        <w:rPr>
          <w:rFonts w:hint="eastAsia"/>
          <w:bCs/>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w:t>
      </w:r>
      <w:r>
        <w:rPr>
          <w:rFonts w:hint="eastAsia"/>
          <w:bCs/>
          <w:sz w:val="24"/>
        </w:rPr>
        <w:lastRenderedPageBreak/>
        <w:t>事项进行复查，督促基金管理人改正。基金管理人对基金托管人通知的违规事项未能在限期内纠正的，基金托管人应报告中国证监会。</w:t>
      </w:r>
    </w:p>
    <w:p w14:paraId="544F8E1E" w14:textId="77777777" w:rsidR="00EB0A82" w:rsidRDefault="000F0573">
      <w:pPr>
        <w:spacing w:line="360" w:lineRule="auto"/>
        <w:ind w:firstLineChars="200" w:firstLine="480"/>
        <w:rPr>
          <w:bCs/>
          <w:sz w:val="24"/>
        </w:rPr>
      </w:pPr>
      <w:r>
        <w:rPr>
          <w:rFonts w:hint="eastAsia"/>
          <w:bCs/>
          <w:sz w:val="24"/>
        </w:rPr>
        <w:t>若基金托管人发现基金管理人依据交易程序已经生效的指令违反法律、行政法规和其他有关规定，或者违反《基金合同》约定的，应当立即通知基金管理人，由此造成的损失由基金管理人承担。</w:t>
      </w:r>
    </w:p>
    <w:p w14:paraId="0B0C024C" w14:textId="77777777" w:rsidR="00EB0A82" w:rsidRDefault="000F0573">
      <w:pPr>
        <w:spacing w:line="360" w:lineRule="auto"/>
        <w:ind w:firstLineChars="200" w:firstLine="480"/>
        <w:rPr>
          <w:bCs/>
          <w:sz w:val="24"/>
        </w:rPr>
      </w:pPr>
      <w:r>
        <w:rPr>
          <w:rFonts w:hint="eastAsia"/>
          <w:bCs/>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66C0D89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基金管理人对基金托管人的业务核查</w:t>
      </w:r>
    </w:p>
    <w:p w14:paraId="0F417DB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根据《基金法》及其他有关法规、《基金合同》和本协议规定，基金管理人对基金托管人履行托管职责的情况进行核查，核查事项包括但不限于基金托管人是否安全保管基金财产、开立基金财产的托管账户、证券账户、债券托管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14:paraId="5E81523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定期（每半年）和不定期地对基金托管人保管的基金资产进行核查。基金托管人应积极配合基金管理人的核查行为，包括但不限于：提交相关资料以供基金管理人核查托管财产的完整性和真实性，在规定时间内答复并改正。</w:t>
      </w:r>
    </w:p>
    <w:p w14:paraId="223BD54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6C72FC8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lastRenderedPageBreak/>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124FD10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（四）</w:t>
      </w:r>
      <w:r>
        <w:rPr>
          <w:rFonts w:ascii="宋体" w:hAnsi="宋体"/>
          <w:bCs/>
          <w:sz w:val="24"/>
          <w:szCs w:val="24"/>
        </w:rPr>
        <w:t>基金财产的保管</w:t>
      </w:r>
    </w:p>
    <w:p w14:paraId="1B1262F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1、基金财产保管的原则</w:t>
      </w:r>
    </w:p>
    <w:p w14:paraId="2B6C6A4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托管人应安全保管基金财产，未经基金管理人的指令，不得自行运用、处分、分配基金的任何资产。基金托管人仅对实际交付并控制下的基金财产承担保管职责，对于非基金托管人保管的财产不承担责任。</w:t>
      </w:r>
    </w:p>
    <w:p w14:paraId="79356AD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（2）基金财产应独立于基金管理人、基金托管人的固有财产。</w:t>
      </w:r>
    </w:p>
    <w:p w14:paraId="114FFC5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（3）基金托管人按照规定开立基金财产的托管账户、证券账户、债券托管账户等投资所需账户。</w:t>
      </w:r>
    </w:p>
    <w:p w14:paraId="4491623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（4）基金托管人对所托管的不同基金财产分别设置账户，与基金托管人的其他业务和其他基金的托管业务实行严格的分账管理，确保基金财产的完整和独立。</w:t>
      </w:r>
    </w:p>
    <w:p w14:paraId="1871971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应给予必要的协助，但对此不承担任何责任。</w:t>
      </w:r>
    </w:p>
    <w:p w14:paraId="58BD652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（6）除依据法律法规和《基金合同》的规定外，基金托管人不得委托第三人托管基金财产。</w:t>
      </w:r>
    </w:p>
    <w:p w14:paraId="74DD89C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（7）托管期间，如相关监管机构或法规对基金财产的保管事宜另有规定的，从其规定。</w:t>
      </w:r>
    </w:p>
    <w:p w14:paraId="71FBEC5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2、基金合同生效时募集资产的验证</w:t>
      </w:r>
    </w:p>
    <w:p w14:paraId="68A5A27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基金募集期间募集的资金应存于基金管理人在具有托管资格的商业银行开设的华商基金管理有限公司“基金募集专户”。该账户由基金管理人开立并管理。</w:t>
      </w:r>
    </w:p>
    <w:p w14:paraId="35575EC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基金募集期满之日起10日内，募集的基金募集金额符合《基金法》、《运作办法》等有关规定后，由基金管理人聘请具有从事证券相关业务资格的会计师事</w:t>
      </w:r>
      <w:r>
        <w:rPr>
          <w:rFonts w:ascii="宋体" w:hAnsi="宋体" w:hint="eastAsia"/>
          <w:bCs/>
          <w:sz w:val="24"/>
          <w:szCs w:val="24"/>
        </w:rPr>
        <w:lastRenderedPageBreak/>
        <w:t>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14:paraId="73DB585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3、基金的银行存款账户的开立和管理</w:t>
      </w:r>
    </w:p>
    <w:p w14:paraId="40DA262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（1）基金托管人应负责本基金银行存款账户的开立和管理。</w:t>
      </w:r>
    </w:p>
    <w:p w14:paraId="0BF77B5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托管人为基金在商业银行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14:paraId="3042ACA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08E5DDB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（4）基金托管人可以通过申请开通本基金银行账户的企业网上银行业务进行资金支付，并使用企业网上银行（简称“网银”）办理托管资产的资金结算汇划业务。</w:t>
      </w:r>
    </w:p>
    <w:p w14:paraId="757813B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（5）基金银行存款账户的管理应符合法律、法规以及银行业监督管理机构的其他规定。</w:t>
      </w:r>
    </w:p>
    <w:p w14:paraId="1A9949F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4、基金的证券交收账户和资金交收账户的开立和管理</w:t>
      </w:r>
    </w:p>
    <w:p w14:paraId="05B6832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基金托管人为本基金在中国证券登记结算有限责任公司开立证券账户。</w:t>
      </w:r>
    </w:p>
    <w:p w14:paraId="45D18E5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34F458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基金管理人不得对基金证券交收账户、资金交收账户进行证券的超卖或超买。</w:t>
      </w:r>
    </w:p>
    <w:p w14:paraId="632BFBC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基金托管人以基金托管人的名义在中国证券登记结算有限责任公司开立结算备付金账户即资金交收账户，用于证券交易资金的结算。</w:t>
      </w:r>
    </w:p>
    <w:p w14:paraId="2967CF8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5、债券托管账户的开立和管理</w:t>
      </w:r>
    </w:p>
    <w:p w14:paraId="0E92132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（1）募集资金经验资后，基金托管人负责在中央国债登记结算有限责任公司及银行间市场清算所股份有限公司以本基金的名义开立债券托管账户，并由基</w:t>
      </w:r>
      <w:r>
        <w:rPr>
          <w:rFonts w:ascii="宋体" w:hAnsi="宋体" w:hint="eastAsia"/>
          <w:bCs/>
          <w:sz w:val="24"/>
          <w:szCs w:val="24"/>
        </w:rPr>
        <w:lastRenderedPageBreak/>
        <w:t>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14F5FBE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（2）基金管理人和基金托管人共同代表基金签订全国银行间债券市场债券回购主协议，协议正本由基金托管人保管，协议副本由基金管理人保存。</w:t>
      </w:r>
    </w:p>
    <w:p w14:paraId="3BCE08B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6、其他账户的开立和管理</w:t>
      </w:r>
    </w:p>
    <w:p w14:paraId="6A30291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若中国证监会或其他监管机构在本托管协议订立日之后允许基金从事其他投资品种的投资业务，涉及相关账户的开立、使用的，由基金管理人或托管人根据有关法律、法规的规定和《基金合同》的约定，开立有关账户。该账户按有关规则使用并管理。</w:t>
      </w:r>
    </w:p>
    <w:p w14:paraId="54A6544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法律法规等有关规定对相关账户的开立和管理另有规定的，从其规定办理。</w:t>
      </w:r>
    </w:p>
    <w:p w14:paraId="0BFC866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7、基金财产投资的有关实物证券、银行存款定期存单等有价凭证的保管</w:t>
      </w:r>
    </w:p>
    <w:p w14:paraId="71BD105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实物证券由基金托管人存放于基金托管人或其他基金管理人与基金托管人协商一致的第三方机构的保管库。实物证券的购买和转让，由基金托管人根据基金管理人的指令办理。基金托管人对由基金托管人以外机构实际有效控制的本基金资产不承担保管责任。</w:t>
      </w:r>
    </w:p>
    <w:p w14:paraId="7D29655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银行存款定期存单等有价凭证原件由基金托管人负责保管。</w:t>
      </w:r>
    </w:p>
    <w:p w14:paraId="3820FB2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8、与基金财产有关的重大合同的保管</w:t>
      </w:r>
    </w:p>
    <w:p w14:paraId="644F73C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15个工作日内通过专人送达、挂号邮寄等安全方式将合同原件送达基金托管人处。合同的保管期限按照国家有关规定执行。</w:t>
      </w:r>
    </w:p>
    <w:p w14:paraId="5718D7F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对于无法取得二份以上的正本的，基金管理人应向基金托管人提供与原件核对一致后加盖授权业务章的合同传真件，未经双方协商或未在合同约定范围内，合同原件不得转移。</w:t>
      </w:r>
    </w:p>
    <w:p w14:paraId="6F219CD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因基金管理人未按本协议约定及时向基金托管人送达重大合同原件或传真件导致的法律责任，基金托管人不予承担。</w:t>
      </w:r>
    </w:p>
    <w:p w14:paraId="778B690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lastRenderedPageBreak/>
        <w:t>（五）</w:t>
      </w:r>
      <w:r>
        <w:rPr>
          <w:rFonts w:ascii="宋体" w:hAnsi="宋体"/>
          <w:bCs/>
          <w:sz w:val="24"/>
          <w:szCs w:val="24"/>
        </w:rPr>
        <w:t>基金资产净值的计算和复核</w:t>
      </w:r>
    </w:p>
    <w:p w14:paraId="3A48377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1、基金资产净值及基金份额净值的计算与复核</w:t>
      </w:r>
    </w:p>
    <w:p w14:paraId="7F856E1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基金资产净值是指基金资产总值减去负债后的价值。</w:t>
      </w:r>
    </w:p>
    <w:p w14:paraId="3CDCF3E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应每个工作日对基金资产估值。估值原则应符合《基金合同》、《关于证券投资基金执行&lt;企业会计准则&gt;估值业务及份额净值计价有关事项的通知》及其他法律、法规的规定。用于基金信息披露的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14:paraId="0385712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 xml:space="preserve">本基金按以下方法估值： </w:t>
      </w:r>
    </w:p>
    <w:p w14:paraId="3151F02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（1）证券交易所上市的有价证券的估值</w:t>
      </w:r>
    </w:p>
    <w:p w14:paraId="2F76067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DE2F35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2）在交易所市场上市交易或挂牌转让的固定收益品种（另有规定的除外），选取第三方估值机构提供的相应品种当日的估值净价估值。</w:t>
      </w:r>
    </w:p>
    <w:p w14:paraId="669D86C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3）对在交易所市场上市交易的可转换债券，按照每日收盘价作为估值全价。</w:t>
      </w:r>
    </w:p>
    <w:p w14:paraId="4449438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49B0A92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（2）处于未上市期间的有价证券应区分如下情况处理：</w:t>
      </w:r>
    </w:p>
    <w:p w14:paraId="1956E4F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1）送股、转增股、配股和公开增发的新股，按估值日在证券交易所挂牌的同一股票的估值方法估值；该日无交易的，以最近一日的市价（收盘价）估值；</w:t>
      </w:r>
    </w:p>
    <w:p w14:paraId="359B75E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2）首次公开发行未上市的股票、债券和权证，采用估值技术确定公允价值，在估值技术难以可靠计量公允价值的情况下，按成本估值；</w:t>
      </w:r>
    </w:p>
    <w:p w14:paraId="28062CE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lastRenderedPageBreak/>
        <w:t>3）首次公开发行有明确锁定期的股票，同一股票在交易所上市后，按交易所上市的同一股票的估值方法估值；非公开发行有明确锁定期的股票，按监管机构或行业协会有关规定确定公允价值。</w:t>
      </w:r>
    </w:p>
    <w:p w14:paraId="0FF47C0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（3）全国银行间债券市场交易的债券、资产支持证券等固定收益品种，采用估值技术确定公允价值。</w:t>
      </w:r>
    </w:p>
    <w:p w14:paraId="314796B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（4）因持有股票而享有的配股权，采用估值技术确定公允价值，在估值技术难以可靠计量公允价值的情况下，按成本估值。</w:t>
      </w:r>
    </w:p>
    <w:p w14:paraId="226D2FA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（5）中小企业私募债券，采用估值技术确定公允价值，在估值技术难以可靠计量公允价值的情况下，按成本估值。</w:t>
      </w:r>
    </w:p>
    <w:p w14:paraId="51CA500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（6）本基金投资股指期货合约，一般以估值当日结算价进行估值，估值当日无结算价的，且最近交易日后经济环境未发生重大变化的，采用最近交易日结算价估值。</w:t>
      </w:r>
    </w:p>
    <w:p w14:paraId="596D942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（7）同一债券同时在两个或两个以上市场交易的，按债券所处的市场分别估值。</w:t>
      </w:r>
    </w:p>
    <w:p w14:paraId="5BDA8EE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（8）如有确凿证据表明按上述方法进行估值不能客观反映其公允价值的，基金管理人可根据具体情况与基金托管人商定后，按最能反映公允价值的价格估值。</w:t>
      </w:r>
    </w:p>
    <w:p w14:paraId="6AA9778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（9）相关法律法规以及监管部门有强制规定的，从其规定。如有新增事项，按国家最新规定估值。</w:t>
      </w:r>
    </w:p>
    <w:p w14:paraId="025C668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DD6A1D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E0A6EB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（六）</w:t>
      </w:r>
      <w:r>
        <w:rPr>
          <w:rFonts w:ascii="宋体" w:hAnsi="宋体"/>
          <w:bCs/>
          <w:sz w:val="24"/>
          <w:szCs w:val="24"/>
        </w:rPr>
        <w:t>基金份额持有人名册的保管</w:t>
      </w:r>
    </w:p>
    <w:p w14:paraId="1145941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基金管理人可委托基金登记机构登记和保管基金份额持有人名册。基金份额持有人名册的内容包括但不限于基金份额持有人的名称和持有的基金份额。</w:t>
      </w:r>
    </w:p>
    <w:p w14:paraId="354FA9C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lastRenderedPageBreak/>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14:paraId="4C31D6B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基金管理人应根据基金托管人的要求定期和不定期向基金托管人提供基金份额持有人名册。</w:t>
      </w:r>
    </w:p>
    <w:p w14:paraId="2F0721F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1、基金管理人于《基金合同》生效日及《基金合同》终止日后10个工作日内向基金托管人提供由登记机构编制的基金份额持有人名册；</w:t>
      </w:r>
    </w:p>
    <w:p w14:paraId="3FAFDC4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2、基金管理人于基金份额持有人大会权益登记日后5个工作日内向基金托管人提供由登记机构编制的基金份额持有人名册；</w:t>
      </w:r>
    </w:p>
    <w:p w14:paraId="58A147F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3、基金管理人于每年最后一个交易日后10个工作日内向基金托管人提供由登记机构编制的基金份额持有人名册；</w:t>
      </w:r>
    </w:p>
    <w:p w14:paraId="3E52717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4、除上述约定时间外，如果确因业务需要，基金托管人与基金管理人商议一致后，由基金管理人向基金托管人提供由登记机构编制的基金份额持有人名册。</w:t>
      </w:r>
    </w:p>
    <w:p w14:paraId="7BD8F9C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托管人以电子版形式妥善保管基金份额持有人名册，并定期刻成光盘备份，保存期限为自《基金合同》终止之日起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4DF2ABDE"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法律法规或监管部门另有规定的，从其规定。</w:t>
      </w:r>
    </w:p>
    <w:p w14:paraId="71B8519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（七）</w:t>
      </w:r>
      <w:r>
        <w:rPr>
          <w:rFonts w:ascii="宋体" w:hAnsi="宋体"/>
          <w:bCs/>
          <w:sz w:val="24"/>
          <w:szCs w:val="24"/>
        </w:rPr>
        <w:t>争议</w:t>
      </w:r>
      <w:r>
        <w:rPr>
          <w:rFonts w:ascii="宋体" w:hAnsi="宋体" w:hint="eastAsia"/>
          <w:bCs/>
          <w:sz w:val="24"/>
          <w:szCs w:val="24"/>
        </w:rPr>
        <w:t>解决方式</w:t>
      </w:r>
    </w:p>
    <w:p w14:paraId="471E136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为北京市，仲裁裁决是终局的，并对相关各方当事人均有约束力。仲裁费用由败诉方承担。</w:t>
      </w:r>
    </w:p>
    <w:p w14:paraId="67DBF7D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争议处理期间，相关各方当事人应恪守基金管理人和基金托管人职责，继续忠实、勤勉、尽责地履行《基金合同》和本协议规定的义务，维护基金份额持有人的合法权益。</w:t>
      </w:r>
    </w:p>
    <w:p w14:paraId="7CC0CD1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lastRenderedPageBreak/>
        <w:t>本协议受中华人民共和国（不包括香港、澳门特别行政区及台湾地区）法律管辖。</w:t>
      </w:r>
    </w:p>
    <w:p w14:paraId="0B8A176D"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（八）</w:t>
      </w:r>
      <w:r>
        <w:rPr>
          <w:rFonts w:ascii="宋体" w:hAnsi="宋体"/>
          <w:bCs/>
          <w:sz w:val="24"/>
          <w:szCs w:val="24"/>
        </w:rPr>
        <w:t>托管协议的变更和终止</w:t>
      </w:r>
    </w:p>
    <w:p w14:paraId="4BB15922"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1、基金托管协议的变更</w:t>
      </w:r>
    </w:p>
    <w:p w14:paraId="6DB55174"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本协议双方当事人经协商一致，可以对协议进行修改。修改后的新协议，其内容不得与《基金合同》的规定有任何冲突，并报中国证监会备案。</w:t>
      </w:r>
    </w:p>
    <w:p w14:paraId="6002C2C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2、基金托管协议的终止</w:t>
      </w:r>
    </w:p>
    <w:p w14:paraId="64F64A7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（1）《基金合同》终止；</w:t>
      </w:r>
    </w:p>
    <w:p w14:paraId="5792B33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（2）基金托管人解散、依法被撤销、破产，被依法取消基金托管资格或因其他事由造成其他基金托管人接管基金财产；</w:t>
      </w:r>
    </w:p>
    <w:p w14:paraId="31F1D02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（3）基金管理人解散、依法被撤销、破产，被依法取消基金管理资格或因其他事由造成其他基金管理人接管基金管理权；</w:t>
      </w:r>
    </w:p>
    <w:p w14:paraId="24CAF7C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（4）发生《基金法》、《销售办法》、《运作办法》或其他法律、法规规定的终止事项。</w:t>
      </w:r>
    </w:p>
    <w:p w14:paraId="198F789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3、基金财产的清算</w:t>
      </w:r>
    </w:p>
    <w:p w14:paraId="3010F0CC"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（1）基金财产清算小组：自出现《基金合同》终止事由之日起30个工作日内成立清算小组，基金管理人组织基金财产清算小组并在中国证监会的监督下进行基金清算。</w:t>
      </w:r>
    </w:p>
    <w:p w14:paraId="14F29CB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3A7249A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（3）基金财产清算小组职责：基金财产清算小组负责基金财产的保管、清理、估价、变现和分配。基金财产清算小组可以依法进行必要的民事活动。</w:t>
      </w:r>
    </w:p>
    <w:p w14:paraId="4D80889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（4）基金财产清算程序：</w:t>
      </w:r>
    </w:p>
    <w:p w14:paraId="5704415F"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1）《基金合同》终止情形出现时，由基金财产清算小组统一接管基金；</w:t>
      </w:r>
    </w:p>
    <w:p w14:paraId="594CCEC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2）对基金财产和债权债务进行清理和确认；</w:t>
      </w:r>
    </w:p>
    <w:p w14:paraId="72A5660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3）对基金财产进行估值和变现；</w:t>
      </w:r>
    </w:p>
    <w:p w14:paraId="4E48348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4）制作清算报告；</w:t>
      </w:r>
    </w:p>
    <w:p w14:paraId="4313B6A5"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5）聘请会计师事务所对清算报告进行外部审计，聘请律师事务所对清算报</w:t>
      </w:r>
      <w:r>
        <w:rPr>
          <w:rFonts w:ascii="宋体" w:hAnsi="宋体" w:hint="eastAsia"/>
          <w:bCs/>
          <w:sz w:val="24"/>
          <w:szCs w:val="24"/>
        </w:rPr>
        <w:lastRenderedPageBreak/>
        <w:t>告出具法律意见书；</w:t>
      </w:r>
    </w:p>
    <w:p w14:paraId="6652BA18"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6）将清算报告报中国证监会备案并公告；</w:t>
      </w:r>
    </w:p>
    <w:p w14:paraId="0EBA28FA"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7）对基金剩余财产进行分配。</w:t>
      </w:r>
    </w:p>
    <w:p w14:paraId="16C2B4C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（5）基金财产清算的期限为6个月，但因本基金所持证券的流动性受到限制而不能及时变现的，基金管理人应当及时向证监会报备解决方案。</w:t>
      </w:r>
    </w:p>
    <w:p w14:paraId="469DBB03"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（6）清算费用</w:t>
      </w:r>
    </w:p>
    <w:p w14:paraId="2C1C4CF0"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清算费用是指基金财产清算小组在进行基金清算过程中发生的所有合理费用，清算费用由基金财产清算小组优先从基金财产中支付。</w:t>
      </w:r>
    </w:p>
    <w:p w14:paraId="54C06DC6"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（7）基金财产清算剩余资产的分配</w:t>
      </w:r>
    </w:p>
    <w:p w14:paraId="754035EB"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3B61754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（8）基金财产清算的公告</w:t>
      </w:r>
    </w:p>
    <w:p w14:paraId="24DCF6D7"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4BF66BF9"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（9）基金财产清算账册及文件的保存</w:t>
      </w:r>
    </w:p>
    <w:p w14:paraId="47990F71" w14:textId="77777777" w:rsidR="00EB0A82" w:rsidRDefault="000F0573">
      <w:pPr>
        <w:spacing w:line="360" w:lineRule="auto"/>
        <w:ind w:firstLineChars="200" w:firstLine="480"/>
        <w:rPr>
          <w:rFonts w:ascii="宋体" w:hAnsi="宋体"/>
          <w:bCs/>
          <w:sz w:val="24"/>
          <w:szCs w:val="24"/>
        </w:rPr>
      </w:pPr>
      <w:r>
        <w:rPr>
          <w:rFonts w:ascii="宋体" w:hAnsi="宋体" w:hint="eastAsia"/>
          <w:bCs/>
          <w:sz w:val="24"/>
          <w:szCs w:val="24"/>
        </w:rPr>
        <w:t>基金财产清算账册及有关文件由基金托管人保存15年以上。</w:t>
      </w:r>
    </w:p>
    <w:p w14:paraId="55F22FAD" w14:textId="77777777" w:rsidR="00EB0A82" w:rsidRDefault="000F0573">
      <w:pPr>
        <w:pStyle w:val="1"/>
        <w:spacing w:before="340" w:after="330"/>
        <w:jc w:val="center"/>
        <w:rPr>
          <w:rFonts w:hAnsi="宋体"/>
          <w:bCs/>
          <w:color w:val="auto"/>
          <w:kern w:val="44"/>
          <w:szCs w:val="24"/>
        </w:rPr>
      </w:pPr>
      <w:bookmarkStart w:id="124" w:name="_Toc344296364"/>
      <w:bookmarkStart w:id="125" w:name="_Toc335642088"/>
      <w:bookmarkStart w:id="126" w:name="_Toc233456289"/>
      <w:bookmarkStart w:id="127" w:name="_Toc363570746"/>
      <w:r>
        <w:rPr>
          <w:rFonts w:hAnsi="宋体"/>
          <w:bCs/>
          <w:color w:val="auto"/>
          <w:kern w:val="44"/>
          <w:szCs w:val="24"/>
        </w:rPr>
        <w:t>二十、对基金份额持有人的服务</w:t>
      </w:r>
      <w:bookmarkEnd w:id="124"/>
      <w:bookmarkEnd w:id="125"/>
      <w:bookmarkEnd w:id="126"/>
      <w:bookmarkEnd w:id="127"/>
    </w:p>
    <w:p w14:paraId="471BE094" w14:textId="77777777" w:rsidR="00EB0A82" w:rsidRDefault="000F0573">
      <w:pPr>
        <w:tabs>
          <w:tab w:val="left" w:pos="3780"/>
        </w:tabs>
        <w:autoSpaceDE w:val="0"/>
        <w:autoSpaceDN w:val="0"/>
        <w:adjustRightInd w:val="0"/>
        <w:spacing w:line="360" w:lineRule="auto"/>
        <w:ind w:firstLineChars="200" w:firstLine="480"/>
        <w:rPr>
          <w:rFonts w:ascii="宋体" w:hAnsi="宋体"/>
          <w:sz w:val="24"/>
          <w:szCs w:val="24"/>
        </w:rPr>
      </w:pPr>
      <w:r>
        <w:rPr>
          <w:rFonts w:ascii="宋体" w:hAnsi="宋体"/>
          <w:sz w:val="24"/>
          <w:szCs w:val="24"/>
        </w:rPr>
        <w:t>对本基金份额持有人的服务主要由基金管理人和代销机构提供。</w:t>
      </w:r>
    </w:p>
    <w:p w14:paraId="13837AB7"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基金管理人承诺为基金份额持有人提供一系列的服务。基金管理人将根据基金份额持有人的需要和市场的变化，增加或变更服务项目。主要服务内容如下：</w:t>
      </w:r>
    </w:p>
    <w:p w14:paraId="36077601" w14:textId="77777777" w:rsidR="00EB0A82" w:rsidRDefault="000F0573">
      <w:pPr>
        <w:spacing w:line="360" w:lineRule="auto"/>
        <w:ind w:firstLineChars="200" w:firstLine="480"/>
        <w:rPr>
          <w:rFonts w:ascii="宋体" w:hAnsi="宋体"/>
          <w:sz w:val="24"/>
        </w:rPr>
      </w:pPr>
      <w:r>
        <w:rPr>
          <w:rFonts w:ascii="宋体" w:hAnsi="宋体"/>
          <w:sz w:val="24"/>
          <w:szCs w:val="24"/>
        </w:rPr>
        <w:t>（一）</w:t>
      </w:r>
      <w:r>
        <w:rPr>
          <w:rFonts w:ascii="宋体" w:hAnsi="宋体" w:hint="eastAsia"/>
          <w:sz w:val="24"/>
        </w:rPr>
        <w:t>持有人交易资料的寄送服务</w:t>
      </w:r>
    </w:p>
    <w:p w14:paraId="5746CEB1" w14:textId="77777777" w:rsidR="00EB0A82" w:rsidRDefault="000F0573">
      <w:pPr>
        <w:autoSpaceDE w:val="0"/>
        <w:autoSpaceDN w:val="0"/>
        <w:adjustRightInd w:val="0"/>
        <w:spacing w:line="360" w:lineRule="auto"/>
        <w:ind w:firstLineChars="200" w:firstLine="480"/>
        <w:rPr>
          <w:rFonts w:ascii="宋体" w:hAnsi="宋体"/>
          <w:sz w:val="24"/>
        </w:rPr>
      </w:pPr>
      <w:r>
        <w:rPr>
          <w:rFonts w:ascii="宋体" w:hAnsi="宋体" w:hint="eastAsia"/>
          <w:sz w:val="24"/>
        </w:rPr>
        <w:t>1、注册登记人保留持有人名册上列明的所有持有人的基金交易记录；</w:t>
      </w:r>
    </w:p>
    <w:p w14:paraId="52743D55" w14:textId="77777777" w:rsidR="00EB0A82" w:rsidRDefault="000F0573">
      <w:pPr>
        <w:autoSpaceDE w:val="0"/>
        <w:autoSpaceDN w:val="0"/>
        <w:adjustRightInd w:val="0"/>
        <w:spacing w:line="360" w:lineRule="auto"/>
        <w:ind w:firstLineChars="200" w:firstLine="480"/>
        <w:rPr>
          <w:rFonts w:ascii="宋体" w:hAnsi="宋体"/>
          <w:sz w:val="24"/>
        </w:rPr>
      </w:pPr>
      <w:r>
        <w:rPr>
          <w:rFonts w:ascii="宋体" w:hAnsi="宋体" w:hint="eastAsia"/>
          <w:sz w:val="24"/>
        </w:rPr>
        <w:t>2</w:t>
      </w:r>
      <w:r>
        <w:rPr>
          <w:rFonts w:hint="eastAsia"/>
        </w:rPr>
        <w:t>、</w:t>
      </w:r>
      <w:r>
        <w:rPr>
          <w:rFonts w:ascii="宋体" w:hAnsi="宋体" w:hint="eastAsia"/>
          <w:sz w:val="24"/>
        </w:rPr>
        <w:t>基金管理人向账单期内发生交易、或账单期末仍持有本公司基金份额的基金份额持有人，按其成功定制的对账单形式，以书面或电子形式定期或不定期寄送对账单，但由于基金份额持有人未详实填写或更新客户资料（含姓名、地址</w:t>
      </w:r>
      <w:r>
        <w:rPr>
          <w:rFonts w:ascii="宋体" w:hAnsi="宋体" w:hint="eastAsia"/>
          <w:sz w:val="24"/>
        </w:rPr>
        <w:lastRenderedPageBreak/>
        <w:t>联系电话、邮编等）导致基金管理人无法寄送，或基金份额持有人未成功定制或主动取消寄送的除外；</w:t>
      </w:r>
    </w:p>
    <w:p w14:paraId="5061C856"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rPr>
        <w:t>3、其他相关的信息资料。</w:t>
      </w:r>
    </w:p>
    <w:p w14:paraId="524F58A4"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（二）红利再投资</w:t>
      </w:r>
    </w:p>
    <w:p w14:paraId="49087DC5"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本基金收益分配时，基金份额持有人可以选择将所获红利再投资于本基金，登记机构将其所获红利按分红权益再投资日（具体以届时的分红公告为准）的基金份额净值自动转为基金份额。红利再投资免收申购费用。</w:t>
      </w:r>
    </w:p>
    <w:p w14:paraId="65CDC183"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（三）定期定额投资</w:t>
      </w:r>
    </w:p>
    <w:p w14:paraId="21859B5A" w14:textId="77777777" w:rsidR="00EB0A82" w:rsidRDefault="000F0573">
      <w:pPr>
        <w:autoSpaceDE w:val="0"/>
        <w:autoSpaceDN w:val="0"/>
        <w:adjustRightInd w:val="0"/>
        <w:spacing w:line="360" w:lineRule="auto"/>
        <w:ind w:firstLineChars="200" w:firstLine="480"/>
        <w:rPr>
          <w:rFonts w:ascii="宋体" w:hAnsi="宋体"/>
          <w:sz w:val="24"/>
        </w:rPr>
      </w:pPr>
      <w:r>
        <w:rPr>
          <w:rFonts w:ascii="宋体" w:hAnsi="宋体" w:hint="eastAsia"/>
          <w:sz w:val="24"/>
        </w:rPr>
        <w:t>本基金管理人为基金投资人提供普通定期定额投资计划和网上直销智能定投服务，投资人可以通过固定的渠道，定期定额申购基金份额。</w:t>
      </w:r>
    </w:p>
    <w:p w14:paraId="1DA5A097" w14:textId="77777777" w:rsidR="00EB0A82" w:rsidRDefault="000F0573">
      <w:pPr>
        <w:autoSpaceDE w:val="0"/>
        <w:autoSpaceDN w:val="0"/>
        <w:adjustRightInd w:val="0"/>
        <w:spacing w:line="360" w:lineRule="auto"/>
        <w:ind w:firstLineChars="200" w:firstLine="480"/>
        <w:rPr>
          <w:rFonts w:ascii="宋体" w:hAnsi="宋体"/>
          <w:sz w:val="24"/>
        </w:rPr>
      </w:pPr>
      <w:r>
        <w:rPr>
          <w:rFonts w:ascii="宋体" w:hAnsi="宋体" w:hint="eastAsia"/>
          <w:sz w:val="24"/>
        </w:rPr>
        <w:t>定期定额投资计划的有关规则另行公告。</w:t>
      </w:r>
    </w:p>
    <w:p w14:paraId="760E92F9"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（四）在线客服</w:t>
      </w:r>
    </w:p>
    <w:p w14:paraId="28295DA9"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基金管理人利用自己的网站为基金投资人提供在线交流咨询与留言服务。本基金管理人还可提供网上交易服务。</w:t>
      </w:r>
    </w:p>
    <w:p w14:paraId="55FAD1F8"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（五）信息定制服务</w:t>
      </w:r>
    </w:p>
    <w:p w14:paraId="1255EC11"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管理公司通过手机短信（因相关方技术系统原因，小灵通用户暂不享有短信服务）、Email等方式为客户发送所定制的信息，内容包括：每笔交易确认信息、每周基金净值信息、最新产品及公司公告信息、生日祝福信息等。</w:t>
      </w:r>
    </w:p>
    <w:p w14:paraId="054DFAE8"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（六）资讯服务</w:t>
      </w:r>
    </w:p>
    <w:p w14:paraId="1B9F48A3"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1、投资人如果想了解申购与赎回的交易情况、基金账户余额、基金产品与服务等信息，可拨打华商基金管理有限公司客服电话：</w:t>
      </w:r>
    </w:p>
    <w:p w14:paraId="48B24B17"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电话呼叫中心：4007008880（免长途费），010－58573300</w:t>
      </w:r>
    </w:p>
    <w:p w14:paraId="7AF77BD5"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传真：010-58573737</w:t>
      </w:r>
    </w:p>
    <w:p w14:paraId="0356895A"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2、互联网站</w:t>
      </w:r>
    </w:p>
    <w:p w14:paraId="29DFF59F"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公司网址：www.hsfund.com</w:t>
      </w:r>
    </w:p>
    <w:p w14:paraId="0FDEA9E2" w14:textId="77777777" w:rsidR="00EB0A82" w:rsidRDefault="000F0573">
      <w:pPr>
        <w:tabs>
          <w:tab w:val="left" w:pos="3780"/>
        </w:tabs>
        <w:autoSpaceDE w:val="0"/>
        <w:autoSpaceDN w:val="0"/>
        <w:adjustRightInd w:val="0"/>
        <w:spacing w:line="360" w:lineRule="auto"/>
        <w:ind w:firstLine="420"/>
        <w:rPr>
          <w:rFonts w:ascii="宋体" w:hAnsi="宋体"/>
          <w:sz w:val="24"/>
          <w:szCs w:val="24"/>
        </w:rPr>
      </w:pPr>
      <w:r>
        <w:rPr>
          <w:rFonts w:ascii="宋体" w:hAnsi="宋体" w:hint="eastAsia"/>
          <w:sz w:val="24"/>
          <w:szCs w:val="24"/>
        </w:rPr>
        <w:t>电子信箱：</w:t>
      </w:r>
      <w:hyperlink r:id="rId25" w:history="1">
        <w:r w:rsidR="00FA0B1C" w:rsidRPr="008D16A5">
          <w:rPr>
            <w:rStyle w:val="af2"/>
            <w:rFonts w:ascii="宋体" w:hAnsi="宋体" w:hint="eastAsia"/>
            <w:sz w:val="24"/>
            <w:szCs w:val="24"/>
          </w:rPr>
          <w:t>services@hsfund.com</w:t>
        </w:r>
      </w:hyperlink>
    </w:p>
    <w:p w14:paraId="6C2803C3" w14:textId="77777777" w:rsidR="00FA0B1C" w:rsidRPr="009351D2" w:rsidRDefault="00FA0B1C" w:rsidP="00FA0B1C">
      <w:pPr>
        <w:pStyle w:val="1"/>
        <w:spacing w:before="340" w:after="330"/>
        <w:jc w:val="center"/>
        <w:rPr>
          <w:rFonts w:ascii="Times New Roman"/>
          <w:bCs/>
          <w:color w:val="auto"/>
          <w:kern w:val="44"/>
          <w:szCs w:val="24"/>
        </w:rPr>
      </w:pPr>
      <w:bookmarkStart w:id="128" w:name="_Toc221614062"/>
      <w:bookmarkStart w:id="129" w:name="_Toc342049355"/>
      <w:r w:rsidRPr="009351D2">
        <w:rPr>
          <w:rFonts w:ascii="Times New Roman"/>
          <w:bCs/>
          <w:color w:val="auto"/>
          <w:kern w:val="44"/>
          <w:szCs w:val="24"/>
        </w:rPr>
        <w:t>二十一、其他应披露事项</w:t>
      </w:r>
      <w:bookmarkEnd w:id="128"/>
      <w:bookmarkEnd w:id="129"/>
    </w:p>
    <w:p w14:paraId="562546AD" w14:textId="77777777" w:rsidR="00FA0B1C" w:rsidRPr="009351D2" w:rsidRDefault="00FA0B1C" w:rsidP="00FA0B1C">
      <w:pPr>
        <w:tabs>
          <w:tab w:val="left" w:pos="3780"/>
        </w:tabs>
        <w:autoSpaceDE w:val="0"/>
        <w:autoSpaceDN w:val="0"/>
        <w:adjustRightInd w:val="0"/>
        <w:spacing w:line="360" w:lineRule="auto"/>
        <w:ind w:firstLine="420"/>
        <w:rPr>
          <w:sz w:val="24"/>
          <w:szCs w:val="24"/>
        </w:rPr>
      </w:pPr>
      <w:r w:rsidRPr="009351D2">
        <w:rPr>
          <w:sz w:val="24"/>
          <w:szCs w:val="24"/>
        </w:rPr>
        <w:t>（一）在本基金存续期内，本基金管理人的内部机构设置、职能划分可能会</w:t>
      </w:r>
      <w:r w:rsidRPr="009351D2">
        <w:rPr>
          <w:sz w:val="24"/>
          <w:szCs w:val="24"/>
        </w:rPr>
        <w:lastRenderedPageBreak/>
        <w:t>发生变化，职能也会相应地做出调整，但不会影响本基金的投资理念、投资目标、投资范围和投资运作。</w:t>
      </w:r>
    </w:p>
    <w:p w14:paraId="6F1537FB" w14:textId="77777777" w:rsidR="00FA0B1C" w:rsidRPr="009351D2" w:rsidRDefault="00FA0B1C" w:rsidP="00FA0B1C">
      <w:pPr>
        <w:tabs>
          <w:tab w:val="left" w:pos="3780"/>
        </w:tabs>
        <w:autoSpaceDE w:val="0"/>
        <w:autoSpaceDN w:val="0"/>
        <w:adjustRightInd w:val="0"/>
        <w:spacing w:line="360" w:lineRule="auto"/>
        <w:ind w:firstLine="420"/>
        <w:rPr>
          <w:sz w:val="24"/>
          <w:szCs w:val="24"/>
        </w:rPr>
      </w:pPr>
      <w:r w:rsidRPr="009351D2">
        <w:rPr>
          <w:sz w:val="24"/>
          <w:szCs w:val="24"/>
        </w:rPr>
        <w:t>（二）基金管理人和基金份额持有人应遵守《华商基金管理有限公司开放式基金业务规则》等有关规定（包括本基金管理人对上述规则的任何修订和补充）。上述规则由本基金管理人制定，并由其解释与修改，但规则的修改若实质性地修改了本基金合同，应召开基金份额持有人大会，对基金合同的修改达成决议。本基金托管人不受《华商基金管理有限公司开放式基金业务规则》的限定。</w:t>
      </w:r>
    </w:p>
    <w:p w14:paraId="1C118FEC" w14:textId="77777777" w:rsidR="00FA0B1C" w:rsidRPr="009351D2" w:rsidRDefault="00FA0B1C" w:rsidP="00FA0B1C">
      <w:pPr>
        <w:tabs>
          <w:tab w:val="left" w:pos="3780"/>
        </w:tabs>
        <w:autoSpaceDE w:val="0"/>
        <w:autoSpaceDN w:val="0"/>
        <w:adjustRightInd w:val="0"/>
        <w:spacing w:line="360" w:lineRule="auto"/>
        <w:ind w:firstLine="420"/>
        <w:rPr>
          <w:sz w:val="24"/>
          <w:szCs w:val="24"/>
        </w:rPr>
      </w:pPr>
      <w:r w:rsidRPr="009351D2">
        <w:rPr>
          <w:sz w:val="24"/>
          <w:szCs w:val="24"/>
        </w:rPr>
        <w:t>（三）本招募说明书将按中国证监会有关规定定期进行更新；招募说明书解释与基金合同不一致时，以基金合同为准。</w:t>
      </w:r>
    </w:p>
    <w:p w14:paraId="68CB0E66" w14:textId="77777777" w:rsidR="00FA0B1C" w:rsidRPr="00C879D5" w:rsidRDefault="00FA0B1C" w:rsidP="00BF6032">
      <w:pPr>
        <w:tabs>
          <w:tab w:val="left" w:pos="3780"/>
        </w:tabs>
        <w:autoSpaceDE w:val="0"/>
        <w:autoSpaceDN w:val="0"/>
        <w:adjustRightInd w:val="0"/>
        <w:spacing w:line="360" w:lineRule="auto"/>
        <w:ind w:left="2040" w:hanging="2040"/>
        <w:rPr>
          <w:rFonts w:ascii="黑体" w:eastAsia="黑体"/>
          <w:b/>
          <w:sz w:val="32"/>
          <w:szCs w:val="32"/>
        </w:rPr>
      </w:pPr>
      <w:r w:rsidRPr="009351D2">
        <w:rPr>
          <w:sz w:val="24"/>
          <w:szCs w:val="24"/>
        </w:rPr>
        <w:t>（四）报告期内本基金及基金管理人的有关更新公告：</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552"/>
        <w:gridCol w:w="1533"/>
      </w:tblGrid>
      <w:tr w:rsidR="00FA0B1C" w:rsidRPr="0013173A" w14:paraId="016E0E47" w14:textId="77777777" w:rsidTr="00BF6032">
        <w:trPr>
          <w:jc w:val="center"/>
        </w:trPr>
        <w:tc>
          <w:tcPr>
            <w:tcW w:w="710" w:type="dxa"/>
            <w:vAlign w:val="center"/>
          </w:tcPr>
          <w:p w14:paraId="50F44BB3" w14:textId="77777777" w:rsidR="00FA0B1C" w:rsidRPr="0013173A" w:rsidRDefault="00FA0B1C" w:rsidP="002A1787">
            <w:pPr>
              <w:jc w:val="center"/>
              <w:rPr>
                <w:color w:val="262626"/>
                <w:szCs w:val="21"/>
              </w:rPr>
            </w:pPr>
            <w:r w:rsidRPr="0013173A">
              <w:rPr>
                <w:color w:val="262626"/>
                <w:szCs w:val="21"/>
              </w:rPr>
              <w:t>序号</w:t>
            </w:r>
          </w:p>
        </w:tc>
        <w:tc>
          <w:tcPr>
            <w:tcW w:w="4252" w:type="dxa"/>
            <w:vAlign w:val="center"/>
          </w:tcPr>
          <w:p w14:paraId="4708FA67" w14:textId="77777777" w:rsidR="00FA0B1C" w:rsidRPr="0013173A" w:rsidRDefault="00FA0B1C" w:rsidP="002A1787">
            <w:pPr>
              <w:jc w:val="center"/>
              <w:rPr>
                <w:color w:val="262626"/>
                <w:szCs w:val="21"/>
              </w:rPr>
            </w:pPr>
            <w:r w:rsidRPr="0013173A">
              <w:rPr>
                <w:color w:val="262626"/>
                <w:szCs w:val="21"/>
              </w:rPr>
              <w:t>公告事项</w:t>
            </w:r>
          </w:p>
        </w:tc>
        <w:tc>
          <w:tcPr>
            <w:tcW w:w="2552" w:type="dxa"/>
            <w:vAlign w:val="center"/>
          </w:tcPr>
          <w:p w14:paraId="3E7B1C3B" w14:textId="77777777" w:rsidR="00FA0B1C" w:rsidRPr="0013173A" w:rsidRDefault="00FA0B1C" w:rsidP="002A1787">
            <w:pPr>
              <w:jc w:val="center"/>
              <w:rPr>
                <w:color w:val="262626"/>
                <w:szCs w:val="21"/>
              </w:rPr>
            </w:pPr>
            <w:r w:rsidRPr="0013173A">
              <w:rPr>
                <w:color w:val="262626"/>
                <w:szCs w:val="21"/>
              </w:rPr>
              <w:t>法定披露方式</w:t>
            </w:r>
          </w:p>
        </w:tc>
        <w:tc>
          <w:tcPr>
            <w:tcW w:w="1533" w:type="dxa"/>
            <w:vAlign w:val="center"/>
          </w:tcPr>
          <w:p w14:paraId="13F6E2F8" w14:textId="77777777" w:rsidR="00FA0B1C" w:rsidRDefault="00FA0B1C" w:rsidP="002A1787">
            <w:pPr>
              <w:jc w:val="center"/>
              <w:rPr>
                <w:color w:val="262626"/>
                <w:szCs w:val="21"/>
              </w:rPr>
            </w:pPr>
            <w:r w:rsidRPr="0013173A">
              <w:rPr>
                <w:color w:val="262626"/>
                <w:szCs w:val="21"/>
              </w:rPr>
              <w:t>法定披露日期</w:t>
            </w:r>
          </w:p>
        </w:tc>
      </w:tr>
      <w:tr w:rsidR="00FA0B1C" w:rsidRPr="0013173A" w14:paraId="509A42FB" w14:textId="77777777" w:rsidTr="00BF6032">
        <w:trPr>
          <w:jc w:val="center"/>
        </w:trPr>
        <w:tc>
          <w:tcPr>
            <w:tcW w:w="710" w:type="dxa"/>
            <w:vAlign w:val="center"/>
          </w:tcPr>
          <w:p w14:paraId="76266686" w14:textId="77777777" w:rsidR="00FA0B1C" w:rsidRPr="0084522F" w:rsidRDefault="00FA0B1C" w:rsidP="002A1787">
            <w:pPr>
              <w:tabs>
                <w:tab w:val="left" w:pos="135"/>
                <w:tab w:val="left" w:pos="285"/>
              </w:tabs>
              <w:jc w:val="center"/>
              <w:rPr>
                <w:color w:val="262626"/>
              </w:rPr>
            </w:pPr>
            <w:r>
              <w:rPr>
                <w:color w:val="262626"/>
              </w:rPr>
              <w:t>1</w:t>
            </w:r>
          </w:p>
        </w:tc>
        <w:tc>
          <w:tcPr>
            <w:tcW w:w="4252" w:type="dxa"/>
          </w:tcPr>
          <w:p w14:paraId="3A380D61" w14:textId="77777777" w:rsidR="00FA0B1C" w:rsidRPr="0013173A" w:rsidRDefault="00FA0B1C" w:rsidP="002A1787">
            <w:pPr>
              <w:jc w:val="left"/>
              <w:rPr>
                <w:color w:val="262626"/>
                <w:szCs w:val="21"/>
              </w:rPr>
            </w:pPr>
            <w:r w:rsidRPr="002A0663">
              <w:rPr>
                <w:rFonts w:hint="eastAsia"/>
                <w:color w:val="262626"/>
                <w:szCs w:val="21"/>
              </w:rPr>
              <w:t>华商基金管理有限公司</w:t>
            </w:r>
            <w:hyperlink r:id="rId26" w:tgtFrame="_blank" w:history="1">
              <w:r w:rsidRPr="002A0663">
                <w:rPr>
                  <w:rFonts w:hint="eastAsia"/>
                  <w:color w:val="262626"/>
                  <w:szCs w:val="21"/>
                </w:rPr>
                <w:t>关于</w:t>
              </w:r>
              <w:r w:rsidRPr="00837A69">
                <w:rPr>
                  <w:rFonts w:hint="eastAsia"/>
                  <w:color w:val="262626"/>
                  <w:szCs w:val="21"/>
                </w:rPr>
                <w:t>华商元亨灵活配置混合型证券投资基金份额发售公告</w:t>
              </w:r>
            </w:hyperlink>
          </w:p>
        </w:tc>
        <w:tc>
          <w:tcPr>
            <w:tcW w:w="2552" w:type="dxa"/>
            <w:vAlign w:val="center"/>
          </w:tcPr>
          <w:p w14:paraId="13661A6F"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4F10BFC8" w14:textId="77777777" w:rsidR="00FA0B1C"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10</w:t>
            </w:r>
          </w:p>
        </w:tc>
      </w:tr>
      <w:tr w:rsidR="00FA0B1C" w:rsidRPr="0013173A" w14:paraId="3EA1CABD" w14:textId="77777777" w:rsidTr="00BF6032">
        <w:trPr>
          <w:jc w:val="center"/>
        </w:trPr>
        <w:tc>
          <w:tcPr>
            <w:tcW w:w="710" w:type="dxa"/>
            <w:vAlign w:val="center"/>
          </w:tcPr>
          <w:p w14:paraId="49088388" w14:textId="77777777" w:rsidR="00FA0B1C" w:rsidRDefault="00FA0B1C" w:rsidP="002A1787">
            <w:pPr>
              <w:tabs>
                <w:tab w:val="left" w:pos="135"/>
                <w:tab w:val="left" w:pos="285"/>
              </w:tabs>
              <w:jc w:val="center"/>
              <w:rPr>
                <w:color w:val="262626"/>
              </w:rPr>
            </w:pPr>
            <w:r>
              <w:rPr>
                <w:color w:val="262626"/>
              </w:rPr>
              <w:t>2</w:t>
            </w:r>
          </w:p>
        </w:tc>
        <w:tc>
          <w:tcPr>
            <w:tcW w:w="4252" w:type="dxa"/>
          </w:tcPr>
          <w:p w14:paraId="66AAC4E8" w14:textId="77777777" w:rsidR="00FA0B1C" w:rsidRPr="002472A6" w:rsidRDefault="00FA0B1C" w:rsidP="002A1787">
            <w:pPr>
              <w:tabs>
                <w:tab w:val="left" w:pos="1055"/>
              </w:tabs>
              <w:jc w:val="left"/>
              <w:rPr>
                <w:color w:val="262626"/>
                <w:szCs w:val="21"/>
              </w:rPr>
            </w:pPr>
            <w:r w:rsidRPr="00100FC4">
              <w:rPr>
                <w:rFonts w:hint="eastAsia"/>
                <w:color w:val="262626"/>
                <w:szCs w:val="21"/>
              </w:rPr>
              <w:t>华商基金管理有限公司关于华商元亨灵活配置混合型证券投资基金招募说明书</w:t>
            </w:r>
          </w:p>
        </w:tc>
        <w:tc>
          <w:tcPr>
            <w:tcW w:w="2552" w:type="dxa"/>
            <w:vAlign w:val="center"/>
          </w:tcPr>
          <w:p w14:paraId="4050E394"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7A3782CC"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10</w:t>
            </w:r>
          </w:p>
        </w:tc>
      </w:tr>
      <w:tr w:rsidR="00FA0B1C" w:rsidRPr="0013173A" w14:paraId="766F0CC4" w14:textId="77777777" w:rsidTr="00BF6032">
        <w:trPr>
          <w:jc w:val="center"/>
        </w:trPr>
        <w:tc>
          <w:tcPr>
            <w:tcW w:w="710" w:type="dxa"/>
            <w:vAlign w:val="center"/>
          </w:tcPr>
          <w:p w14:paraId="5FEB8D99" w14:textId="77777777" w:rsidR="00FA0B1C" w:rsidRDefault="00FA0B1C" w:rsidP="002A1787">
            <w:pPr>
              <w:tabs>
                <w:tab w:val="left" w:pos="135"/>
                <w:tab w:val="left" w:pos="285"/>
              </w:tabs>
              <w:jc w:val="center"/>
              <w:rPr>
                <w:color w:val="262626"/>
              </w:rPr>
            </w:pPr>
            <w:r>
              <w:rPr>
                <w:color w:val="262626"/>
              </w:rPr>
              <w:t>3</w:t>
            </w:r>
          </w:p>
        </w:tc>
        <w:tc>
          <w:tcPr>
            <w:tcW w:w="4252" w:type="dxa"/>
          </w:tcPr>
          <w:p w14:paraId="6AA417B9" w14:textId="77777777" w:rsidR="00FA0B1C" w:rsidRPr="002472A6" w:rsidRDefault="00FA0B1C" w:rsidP="002A1787">
            <w:pPr>
              <w:tabs>
                <w:tab w:val="left" w:pos="1055"/>
              </w:tabs>
              <w:jc w:val="left"/>
              <w:rPr>
                <w:color w:val="262626"/>
                <w:szCs w:val="21"/>
              </w:rPr>
            </w:pPr>
            <w:r w:rsidRPr="00100FC4">
              <w:rPr>
                <w:rFonts w:hint="eastAsia"/>
                <w:color w:val="262626"/>
                <w:szCs w:val="21"/>
              </w:rPr>
              <w:t>华商基金管理有限公司关于华商元亨灵活配置混合型证券投资基金基金合同</w:t>
            </w:r>
          </w:p>
        </w:tc>
        <w:tc>
          <w:tcPr>
            <w:tcW w:w="2552" w:type="dxa"/>
            <w:vAlign w:val="center"/>
          </w:tcPr>
          <w:p w14:paraId="342EF8B0"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090741AC"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10</w:t>
            </w:r>
          </w:p>
        </w:tc>
      </w:tr>
      <w:tr w:rsidR="00FA0B1C" w:rsidRPr="0013173A" w14:paraId="3889F3E1" w14:textId="77777777" w:rsidTr="00BF6032">
        <w:trPr>
          <w:jc w:val="center"/>
        </w:trPr>
        <w:tc>
          <w:tcPr>
            <w:tcW w:w="710" w:type="dxa"/>
            <w:vAlign w:val="center"/>
          </w:tcPr>
          <w:p w14:paraId="1D49BEA1" w14:textId="77777777" w:rsidR="00FA0B1C" w:rsidRDefault="00FA0B1C" w:rsidP="002A1787">
            <w:pPr>
              <w:tabs>
                <w:tab w:val="left" w:pos="135"/>
                <w:tab w:val="left" w:pos="285"/>
              </w:tabs>
              <w:jc w:val="center"/>
              <w:rPr>
                <w:color w:val="262626"/>
              </w:rPr>
            </w:pPr>
            <w:r>
              <w:rPr>
                <w:color w:val="262626"/>
              </w:rPr>
              <w:t>4</w:t>
            </w:r>
          </w:p>
        </w:tc>
        <w:tc>
          <w:tcPr>
            <w:tcW w:w="4252" w:type="dxa"/>
          </w:tcPr>
          <w:p w14:paraId="3122F10B" w14:textId="77777777" w:rsidR="00FA0B1C" w:rsidRPr="002472A6" w:rsidRDefault="00FA0B1C" w:rsidP="002A1787">
            <w:pPr>
              <w:tabs>
                <w:tab w:val="left" w:pos="1055"/>
              </w:tabs>
              <w:jc w:val="left"/>
              <w:rPr>
                <w:color w:val="262626"/>
                <w:szCs w:val="21"/>
              </w:rPr>
            </w:pPr>
            <w:r w:rsidRPr="00100FC4">
              <w:rPr>
                <w:rFonts w:hint="eastAsia"/>
                <w:color w:val="262626"/>
                <w:szCs w:val="21"/>
              </w:rPr>
              <w:t>华商基金管理有限公司关于华商元亨灵活配置混合型证券投资基金基金合同摘要</w:t>
            </w:r>
          </w:p>
        </w:tc>
        <w:tc>
          <w:tcPr>
            <w:tcW w:w="2552" w:type="dxa"/>
            <w:vAlign w:val="center"/>
          </w:tcPr>
          <w:p w14:paraId="24860292"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441D7122"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10</w:t>
            </w:r>
          </w:p>
        </w:tc>
      </w:tr>
      <w:tr w:rsidR="00FA0B1C" w:rsidRPr="0013173A" w14:paraId="3C81BA7F" w14:textId="77777777" w:rsidTr="00BF6032">
        <w:trPr>
          <w:jc w:val="center"/>
        </w:trPr>
        <w:tc>
          <w:tcPr>
            <w:tcW w:w="710" w:type="dxa"/>
            <w:vAlign w:val="center"/>
          </w:tcPr>
          <w:p w14:paraId="1F5DC001" w14:textId="77777777" w:rsidR="00FA0B1C" w:rsidRDefault="00FA0B1C" w:rsidP="002A1787">
            <w:pPr>
              <w:tabs>
                <w:tab w:val="left" w:pos="135"/>
                <w:tab w:val="left" w:pos="285"/>
              </w:tabs>
              <w:jc w:val="center"/>
              <w:rPr>
                <w:color w:val="262626"/>
              </w:rPr>
            </w:pPr>
            <w:r>
              <w:rPr>
                <w:color w:val="262626"/>
              </w:rPr>
              <w:t>5</w:t>
            </w:r>
          </w:p>
        </w:tc>
        <w:tc>
          <w:tcPr>
            <w:tcW w:w="4252" w:type="dxa"/>
          </w:tcPr>
          <w:p w14:paraId="6A9BA1DB" w14:textId="77777777" w:rsidR="00FA0B1C" w:rsidRPr="002472A6" w:rsidRDefault="00FA0B1C" w:rsidP="002A1787">
            <w:pPr>
              <w:tabs>
                <w:tab w:val="left" w:pos="1055"/>
              </w:tabs>
              <w:jc w:val="left"/>
              <w:rPr>
                <w:color w:val="262626"/>
                <w:szCs w:val="21"/>
              </w:rPr>
            </w:pPr>
            <w:r w:rsidRPr="00100FC4">
              <w:rPr>
                <w:rFonts w:hint="eastAsia"/>
                <w:color w:val="262626"/>
                <w:szCs w:val="21"/>
              </w:rPr>
              <w:t>华商基金管理有限公司关于华商元亨灵活配置混合型证券投资基金托管协议</w:t>
            </w:r>
          </w:p>
        </w:tc>
        <w:tc>
          <w:tcPr>
            <w:tcW w:w="2552" w:type="dxa"/>
            <w:vAlign w:val="center"/>
          </w:tcPr>
          <w:p w14:paraId="6F9D30F0"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7C6B53FB"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10</w:t>
            </w:r>
          </w:p>
        </w:tc>
      </w:tr>
      <w:tr w:rsidR="00FA0B1C" w:rsidRPr="0013173A" w14:paraId="7DE7D05F" w14:textId="77777777" w:rsidTr="00BF6032">
        <w:trPr>
          <w:jc w:val="center"/>
        </w:trPr>
        <w:tc>
          <w:tcPr>
            <w:tcW w:w="710" w:type="dxa"/>
            <w:vAlign w:val="center"/>
          </w:tcPr>
          <w:p w14:paraId="57DC6CC8" w14:textId="77777777" w:rsidR="00FA0B1C" w:rsidRDefault="00FA0B1C" w:rsidP="002A1787">
            <w:pPr>
              <w:tabs>
                <w:tab w:val="left" w:pos="135"/>
                <w:tab w:val="left" w:pos="285"/>
              </w:tabs>
              <w:jc w:val="center"/>
              <w:rPr>
                <w:color w:val="262626"/>
              </w:rPr>
            </w:pPr>
            <w:r>
              <w:rPr>
                <w:color w:val="262626"/>
              </w:rPr>
              <w:t>6</w:t>
            </w:r>
          </w:p>
        </w:tc>
        <w:tc>
          <w:tcPr>
            <w:tcW w:w="4252" w:type="dxa"/>
          </w:tcPr>
          <w:p w14:paraId="3E461BE8" w14:textId="77777777" w:rsidR="00FA0B1C" w:rsidRPr="002A0663" w:rsidRDefault="00FA0B1C" w:rsidP="002A1787">
            <w:pPr>
              <w:tabs>
                <w:tab w:val="left" w:pos="1055"/>
              </w:tabs>
              <w:jc w:val="left"/>
              <w:rPr>
                <w:color w:val="262626"/>
                <w:szCs w:val="21"/>
              </w:rPr>
            </w:pPr>
            <w:r w:rsidRPr="002472A6">
              <w:rPr>
                <w:rFonts w:hint="eastAsia"/>
                <w:color w:val="262626"/>
                <w:szCs w:val="21"/>
              </w:rPr>
              <w:t>华商基金管理有限公司关于华商元亨灵活配置混合型证券投资基金新增和耕传承基金销售有限公司为代销机构的公告</w:t>
            </w:r>
          </w:p>
        </w:tc>
        <w:tc>
          <w:tcPr>
            <w:tcW w:w="2552" w:type="dxa"/>
            <w:vAlign w:val="center"/>
          </w:tcPr>
          <w:p w14:paraId="22A978A9"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5A86BC04"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13</w:t>
            </w:r>
          </w:p>
        </w:tc>
      </w:tr>
      <w:tr w:rsidR="00FA0B1C" w:rsidRPr="0013173A" w14:paraId="2F095897" w14:textId="77777777" w:rsidTr="00BF6032">
        <w:trPr>
          <w:jc w:val="center"/>
        </w:trPr>
        <w:tc>
          <w:tcPr>
            <w:tcW w:w="710" w:type="dxa"/>
            <w:vAlign w:val="center"/>
          </w:tcPr>
          <w:p w14:paraId="4131D46F" w14:textId="77777777" w:rsidR="00FA0B1C" w:rsidRDefault="00FA0B1C" w:rsidP="002A1787">
            <w:pPr>
              <w:tabs>
                <w:tab w:val="left" w:pos="135"/>
                <w:tab w:val="left" w:pos="285"/>
              </w:tabs>
              <w:jc w:val="center"/>
              <w:rPr>
                <w:color w:val="262626"/>
              </w:rPr>
            </w:pPr>
            <w:r>
              <w:rPr>
                <w:color w:val="262626"/>
              </w:rPr>
              <w:t>7</w:t>
            </w:r>
          </w:p>
        </w:tc>
        <w:tc>
          <w:tcPr>
            <w:tcW w:w="4252" w:type="dxa"/>
          </w:tcPr>
          <w:p w14:paraId="2FAF6CFC"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华商基金管理有限公司关于华商元亨灵活配置混合型证券投资基金参加天利宝赎回转认购业务并进行费率优惠的公告</w:t>
            </w:r>
          </w:p>
        </w:tc>
        <w:tc>
          <w:tcPr>
            <w:tcW w:w="2552" w:type="dxa"/>
            <w:vAlign w:val="center"/>
          </w:tcPr>
          <w:p w14:paraId="77F4BE09"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032B4BD8"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13</w:t>
            </w:r>
          </w:p>
        </w:tc>
      </w:tr>
      <w:tr w:rsidR="00FA0B1C" w:rsidRPr="0013173A" w14:paraId="042C73C1" w14:textId="77777777" w:rsidTr="00BF6032">
        <w:trPr>
          <w:jc w:val="center"/>
        </w:trPr>
        <w:tc>
          <w:tcPr>
            <w:tcW w:w="710" w:type="dxa"/>
            <w:vAlign w:val="center"/>
          </w:tcPr>
          <w:p w14:paraId="14985866" w14:textId="77777777" w:rsidR="00FA0B1C" w:rsidRDefault="00FA0B1C" w:rsidP="002A1787">
            <w:pPr>
              <w:tabs>
                <w:tab w:val="left" w:pos="135"/>
                <w:tab w:val="left" w:pos="285"/>
              </w:tabs>
              <w:jc w:val="center"/>
              <w:rPr>
                <w:color w:val="262626"/>
              </w:rPr>
            </w:pPr>
            <w:r>
              <w:rPr>
                <w:color w:val="262626"/>
              </w:rPr>
              <w:t>8</w:t>
            </w:r>
          </w:p>
        </w:tc>
        <w:tc>
          <w:tcPr>
            <w:tcW w:w="4252" w:type="dxa"/>
          </w:tcPr>
          <w:p w14:paraId="33840CBC"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华商基金管理有限公司关于华商元亨灵活配置混合型证券投资基金网上直销认购费率优惠的公告</w:t>
            </w:r>
          </w:p>
        </w:tc>
        <w:tc>
          <w:tcPr>
            <w:tcW w:w="2552" w:type="dxa"/>
            <w:vAlign w:val="center"/>
          </w:tcPr>
          <w:p w14:paraId="6BE94D4E"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70478E56"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13</w:t>
            </w:r>
          </w:p>
        </w:tc>
      </w:tr>
      <w:tr w:rsidR="00FA0B1C" w:rsidRPr="0013173A" w14:paraId="69791605" w14:textId="77777777" w:rsidTr="00BF6032">
        <w:trPr>
          <w:jc w:val="center"/>
        </w:trPr>
        <w:tc>
          <w:tcPr>
            <w:tcW w:w="710" w:type="dxa"/>
            <w:vAlign w:val="center"/>
          </w:tcPr>
          <w:p w14:paraId="386165FE" w14:textId="77777777" w:rsidR="00FA0B1C" w:rsidRDefault="00FA0B1C" w:rsidP="002A1787">
            <w:pPr>
              <w:tabs>
                <w:tab w:val="left" w:pos="135"/>
                <w:tab w:val="left" w:pos="285"/>
              </w:tabs>
              <w:jc w:val="center"/>
              <w:rPr>
                <w:color w:val="262626"/>
              </w:rPr>
            </w:pPr>
            <w:r>
              <w:rPr>
                <w:color w:val="262626"/>
              </w:rPr>
              <w:t>9</w:t>
            </w:r>
          </w:p>
        </w:tc>
        <w:tc>
          <w:tcPr>
            <w:tcW w:w="4252" w:type="dxa"/>
          </w:tcPr>
          <w:p w14:paraId="0B928191"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华商基金管理有限公司关于华商元亨灵活配置混合型证券投资基金参加部分代理销售机构认购费率优惠活动的公告</w:t>
            </w:r>
          </w:p>
        </w:tc>
        <w:tc>
          <w:tcPr>
            <w:tcW w:w="2552" w:type="dxa"/>
            <w:vAlign w:val="center"/>
          </w:tcPr>
          <w:p w14:paraId="0E81454F"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104CB2EE"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13</w:t>
            </w:r>
          </w:p>
        </w:tc>
      </w:tr>
      <w:tr w:rsidR="00FA0B1C" w:rsidRPr="0013173A" w14:paraId="6475B09A" w14:textId="77777777" w:rsidTr="00BF6032">
        <w:trPr>
          <w:jc w:val="center"/>
        </w:trPr>
        <w:tc>
          <w:tcPr>
            <w:tcW w:w="710" w:type="dxa"/>
            <w:vAlign w:val="center"/>
          </w:tcPr>
          <w:p w14:paraId="654EBB8B" w14:textId="77777777" w:rsidR="00FA0B1C" w:rsidRDefault="00FA0B1C" w:rsidP="002A1787">
            <w:pPr>
              <w:tabs>
                <w:tab w:val="left" w:pos="135"/>
                <w:tab w:val="left" w:pos="285"/>
              </w:tabs>
              <w:jc w:val="center"/>
              <w:rPr>
                <w:color w:val="262626"/>
              </w:rPr>
            </w:pPr>
            <w:r>
              <w:rPr>
                <w:color w:val="262626"/>
              </w:rPr>
              <w:t>10</w:t>
            </w:r>
          </w:p>
        </w:tc>
        <w:tc>
          <w:tcPr>
            <w:tcW w:w="4252" w:type="dxa"/>
          </w:tcPr>
          <w:p w14:paraId="187DBBC2"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华商基金管理有限公司关于华商元亨灵活配置混合型证券投资基金提前结束募集的公告</w:t>
            </w:r>
          </w:p>
        </w:tc>
        <w:tc>
          <w:tcPr>
            <w:tcW w:w="2552" w:type="dxa"/>
            <w:vAlign w:val="center"/>
          </w:tcPr>
          <w:p w14:paraId="2A98C969"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42738302"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20</w:t>
            </w:r>
          </w:p>
        </w:tc>
      </w:tr>
      <w:tr w:rsidR="00FA0B1C" w:rsidRPr="0013173A" w14:paraId="1205B96F" w14:textId="77777777" w:rsidTr="00BF6032">
        <w:trPr>
          <w:jc w:val="center"/>
        </w:trPr>
        <w:tc>
          <w:tcPr>
            <w:tcW w:w="710" w:type="dxa"/>
            <w:vAlign w:val="center"/>
          </w:tcPr>
          <w:p w14:paraId="1204EBB9" w14:textId="77777777" w:rsidR="00FA0B1C" w:rsidRDefault="00FA0B1C" w:rsidP="002A1787">
            <w:pPr>
              <w:tabs>
                <w:tab w:val="left" w:pos="135"/>
                <w:tab w:val="left" w:pos="285"/>
              </w:tabs>
              <w:jc w:val="center"/>
              <w:rPr>
                <w:color w:val="262626"/>
              </w:rPr>
            </w:pPr>
            <w:r>
              <w:rPr>
                <w:color w:val="262626"/>
              </w:rPr>
              <w:t>11</w:t>
            </w:r>
          </w:p>
        </w:tc>
        <w:tc>
          <w:tcPr>
            <w:tcW w:w="4252" w:type="dxa"/>
          </w:tcPr>
          <w:p w14:paraId="61D3E1A3"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华商基金管理有限公司关于华商元亨灵活配置混合型证券投资基金基金合同生效公告</w:t>
            </w:r>
          </w:p>
        </w:tc>
        <w:tc>
          <w:tcPr>
            <w:tcW w:w="2552" w:type="dxa"/>
            <w:vAlign w:val="center"/>
          </w:tcPr>
          <w:p w14:paraId="1884045B"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1BA7DE3E"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26</w:t>
            </w:r>
          </w:p>
        </w:tc>
      </w:tr>
      <w:tr w:rsidR="00FA0B1C" w:rsidRPr="0013173A" w14:paraId="0CFCC483" w14:textId="77777777" w:rsidTr="00BF6032">
        <w:trPr>
          <w:jc w:val="center"/>
        </w:trPr>
        <w:tc>
          <w:tcPr>
            <w:tcW w:w="710" w:type="dxa"/>
            <w:vAlign w:val="center"/>
          </w:tcPr>
          <w:p w14:paraId="00A780B0" w14:textId="77777777" w:rsidR="00FA0B1C" w:rsidRDefault="00FA0B1C" w:rsidP="002A1787">
            <w:pPr>
              <w:tabs>
                <w:tab w:val="left" w:pos="135"/>
                <w:tab w:val="left" w:pos="285"/>
              </w:tabs>
              <w:jc w:val="center"/>
              <w:rPr>
                <w:color w:val="262626"/>
              </w:rPr>
            </w:pPr>
            <w:r>
              <w:rPr>
                <w:color w:val="262626"/>
              </w:rPr>
              <w:t>12</w:t>
            </w:r>
          </w:p>
        </w:tc>
        <w:tc>
          <w:tcPr>
            <w:tcW w:w="4252" w:type="dxa"/>
          </w:tcPr>
          <w:p w14:paraId="35009D9B"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华商基金管理有限公司关于华商元亨灵活配置混合型证券投资基金封闭期周净值公告</w:t>
            </w:r>
          </w:p>
        </w:tc>
        <w:tc>
          <w:tcPr>
            <w:tcW w:w="2552" w:type="dxa"/>
            <w:vAlign w:val="center"/>
          </w:tcPr>
          <w:p w14:paraId="73AB0997"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039BD9BC"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17-01</w:t>
            </w:r>
            <w:r w:rsidRPr="002A0663">
              <w:rPr>
                <w:rFonts w:hint="eastAsia"/>
                <w:color w:val="262626"/>
                <w:szCs w:val="21"/>
              </w:rPr>
              <w:t>-</w:t>
            </w:r>
            <w:r>
              <w:rPr>
                <w:rFonts w:hint="eastAsia"/>
                <w:color w:val="262626"/>
                <w:szCs w:val="21"/>
              </w:rPr>
              <w:t>26</w:t>
            </w:r>
          </w:p>
        </w:tc>
      </w:tr>
      <w:tr w:rsidR="00FA0B1C" w:rsidRPr="0013173A" w14:paraId="00879AAB" w14:textId="77777777" w:rsidTr="00BF6032">
        <w:trPr>
          <w:jc w:val="center"/>
        </w:trPr>
        <w:tc>
          <w:tcPr>
            <w:tcW w:w="710" w:type="dxa"/>
            <w:vAlign w:val="center"/>
          </w:tcPr>
          <w:p w14:paraId="580B8671" w14:textId="77777777" w:rsidR="00FA0B1C" w:rsidRDefault="00FA0B1C" w:rsidP="002A1787">
            <w:pPr>
              <w:tabs>
                <w:tab w:val="left" w:pos="135"/>
                <w:tab w:val="left" w:pos="285"/>
              </w:tabs>
              <w:jc w:val="center"/>
              <w:rPr>
                <w:color w:val="262626"/>
              </w:rPr>
            </w:pPr>
            <w:r>
              <w:rPr>
                <w:color w:val="262626"/>
              </w:rPr>
              <w:lastRenderedPageBreak/>
              <w:t>13</w:t>
            </w:r>
          </w:p>
        </w:tc>
        <w:tc>
          <w:tcPr>
            <w:tcW w:w="4252" w:type="dxa"/>
          </w:tcPr>
          <w:p w14:paraId="4D318760"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华商基金管理有限公司关于华商元亨灵活配置混合型证券投资基金封闭期周净值公告</w:t>
            </w:r>
          </w:p>
        </w:tc>
        <w:tc>
          <w:tcPr>
            <w:tcW w:w="2552" w:type="dxa"/>
            <w:vAlign w:val="center"/>
          </w:tcPr>
          <w:p w14:paraId="00233E0D"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631039D5"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17-02</w:t>
            </w:r>
            <w:r w:rsidRPr="002A0663">
              <w:rPr>
                <w:rFonts w:hint="eastAsia"/>
                <w:color w:val="262626"/>
                <w:szCs w:val="21"/>
              </w:rPr>
              <w:t>-</w:t>
            </w:r>
            <w:r>
              <w:rPr>
                <w:rFonts w:hint="eastAsia"/>
                <w:color w:val="262626"/>
                <w:szCs w:val="21"/>
              </w:rPr>
              <w:t>03</w:t>
            </w:r>
          </w:p>
        </w:tc>
      </w:tr>
      <w:tr w:rsidR="00FA0B1C" w:rsidRPr="0013173A" w14:paraId="668D9F58" w14:textId="77777777" w:rsidTr="00BF6032">
        <w:trPr>
          <w:jc w:val="center"/>
        </w:trPr>
        <w:tc>
          <w:tcPr>
            <w:tcW w:w="710" w:type="dxa"/>
            <w:vAlign w:val="center"/>
          </w:tcPr>
          <w:p w14:paraId="6D453E67" w14:textId="77777777" w:rsidR="00FA0B1C" w:rsidRDefault="00FA0B1C" w:rsidP="002A1787">
            <w:pPr>
              <w:tabs>
                <w:tab w:val="left" w:pos="135"/>
                <w:tab w:val="left" w:pos="285"/>
              </w:tabs>
              <w:jc w:val="center"/>
              <w:rPr>
                <w:color w:val="262626"/>
              </w:rPr>
            </w:pPr>
            <w:r>
              <w:rPr>
                <w:color w:val="262626"/>
              </w:rPr>
              <w:t>14</w:t>
            </w:r>
          </w:p>
        </w:tc>
        <w:tc>
          <w:tcPr>
            <w:tcW w:w="4252" w:type="dxa"/>
          </w:tcPr>
          <w:p w14:paraId="1477DCAC"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华商基金管理有限公司关于华商元亨灵活配置混合型证券投资基金封闭期周净值公告</w:t>
            </w:r>
          </w:p>
        </w:tc>
        <w:tc>
          <w:tcPr>
            <w:tcW w:w="2552" w:type="dxa"/>
            <w:vAlign w:val="center"/>
          </w:tcPr>
          <w:p w14:paraId="55597D09"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651EB834"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17-02</w:t>
            </w:r>
            <w:r w:rsidRPr="002A0663">
              <w:rPr>
                <w:rFonts w:hint="eastAsia"/>
                <w:color w:val="262626"/>
                <w:szCs w:val="21"/>
              </w:rPr>
              <w:t>-</w:t>
            </w:r>
            <w:r>
              <w:rPr>
                <w:rFonts w:hint="eastAsia"/>
                <w:color w:val="262626"/>
                <w:szCs w:val="21"/>
              </w:rPr>
              <w:t>10</w:t>
            </w:r>
          </w:p>
        </w:tc>
      </w:tr>
      <w:tr w:rsidR="00FA0B1C" w:rsidRPr="0013173A" w14:paraId="209880E7" w14:textId="77777777" w:rsidTr="00BF6032">
        <w:trPr>
          <w:jc w:val="center"/>
        </w:trPr>
        <w:tc>
          <w:tcPr>
            <w:tcW w:w="710" w:type="dxa"/>
            <w:vAlign w:val="center"/>
          </w:tcPr>
          <w:p w14:paraId="6226E7DB" w14:textId="77777777" w:rsidR="00FA0B1C" w:rsidRDefault="00FA0B1C" w:rsidP="002A1787">
            <w:pPr>
              <w:tabs>
                <w:tab w:val="left" w:pos="135"/>
                <w:tab w:val="left" w:pos="285"/>
              </w:tabs>
              <w:jc w:val="center"/>
              <w:rPr>
                <w:color w:val="262626"/>
              </w:rPr>
            </w:pPr>
            <w:r>
              <w:rPr>
                <w:color w:val="262626"/>
              </w:rPr>
              <w:t>15</w:t>
            </w:r>
          </w:p>
        </w:tc>
        <w:tc>
          <w:tcPr>
            <w:tcW w:w="4252" w:type="dxa"/>
          </w:tcPr>
          <w:p w14:paraId="0999A430"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华商基金管理有限公司关于华商元亨灵活配置混合型证券投资基金封闭期周净值公告</w:t>
            </w:r>
          </w:p>
        </w:tc>
        <w:tc>
          <w:tcPr>
            <w:tcW w:w="2552" w:type="dxa"/>
            <w:vAlign w:val="center"/>
          </w:tcPr>
          <w:p w14:paraId="663C80EE"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3A2B0CD8"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17-02</w:t>
            </w:r>
            <w:r w:rsidRPr="002A0663">
              <w:rPr>
                <w:rFonts w:hint="eastAsia"/>
                <w:color w:val="262626"/>
                <w:szCs w:val="21"/>
              </w:rPr>
              <w:t>-</w:t>
            </w:r>
            <w:r>
              <w:rPr>
                <w:rFonts w:hint="eastAsia"/>
                <w:color w:val="262626"/>
                <w:szCs w:val="21"/>
              </w:rPr>
              <w:t>17</w:t>
            </w:r>
          </w:p>
        </w:tc>
      </w:tr>
      <w:tr w:rsidR="00FA0B1C" w:rsidRPr="0013173A" w14:paraId="34C39560" w14:textId="77777777" w:rsidTr="00BF6032">
        <w:trPr>
          <w:jc w:val="center"/>
        </w:trPr>
        <w:tc>
          <w:tcPr>
            <w:tcW w:w="710" w:type="dxa"/>
            <w:vAlign w:val="center"/>
          </w:tcPr>
          <w:p w14:paraId="1595EDDF" w14:textId="77777777" w:rsidR="00FA0B1C" w:rsidRDefault="00FA0B1C" w:rsidP="002A1787">
            <w:pPr>
              <w:tabs>
                <w:tab w:val="left" w:pos="135"/>
                <w:tab w:val="left" w:pos="285"/>
              </w:tabs>
              <w:jc w:val="center"/>
              <w:rPr>
                <w:color w:val="262626"/>
              </w:rPr>
            </w:pPr>
            <w:r>
              <w:rPr>
                <w:color w:val="262626"/>
              </w:rPr>
              <w:t>16</w:t>
            </w:r>
          </w:p>
        </w:tc>
        <w:tc>
          <w:tcPr>
            <w:tcW w:w="4252" w:type="dxa"/>
          </w:tcPr>
          <w:p w14:paraId="33D33038" w14:textId="77777777" w:rsidR="00FA0B1C" w:rsidRPr="002A0663" w:rsidRDefault="00FA0B1C" w:rsidP="002A1787">
            <w:pPr>
              <w:jc w:val="left"/>
              <w:rPr>
                <w:color w:val="262626"/>
                <w:szCs w:val="21"/>
              </w:rPr>
            </w:pPr>
            <w:r w:rsidRPr="001F3770">
              <w:rPr>
                <w:rFonts w:hint="eastAsia"/>
                <w:color w:val="262626"/>
                <w:szCs w:val="21"/>
              </w:rPr>
              <w:t>华商基金管理有限公司关于旗下部分基金新增和讯信息科技有限公司为代销机构并开通基金转换、定期定额投资业务的公告</w:t>
            </w:r>
          </w:p>
        </w:tc>
        <w:tc>
          <w:tcPr>
            <w:tcW w:w="2552" w:type="dxa"/>
            <w:vAlign w:val="center"/>
          </w:tcPr>
          <w:p w14:paraId="47EDB4A0"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053747A1"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17-02</w:t>
            </w:r>
            <w:r w:rsidRPr="002A0663">
              <w:rPr>
                <w:rFonts w:hint="eastAsia"/>
                <w:color w:val="262626"/>
                <w:szCs w:val="21"/>
              </w:rPr>
              <w:t>-</w:t>
            </w:r>
            <w:r>
              <w:rPr>
                <w:rFonts w:hint="eastAsia"/>
                <w:color w:val="262626"/>
                <w:szCs w:val="21"/>
              </w:rPr>
              <w:t>20</w:t>
            </w:r>
          </w:p>
        </w:tc>
      </w:tr>
      <w:tr w:rsidR="00FA0B1C" w:rsidRPr="0013173A" w14:paraId="6EF40FA5" w14:textId="77777777" w:rsidTr="00BF6032">
        <w:trPr>
          <w:jc w:val="center"/>
        </w:trPr>
        <w:tc>
          <w:tcPr>
            <w:tcW w:w="710" w:type="dxa"/>
            <w:vAlign w:val="center"/>
          </w:tcPr>
          <w:p w14:paraId="4E464BF5" w14:textId="77777777" w:rsidR="00FA0B1C" w:rsidRDefault="00FA0B1C" w:rsidP="002A1787">
            <w:pPr>
              <w:tabs>
                <w:tab w:val="left" w:pos="135"/>
                <w:tab w:val="left" w:pos="285"/>
              </w:tabs>
              <w:jc w:val="center"/>
              <w:rPr>
                <w:color w:val="262626"/>
              </w:rPr>
            </w:pPr>
            <w:r>
              <w:rPr>
                <w:color w:val="262626"/>
              </w:rPr>
              <w:t>17</w:t>
            </w:r>
          </w:p>
        </w:tc>
        <w:tc>
          <w:tcPr>
            <w:tcW w:w="4252" w:type="dxa"/>
          </w:tcPr>
          <w:p w14:paraId="79DCC5CD" w14:textId="77777777" w:rsidR="00FA0B1C" w:rsidRPr="002A0663" w:rsidRDefault="00FA0B1C" w:rsidP="002A1787">
            <w:pPr>
              <w:jc w:val="left"/>
              <w:rPr>
                <w:color w:val="262626"/>
                <w:szCs w:val="21"/>
              </w:rPr>
            </w:pPr>
            <w:r w:rsidRPr="001F3770">
              <w:rPr>
                <w:rFonts w:hint="eastAsia"/>
                <w:color w:val="262626"/>
                <w:szCs w:val="21"/>
              </w:rPr>
              <w:t>华商基金管理有限公司关于旗下基金新增济安财富（北京）资本管理有限公司为代销机构并开通基金转换、定期定额投资业务的公告</w:t>
            </w:r>
          </w:p>
        </w:tc>
        <w:tc>
          <w:tcPr>
            <w:tcW w:w="2552" w:type="dxa"/>
            <w:vAlign w:val="center"/>
          </w:tcPr>
          <w:p w14:paraId="259D3479"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1AF2C81F"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17-02</w:t>
            </w:r>
            <w:r w:rsidRPr="002A0663">
              <w:rPr>
                <w:rFonts w:hint="eastAsia"/>
                <w:color w:val="262626"/>
                <w:szCs w:val="21"/>
              </w:rPr>
              <w:t>-</w:t>
            </w:r>
            <w:r>
              <w:rPr>
                <w:rFonts w:hint="eastAsia"/>
                <w:color w:val="262626"/>
                <w:szCs w:val="21"/>
              </w:rPr>
              <w:t>24</w:t>
            </w:r>
          </w:p>
        </w:tc>
      </w:tr>
      <w:tr w:rsidR="00FA0B1C" w:rsidRPr="0013173A" w14:paraId="0E0BC291" w14:textId="77777777" w:rsidTr="00BF6032">
        <w:trPr>
          <w:jc w:val="center"/>
        </w:trPr>
        <w:tc>
          <w:tcPr>
            <w:tcW w:w="710" w:type="dxa"/>
            <w:vAlign w:val="center"/>
          </w:tcPr>
          <w:p w14:paraId="24092A99" w14:textId="77777777" w:rsidR="00FA0B1C" w:rsidRDefault="00FA0B1C" w:rsidP="002A1787">
            <w:pPr>
              <w:tabs>
                <w:tab w:val="left" w:pos="135"/>
                <w:tab w:val="left" w:pos="285"/>
              </w:tabs>
              <w:jc w:val="center"/>
              <w:rPr>
                <w:color w:val="262626"/>
              </w:rPr>
            </w:pPr>
            <w:r>
              <w:rPr>
                <w:color w:val="262626"/>
              </w:rPr>
              <w:t>18</w:t>
            </w:r>
          </w:p>
        </w:tc>
        <w:tc>
          <w:tcPr>
            <w:tcW w:w="4252" w:type="dxa"/>
          </w:tcPr>
          <w:p w14:paraId="0EB3FA97" w14:textId="77777777" w:rsidR="00FA0B1C" w:rsidRPr="002A0663" w:rsidRDefault="00FA0B1C" w:rsidP="002A1787">
            <w:pPr>
              <w:jc w:val="left"/>
              <w:rPr>
                <w:color w:val="262626"/>
                <w:szCs w:val="21"/>
              </w:rPr>
            </w:pPr>
            <w:r w:rsidRPr="005B2C09">
              <w:rPr>
                <w:rFonts w:hint="eastAsia"/>
                <w:color w:val="262626"/>
                <w:szCs w:val="21"/>
              </w:rPr>
              <w:t>华商基金管理有限公司关于华商元亨灵活配置混合型证券投资基金封闭期周净值公告</w:t>
            </w:r>
          </w:p>
        </w:tc>
        <w:tc>
          <w:tcPr>
            <w:tcW w:w="2552" w:type="dxa"/>
            <w:vAlign w:val="center"/>
          </w:tcPr>
          <w:p w14:paraId="29A11F84"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2542C852"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17-02</w:t>
            </w:r>
            <w:r w:rsidRPr="002A0663">
              <w:rPr>
                <w:rFonts w:hint="eastAsia"/>
                <w:color w:val="262626"/>
                <w:szCs w:val="21"/>
              </w:rPr>
              <w:t>-</w:t>
            </w:r>
            <w:r>
              <w:rPr>
                <w:rFonts w:hint="eastAsia"/>
                <w:color w:val="262626"/>
                <w:szCs w:val="21"/>
              </w:rPr>
              <w:t>24</w:t>
            </w:r>
          </w:p>
        </w:tc>
      </w:tr>
      <w:tr w:rsidR="00FA0B1C" w:rsidRPr="0013173A" w14:paraId="17EA1561" w14:textId="77777777" w:rsidTr="00BF6032">
        <w:trPr>
          <w:jc w:val="center"/>
        </w:trPr>
        <w:tc>
          <w:tcPr>
            <w:tcW w:w="710" w:type="dxa"/>
            <w:vAlign w:val="center"/>
          </w:tcPr>
          <w:p w14:paraId="7433E0CE" w14:textId="77777777" w:rsidR="00FA0B1C" w:rsidRDefault="00FA0B1C" w:rsidP="002A1787">
            <w:pPr>
              <w:tabs>
                <w:tab w:val="left" w:pos="135"/>
                <w:tab w:val="left" w:pos="285"/>
              </w:tabs>
              <w:jc w:val="center"/>
              <w:rPr>
                <w:color w:val="262626"/>
              </w:rPr>
            </w:pPr>
            <w:r>
              <w:rPr>
                <w:color w:val="262626"/>
              </w:rPr>
              <w:t>19</w:t>
            </w:r>
          </w:p>
        </w:tc>
        <w:tc>
          <w:tcPr>
            <w:tcW w:w="4252" w:type="dxa"/>
          </w:tcPr>
          <w:p w14:paraId="05443E85" w14:textId="77777777" w:rsidR="00FA0B1C" w:rsidRPr="005B2C09" w:rsidRDefault="00FA0B1C" w:rsidP="002A1787">
            <w:pPr>
              <w:jc w:val="left"/>
              <w:rPr>
                <w:color w:val="262626"/>
                <w:szCs w:val="21"/>
              </w:rPr>
            </w:pPr>
            <w:r w:rsidRPr="005B2C09">
              <w:rPr>
                <w:rFonts w:hint="eastAsia"/>
                <w:color w:val="262626"/>
                <w:szCs w:val="21"/>
              </w:rPr>
              <w:t>华商基金管理有限公司关于华商元亨灵活配置混合型证券投资基金封闭期周净值公告</w:t>
            </w:r>
          </w:p>
        </w:tc>
        <w:tc>
          <w:tcPr>
            <w:tcW w:w="2552" w:type="dxa"/>
            <w:vAlign w:val="center"/>
          </w:tcPr>
          <w:p w14:paraId="261F1536"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117D887E"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03</w:t>
            </w:r>
          </w:p>
        </w:tc>
      </w:tr>
      <w:tr w:rsidR="00FA0B1C" w:rsidRPr="0013173A" w14:paraId="49169134" w14:textId="77777777" w:rsidTr="00BF6032">
        <w:trPr>
          <w:jc w:val="center"/>
        </w:trPr>
        <w:tc>
          <w:tcPr>
            <w:tcW w:w="710" w:type="dxa"/>
            <w:vAlign w:val="center"/>
          </w:tcPr>
          <w:p w14:paraId="0A42E848" w14:textId="77777777" w:rsidR="00FA0B1C" w:rsidRDefault="00FA0B1C" w:rsidP="002A1787">
            <w:pPr>
              <w:tabs>
                <w:tab w:val="left" w:pos="135"/>
                <w:tab w:val="left" w:pos="285"/>
              </w:tabs>
              <w:jc w:val="center"/>
              <w:rPr>
                <w:color w:val="262626"/>
              </w:rPr>
            </w:pPr>
            <w:r>
              <w:rPr>
                <w:color w:val="262626"/>
              </w:rPr>
              <w:t>20</w:t>
            </w:r>
          </w:p>
        </w:tc>
        <w:tc>
          <w:tcPr>
            <w:tcW w:w="4252" w:type="dxa"/>
          </w:tcPr>
          <w:p w14:paraId="43D5D4EB" w14:textId="77777777" w:rsidR="00FA0B1C" w:rsidRPr="005B2C09" w:rsidRDefault="00FA0B1C" w:rsidP="002A1787">
            <w:pPr>
              <w:jc w:val="left"/>
              <w:rPr>
                <w:color w:val="262626"/>
                <w:szCs w:val="21"/>
              </w:rPr>
            </w:pPr>
            <w:r w:rsidRPr="005B2C09">
              <w:rPr>
                <w:rFonts w:hint="eastAsia"/>
                <w:color w:val="262626"/>
                <w:szCs w:val="21"/>
              </w:rPr>
              <w:t>华商基金管理有限公司关于华商元亨灵活配置混合型证券投资基金封闭期周净值公告</w:t>
            </w:r>
          </w:p>
        </w:tc>
        <w:tc>
          <w:tcPr>
            <w:tcW w:w="2552" w:type="dxa"/>
            <w:vAlign w:val="center"/>
          </w:tcPr>
          <w:p w14:paraId="7D560F23"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698FB4C3"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10</w:t>
            </w:r>
          </w:p>
        </w:tc>
      </w:tr>
      <w:tr w:rsidR="00FA0B1C" w:rsidRPr="0013173A" w14:paraId="7F6E9944" w14:textId="77777777" w:rsidTr="00BF6032">
        <w:trPr>
          <w:jc w:val="center"/>
        </w:trPr>
        <w:tc>
          <w:tcPr>
            <w:tcW w:w="710" w:type="dxa"/>
            <w:vAlign w:val="center"/>
          </w:tcPr>
          <w:p w14:paraId="01CD551B" w14:textId="77777777" w:rsidR="00FA0B1C" w:rsidRDefault="00FA0B1C" w:rsidP="002A1787">
            <w:pPr>
              <w:tabs>
                <w:tab w:val="left" w:pos="135"/>
                <w:tab w:val="left" w:pos="285"/>
              </w:tabs>
              <w:jc w:val="center"/>
              <w:rPr>
                <w:color w:val="262626"/>
              </w:rPr>
            </w:pPr>
            <w:r>
              <w:rPr>
                <w:color w:val="262626"/>
              </w:rPr>
              <w:t>21</w:t>
            </w:r>
          </w:p>
        </w:tc>
        <w:tc>
          <w:tcPr>
            <w:tcW w:w="4252" w:type="dxa"/>
          </w:tcPr>
          <w:p w14:paraId="3D469EC9" w14:textId="77777777" w:rsidR="00FA0B1C" w:rsidRPr="005B2C09" w:rsidRDefault="00FA0B1C" w:rsidP="002A1787">
            <w:pPr>
              <w:jc w:val="left"/>
              <w:rPr>
                <w:color w:val="262626"/>
                <w:szCs w:val="21"/>
              </w:rPr>
            </w:pPr>
            <w:r w:rsidRPr="003C2909">
              <w:rPr>
                <w:rFonts w:hint="eastAsia"/>
                <w:color w:val="262626"/>
                <w:szCs w:val="21"/>
              </w:rPr>
              <w:t>华商基金管理有限公司关于以通讯方式召开华商元亨灵活配置混合型证券投资基金基金份额持有人大会的公告</w:t>
            </w:r>
          </w:p>
        </w:tc>
        <w:tc>
          <w:tcPr>
            <w:tcW w:w="2552" w:type="dxa"/>
            <w:vAlign w:val="center"/>
          </w:tcPr>
          <w:p w14:paraId="594664C7"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7C951C60"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14</w:t>
            </w:r>
          </w:p>
        </w:tc>
      </w:tr>
      <w:tr w:rsidR="00FA0B1C" w:rsidRPr="0013173A" w14:paraId="5BA1CD5E" w14:textId="77777777" w:rsidTr="00BF6032">
        <w:trPr>
          <w:jc w:val="center"/>
        </w:trPr>
        <w:tc>
          <w:tcPr>
            <w:tcW w:w="710" w:type="dxa"/>
            <w:vAlign w:val="center"/>
          </w:tcPr>
          <w:p w14:paraId="50FAB26C" w14:textId="77777777" w:rsidR="00FA0B1C" w:rsidRDefault="00FA0B1C" w:rsidP="002A1787">
            <w:pPr>
              <w:tabs>
                <w:tab w:val="left" w:pos="135"/>
                <w:tab w:val="left" w:pos="285"/>
              </w:tabs>
              <w:jc w:val="center"/>
              <w:rPr>
                <w:color w:val="262626"/>
              </w:rPr>
            </w:pPr>
            <w:r>
              <w:rPr>
                <w:color w:val="262626"/>
              </w:rPr>
              <w:t>22</w:t>
            </w:r>
          </w:p>
        </w:tc>
        <w:tc>
          <w:tcPr>
            <w:tcW w:w="4252" w:type="dxa"/>
          </w:tcPr>
          <w:p w14:paraId="3C9BC8A7" w14:textId="77777777" w:rsidR="00FA0B1C" w:rsidRPr="005B2C09" w:rsidRDefault="00FA0B1C" w:rsidP="002A1787">
            <w:pPr>
              <w:jc w:val="left"/>
              <w:rPr>
                <w:color w:val="262626"/>
                <w:szCs w:val="21"/>
              </w:rPr>
            </w:pPr>
            <w:r w:rsidRPr="003C2909">
              <w:rPr>
                <w:rFonts w:hint="eastAsia"/>
                <w:color w:val="262626"/>
                <w:szCs w:val="21"/>
              </w:rPr>
              <w:t>华商基金管理有限公司关于旗下基金新增上海华夏财富投资管理有限公司为代销机构的公告</w:t>
            </w:r>
          </w:p>
        </w:tc>
        <w:tc>
          <w:tcPr>
            <w:tcW w:w="2552" w:type="dxa"/>
            <w:vAlign w:val="center"/>
          </w:tcPr>
          <w:p w14:paraId="3F6D8C54"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68AD4E4D"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15</w:t>
            </w:r>
          </w:p>
        </w:tc>
      </w:tr>
      <w:tr w:rsidR="00FA0B1C" w:rsidRPr="0013173A" w14:paraId="622BF125" w14:textId="77777777" w:rsidTr="00BF6032">
        <w:trPr>
          <w:jc w:val="center"/>
        </w:trPr>
        <w:tc>
          <w:tcPr>
            <w:tcW w:w="710" w:type="dxa"/>
            <w:vAlign w:val="center"/>
          </w:tcPr>
          <w:p w14:paraId="6950707A" w14:textId="77777777" w:rsidR="00FA0B1C" w:rsidRDefault="00FA0B1C" w:rsidP="002A1787">
            <w:pPr>
              <w:tabs>
                <w:tab w:val="left" w:pos="135"/>
                <w:tab w:val="left" w:pos="285"/>
              </w:tabs>
              <w:jc w:val="center"/>
              <w:rPr>
                <w:color w:val="262626"/>
              </w:rPr>
            </w:pPr>
            <w:r>
              <w:rPr>
                <w:color w:val="262626"/>
              </w:rPr>
              <w:t>23</w:t>
            </w:r>
          </w:p>
        </w:tc>
        <w:tc>
          <w:tcPr>
            <w:tcW w:w="4252" w:type="dxa"/>
          </w:tcPr>
          <w:p w14:paraId="4DF7F6A6" w14:textId="77777777" w:rsidR="00FA0B1C" w:rsidRPr="005B2C09" w:rsidRDefault="00FA0B1C" w:rsidP="002A1787">
            <w:pPr>
              <w:jc w:val="left"/>
              <w:rPr>
                <w:color w:val="262626"/>
                <w:szCs w:val="21"/>
              </w:rPr>
            </w:pPr>
            <w:r w:rsidRPr="003C2909">
              <w:rPr>
                <w:rFonts w:hint="eastAsia"/>
                <w:color w:val="262626"/>
                <w:szCs w:val="21"/>
              </w:rPr>
              <w:t>华商基金管理有限公司关于以通讯方式召开华商元亨灵活配置混合型证券投资基金基金份额持有人大会的第一次提示性公告</w:t>
            </w:r>
          </w:p>
        </w:tc>
        <w:tc>
          <w:tcPr>
            <w:tcW w:w="2552" w:type="dxa"/>
            <w:vAlign w:val="center"/>
          </w:tcPr>
          <w:p w14:paraId="3CBE2196"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651B44D1"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15</w:t>
            </w:r>
          </w:p>
        </w:tc>
      </w:tr>
      <w:tr w:rsidR="00FA0B1C" w:rsidRPr="0013173A" w14:paraId="7032AFC0" w14:textId="77777777" w:rsidTr="00BF6032">
        <w:trPr>
          <w:jc w:val="center"/>
        </w:trPr>
        <w:tc>
          <w:tcPr>
            <w:tcW w:w="710" w:type="dxa"/>
            <w:vAlign w:val="center"/>
          </w:tcPr>
          <w:p w14:paraId="4ACF15DF" w14:textId="77777777" w:rsidR="00FA0B1C" w:rsidRDefault="00FA0B1C" w:rsidP="002A1787">
            <w:pPr>
              <w:tabs>
                <w:tab w:val="left" w:pos="135"/>
                <w:tab w:val="left" w:pos="285"/>
              </w:tabs>
              <w:jc w:val="center"/>
              <w:rPr>
                <w:color w:val="262626"/>
              </w:rPr>
            </w:pPr>
            <w:r>
              <w:rPr>
                <w:color w:val="262626"/>
              </w:rPr>
              <w:t>24</w:t>
            </w:r>
          </w:p>
        </w:tc>
        <w:tc>
          <w:tcPr>
            <w:tcW w:w="4252" w:type="dxa"/>
          </w:tcPr>
          <w:p w14:paraId="0586E867" w14:textId="77777777" w:rsidR="00FA0B1C" w:rsidRPr="005B2C09" w:rsidRDefault="00FA0B1C" w:rsidP="002A1787">
            <w:pPr>
              <w:jc w:val="left"/>
              <w:rPr>
                <w:color w:val="262626"/>
                <w:szCs w:val="21"/>
              </w:rPr>
            </w:pPr>
            <w:r w:rsidRPr="003C2909">
              <w:rPr>
                <w:rFonts w:hint="eastAsia"/>
                <w:color w:val="262626"/>
                <w:szCs w:val="21"/>
              </w:rPr>
              <w:t>华商基金管理有限公司关于以通讯方式召开华商元亨灵活配置混合型证券投资基金基金份额持有人大会的第二次提示性公告</w:t>
            </w:r>
          </w:p>
        </w:tc>
        <w:tc>
          <w:tcPr>
            <w:tcW w:w="2552" w:type="dxa"/>
            <w:vAlign w:val="center"/>
          </w:tcPr>
          <w:p w14:paraId="238E6979"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29710752"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16</w:t>
            </w:r>
          </w:p>
        </w:tc>
      </w:tr>
      <w:tr w:rsidR="00FA0B1C" w:rsidRPr="0013173A" w14:paraId="483E17DB" w14:textId="77777777" w:rsidTr="00BF6032">
        <w:trPr>
          <w:jc w:val="center"/>
        </w:trPr>
        <w:tc>
          <w:tcPr>
            <w:tcW w:w="710" w:type="dxa"/>
            <w:vAlign w:val="center"/>
          </w:tcPr>
          <w:p w14:paraId="638D4638" w14:textId="77777777" w:rsidR="00FA0B1C" w:rsidRDefault="00FA0B1C" w:rsidP="002A1787">
            <w:pPr>
              <w:tabs>
                <w:tab w:val="left" w:pos="135"/>
                <w:tab w:val="left" w:pos="285"/>
              </w:tabs>
              <w:jc w:val="center"/>
              <w:rPr>
                <w:color w:val="262626"/>
              </w:rPr>
            </w:pPr>
            <w:r>
              <w:rPr>
                <w:color w:val="262626"/>
              </w:rPr>
              <w:t>25</w:t>
            </w:r>
          </w:p>
        </w:tc>
        <w:tc>
          <w:tcPr>
            <w:tcW w:w="4252" w:type="dxa"/>
          </w:tcPr>
          <w:p w14:paraId="3DCBBAB8" w14:textId="77777777" w:rsidR="00FA0B1C" w:rsidRPr="005B2C09" w:rsidRDefault="00FA0B1C" w:rsidP="002A1787">
            <w:pPr>
              <w:jc w:val="left"/>
              <w:rPr>
                <w:color w:val="262626"/>
                <w:szCs w:val="21"/>
              </w:rPr>
            </w:pPr>
            <w:r w:rsidRPr="003C2909">
              <w:rPr>
                <w:rFonts w:hint="eastAsia"/>
                <w:color w:val="262626"/>
                <w:szCs w:val="21"/>
              </w:rPr>
              <w:t>华商基金管理有限公司关于旗下基金新增北京蛋卷基金销售有限公司为代销机构并开通基金转换、定期定额投资业务的公告</w:t>
            </w:r>
          </w:p>
        </w:tc>
        <w:tc>
          <w:tcPr>
            <w:tcW w:w="2552" w:type="dxa"/>
            <w:vAlign w:val="center"/>
          </w:tcPr>
          <w:p w14:paraId="4BC6FFA8"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2C4AAF91"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17</w:t>
            </w:r>
          </w:p>
        </w:tc>
      </w:tr>
      <w:tr w:rsidR="00FA0B1C" w:rsidRPr="0013173A" w14:paraId="2829BAA2" w14:textId="77777777" w:rsidTr="00BF6032">
        <w:trPr>
          <w:jc w:val="center"/>
        </w:trPr>
        <w:tc>
          <w:tcPr>
            <w:tcW w:w="710" w:type="dxa"/>
            <w:vAlign w:val="center"/>
          </w:tcPr>
          <w:p w14:paraId="1125FFA8" w14:textId="77777777" w:rsidR="00FA0B1C" w:rsidRDefault="00FA0B1C" w:rsidP="002A1787">
            <w:pPr>
              <w:tabs>
                <w:tab w:val="left" w:pos="135"/>
                <w:tab w:val="left" w:pos="285"/>
              </w:tabs>
              <w:jc w:val="center"/>
              <w:rPr>
                <w:color w:val="262626"/>
              </w:rPr>
            </w:pPr>
            <w:r>
              <w:rPr>
                <w:color w:val="262626"/>
              </w:rPr>
              <w:t>26</w:t>
            </w:r>
          </w:p>
        </w:tc>
        <w:tc>
          <w:tcPr>
            <w:tcW w:w="4252" w:type="dxa"/>
          </w:tcPr>
          <w:p w14:paraId="79CD945D"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华商基金管理有限公司关于华商元亨灵活配置混合型证券投资基金封闭期周净值公告</w:t>
            </w:r>
          </w:p>
        </w:tc>
        <w:tc>
          <w:tcPr>
            <w:tcW w:w="2552" w:type="dxa"/>
            <w:vAlign w:val="center"/>
          </w:tcPr>
          <w:p w14:paraId="5EC1A6CC"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4628D96B"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17</w:t>
            </w:r>
          </w:p>
        </w:tc>
      </w:tr>
      <w:tr w:rsidR="00FA0B1C" w:rsidRPr="0013173A" w14:paraId="4A2CE1D9" w14:textId="77777777" w:rsidTr="00BF6032">
        <w:trPr>
          <w:jc w:val="center"/>
        </w:trPr>
        <w:tc>
          <w:tcPr>
            <w:tcW w:w="710" w:type="dxa"/>
            <w:vAlign w:val="center"/>
          </w:tcPr>
          <w:p w14:paraId="63E9ADBE" w14:textId="77777777" w:rsidR="00FA0B1C" w:rsidRDefault="00FA0B1C" w:rsidP="002A1787">
            <w:pPr>
              <w:tabs>
                <w:tab w:val="left" w:pos="135"/>
                <w:tab w:val="left" w:pos="285"/>
              </w:tabs>
              <w:jc w:val="center"/>
              <w:rPr>
                <w:color w:val="262626"/>
              </w:rPr>
            </w:pPr>
            <w:r>
              <w:rPr>
                <w:color w:val="262626"/>
              </w:rPr>
              <w:t>27</w:t>
            </w:r>
          </w:p>
        </w:tc>
        <w:tc>
          <w:tcPr>
            <w:tcW w:w="4252" w:type="dxa"/>
          </w:tcPr>
          <w:p w14:paraId="16BB4A83"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华商基金管理有限公司关于华商元亨灵活配置混合型证券投资基金封闭期周净值公告</w:t>
            </w:r>
          </w:p>
        </w:tc>
        <w:tc>
          <w:tcPr>
            <w:tcW w:w="2552" w:type="dxa"/>
            <w:vAlign w:val="center"/>
          </w:tcPr>
          <w:p w14:paraId="2A263A10"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178E53AD"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24</w:t>
            </w:r>
          </w:p>
        </w:tc>
      </w:tr>
      <w:tr w:rsidR="00FA0B1C" w:rsidRPr="0013173A" w14:paraId="1609B579" w14:textId="77777777" w:rsidTr="00BF6032">
        <w:trPr>
          <w:jc w:val="center"/>
        </w:trPr>
        <w:tc>
          <w:tcPr>
            <w:tcW w:w="710" w:type="dxa"/>
            <w:vAlign w:val="center"/>
          </w:tcPr>
          <w:p w14:paraId="36E11F0B" w14:textId="77777777" w:rsidR="00FA0B1C" w:rsidRDefault="00FA0B1C" w:rsidP="002A1787">
            <w:pPr>
              <w:tabs>
                <w:tab w:val="left" w:pos="135"/>
                <w:tab w:val="left" w:pos="285"/>
              </w:tabs>
              <w:jc w:val="center"/>
              <w:rPr>
                <w:color w:val="262626"/>
              </w:rPr>
            </w:pPr>
            <w:r>
              <w:rPr>
                <w:color w:val="262626"/>
              </w:rPr>
              <w:t>28</w:t>
            </w:r>
          </w:p>
        </w:tc>
        <w:tc>
          <w:tcPr>
            <w:tcW w:w="4252" w:type="dxa"/>
          </w:tcPr>
          <w:p w14:paraId="7570C155"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华商基金管理有限公司关于华商元亨灵活配置混合型证券投资基金封闭期周净值公告</w:t>
            </w:r>
          </w:p>
        </w:tc>
        <w:tc>
          <w:tcPr>
            <w:tcW w:w="2552" w:type="dxa"/>
            <w:vAlign w:val="center"/>
          </w:tcPr>
          <w:p w14:paraId="01B5E001"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395F3F3C"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17-03</w:t>
            </w:r>
            <w:r w:rsidRPr="002A0663">
              <w:rPr>
                <w:rFonts w:hint="eastAsia"/>
                <w:color w:val="262626"/>
                <w:szCs w:val="21"/>
              </w:rPr>
              <w:t>-</w:t>
            </w:r>
            <w:r>
              <w:rPr>
                <w:rFonts w:hint="eastAsia"/>
                <w:color w:val="262626"/>
                <w:szCs w:val="21"/>
              </w:rPr>
              <w:t>31</w:t>
            </w:r>
          </w:p>
        </w:tc>
      </w:tr>
      <w:tr w:rsidR="00FA0B1C" w:rsidRPr="0013173A" w14:paraId="1689AFA6" w14:textId="77777777" w:rsidTr="00BF6032">
        <w:trPr>
          <w:jc w:val="center"/>
        </w:trPr>
        <w:tc>
          <w:tcPr>
            <w:tcW w:w="710" w:type="dxa"/>
            <w:vAlign w:val="center"/>
          </w:tcPr>
          <w:p w14:paraId="0D8390D1" w14:textId="77777777" w:rsidR="00FA0B1C" w:rsidRDefault="00FA0B1C" w:rsidP="002A1787">
            <w:pPr>
              <w:tabs>
                <w:tab w:val="left" w:pos="135"/>
                <w:tab w:val="left" w:pos="285"/>
              </w:tabs>
              <w:jc w:val="center"/>
              <w:rPr>
                <w:color w:val="262626"/>
              </w:rPr>
            </w:pPr>
            <w:r>
              <w:rPr>
                <w:color w:val="262626"/>
              </w:rPr>
              <w:t>29</w:t>
            </w:r>
          </w:p>
        </w:tc>
        <w:tc>
          <w:tcPr>
            <w:tcW w:w="4252" w:type="dxa"/>
          </w:tcPr>
          <w:p w14:paraId="0B575BB3"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华商基金管理有限公司关于华商元亨灵活配置混合型证券投资基金封闭期周净值公告</w:t>
            </w:r>
          </w:p>
        </w:tc>
        <w:tc>
          <w:tcPr>
            <w:tcW w:w="2552" w:type="dxa"/>
            <w:vAlign w:val="center"/>
          </w:tcPr>
          <w:p w14:paraId="3165973A"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21676490"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07</w:t>
            </w:r>
          </w:p>
        </w:tc>
      </w:tr>
      <w:tr w:rsidR="00FA0B1C" w:rsidRPr="0013173A" w14:paraId="6853A916" w14:textId="77777777" w:rsidTr="00BF6032">
        <w:trPr>
          <w:jc w:val="center"/>
        </w:trPr>
        <w:tc>
          <w:tcPr>
            <w:tcW w:w="710" w:type="dxa"/>
            <w:vAlign w:val="center"/>
          </w:tcPr>
          <w:p w14:paraId="3B2423C9" w14:textId="77777777" w:rsidR="00FA0B1C" w:rsidRDefault="00FA0B1C" w:rsidP="002A1787">
            <w:pPr>
              <w:tabs>
                <w:tab w:val="left" w:pos="135"/>
                <w:tab w:val="left" w:pos="285"/>
              </w:tabs>
              <w:jc w:val="center"/>
              <w:rPr>
                <w:color w:val="262626"/>
              </w:rPr>
            </w:pPr>
            <w:r>
              <w:rPr>
                <w:color w:val="262626"/>
              </w:rPr>
              <w:t>30</w:t>
            </w:r>
          </w:p>
        </w:tc>
        <w:tc>
          <w:tcPr>
            <w:tcW w:w="4252" w:type="dxa"/>
          </w:tcPr>
          <w:p w14:paraId="747D9D80"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华商基金管理有限公司关于华商元亨灵活配置混合型证券投资基金封闭期周净值公告</w:t>
            </w:r>
          </w:p>
        </w:tc>
        <w:tc>
          <w:tcPr>
            <w:tcW w:w="2552" w:type="dxa"/>
            <w:vAlign w:val="center"/>
          </w:tcPr>
          <w:p w14:paraId="12101C48"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0F19B579"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14</w:t>
            </w:r>
          </w:p>
        </w:tc>
      </w:tr>
      <w:tr w:rsidR="00FA0B1C" w:rsidRPr="0013173A" w14:paraId="0BADA541" w14:textId="77777777" w:rsidTr="00BF6032">
        <w:trPr>
          <w:jc w:val="center"/>
        </w:trPr>
        <w:tc>
          <w:tcPr>
            <w:tcW w:w="710" w:type="dxa"/>
            <w:vAlign w:val="center"/>
          </w:tcPr>
          <w:p w14:paraId="6C8AB1CB" w14:textId="77777777" w:rsidR="00FA0B1C" w:rsidRDefault="00FA0B1C" w:rsidP="002A1787">
            <w:pPr>
              <w:tabs>
                <w:tab w:val="left" w:pos="135"/>
                <w:tab w:val="left" w:pos="285"/>
              </w:tabs>
              <w:jc w:val="center"/>
              <w:rPr>
                <w:color w:val="262626"/>
              </w:rPr>
            </w:pPr>
            <w:r>
              <w:rPr>
                <w:color w:val="262626"/>
              </w:rPr>
              <w:lastRenderedPageBreak/>
              <w:t>31</w:t>
            </w:r>
          </w:p>
        </w:tc>
        <w:tc>
          <w:tcPr>
            <w:tcW w:w="4252" w:type="dxa"/>
          </w:tcPr>
          <w:p w14:paraId="1FD39BCE"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华商基金管理有限公司关于华商元亨灵活配置混合型证券投资基金基金份额持有人大会表决结果暨决议生效公告</w:t>
            </w:r>
          </w:p>
        </w:tc>
        <w:tc>
          <w:tcPr>
            <w:tcW w:w="2552" w:type="dxa"/>
            <w:vAlign w:val="center"/>
          </w:tcPr>
          <w:p w14:paraId="140CE669"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4DF002F1"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18</w:t>
            </w:r>
          </w:p>
        </w:tc>
      </w:tr>
      <w:tr w:rsidR="00FA0B1C" w:rsidRPr="0013173A" w14:paraId="60B047BD" w14:textId="77777777" w:rsidTr="00BF6032">
        <w:trPr>
          <w:jc w:val="center"/>
        </w:trPr>
        <w:tc>
          <w:tcPr>
            <w:tcW w:w="710" w:type="dxa"/>
            <w:vAlign w:val="center"/>
          </w:tcPr>
          <w:p w14:paraId="1FA96FF4" w14:textId="77777777" w:rsidR="00FA0B1C" w:rsidRDefault="00FA0B1C" w:rsidP="002A1787">
            <w:pPr>
              <w:tabs>
                <w:tab w:val="left" w:pos="135"/>
                <w:tab w:val="left" w:pos="285"/>
              </w:tabs>
              <w:jc w:val="center"/>
              <w:rPr>
                <w:color w:val="262626"/>
              </w:rPr>
            </w:pPr>
            <w:r>
              <w:rPr>
                <w:color w:val="262626"/>
              </w:rPr>
              <w:t>32</w:t>
            </w:r>
          </w:p>
        </w:tc>
        <w:tc>
          <w:tcPr>
            <w:tcW w:w="4252" w:type="dxa"/>
          </w:tcPr>
          <w:p w14:paraId="4238A61A"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华商基金管理有限公司关于华商元亨灵活配置混合型证券投资基金封闭期周净值公告</w:t>
            </w:r>
          </w:p>
        </w:tc>
        <w:tc>
          <w:tcPr>
            <w:tcW w:w="2552" w:type="dxa"/>
            <w:vAlign w:val="center"/>
          </w:tcPr>
          <w:p w14:paraId="124911B5" w14:textId="77777777" w:rsidR="00FA0B1C" w:rsidRPr="0013173A" w:rsidRDefault="00FA0B1C" w:rsidP="002A1787">
            <w:pPr>
              <w:jc w:val="center"/>
              <w:rPr>
                <w:color w:val="262626"/>
                <w:szCs w:val="21"/>
              </w:rPr>
            </w:pPr>
            <w:r w:rsidRPr="0013173A">
              <w:rPr>
                <w:color w:val="262626"/>
                <w:szCs w:val="21"/>
              </w:rPr>
              <w:t>公司网站</w:t>
            </w:r>
          </w:p>
        </w:tc>
        <w:tc>
          <w:tcPr>
            <w:tcW w:w="1533" w:type="dxa"/>
            <w:vAlign w:val="center"/>
          </w:tcPr>
          <w:p w14:paraId="18391390"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21</w:t>
            </w:r>
          </w:p>
        </w:tc>
      </w:tr>
      <w:tr w:rsidR="00FA0B1C" w:rsidRPr="0013173A" w14:paraId="0724A5DC" w14:textId="77777777" w:rsidTr="00BF6032">
        <w:trPr>
          <w:jc w:val="center"/>
        </w:trPr>
        <w:tc>
          <w:tcPr>
            <w:tcW w:w="710" w:type="dxa"/>
            <w:vAlign w:val="center"/>
          </w:tcPr>
          <w:p w14:paraId="65BD01FD" w14:textId="77777777" w:rsidR="00FA0B1C" w:rsidRDefault="00FA0B1C" w:rsidP="002A1787">
            <w:pPr>
              <w:tabs>
                <w:tab w:val="left" w:pos="135"/>
                <w:tab w:val="left" w:pos="285"/>
              </w:tabs>
              <w:jc w:val="center"/>
              <w:rPr>
                <w:color w:val="262626"/>
              </w:rPr>
            </w:pPr>
            <w:r>
              <w:rPr>
                <w:color w:val="262626"/>
              </w:rPr>
              <w:t>33</w:t>
            </w:r>
          </w:p>
        </w:tc>
        <w:tc>
          <w:tcPr>
            <w:tcW w:w="4252" w:type="dxa"/>
          </w:tcPr>
          <w:p w14:paraId="1F022912"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华商基金管理有限公司关于华商元亨灵活配置混合型证券投资基金开放日常申购、赎回、转换及定期定额投资业务的公告</w:t>
            </w:r>
          </w:p>
        </w:tc>
        <w:tc>
          <w:tcPr>
            <w:tcW w:w="2552" w:type="dxa"/>
            <w:vAlign w:val="center"/>
          </w:tcPr>
          <w:p w14:paraId="30EE4911"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4075ED7D"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24</w:t>
            </w:r>
          </w:p>
        </w:tc>
      </w:tr>
      <w:tr w:rsidR="00FA0B1C" w:rsidRPr="0013173A" w14:paraId="6D0B00BB" w14:textId="77777777" w:rsidTr="00BF6032">
        <w:trPr>
          <w:jc w:val="center"/>
        </w:trPr>
        <w:tc>
          <w:tcPr>
            <w:tcW w:w="710" w:type="dxa"/>
            <w:vAlign w:val="center"/>
          </w:tcPr>
          <w:p w14:paraId="23FBAD69" w14:textId="77777777" w:rsidR="00FA0B1C" w:rsidRDefault="00FA0B1C" w:rsidP="002A1787">
            <w:pPr>
              <w:tabs>
                <w:tab w:val="left" w:pos="135"/>
                <w:tab w:val="left" w:pos="285"/>
              </w:tabs>
              <w:jc w:val="center"/>
              <w:rPr>
                <w:color w:val="262626"/>
              </w:rPr>
            </w:pPr>
            <w:r>
              <w:rPr>
                <w:color w:val="262626"/>
              </w:rPr>
              <w:t>34</w:t>
            </w:r>
          </w:p>
        </w:tc>
        <w:tc>
          <w:tcPr>
            <w:tcW w:w="4252" w:type="dxa"/>
          </w:tcPr>
          <w:p w14:paraId="09384960" w14:textId="77777777" w:rsidR="00FA0B1C" w:rsidRPr="005B2C09" w:rsidRDefault="00FA0B1C" w:rsidP="002A1787">
            <w:pPr>
              <w:jc w:val="left"/>
              <w:rPr>
                <w:color w:val="262626"/>
                <w:szCs w:val="21"/>
              </w:rPr>
            </w:pPr>
            <w:r w:rsidRPr="003C2909">
              <w:rPr>
                <w:rFonts w:hint="eastAsia"/>
                <w:color w:val="262626"/>
                <w:szCs w:val="21"/>
              </w:rPr>
              <w:t>华商基金管理有限公司关于华商元亨灵活配置混合型证券投资基金参加部分代理销售机构定期定额申购及网上交易系统申购费率优惠活动的公告</w:t>
            </w:r>
          </w:p>
        </w:tc>
        <w:tc>
          <w:tcPr>
            <w:tcW w:w="2552" w:type="dxa"/>
            <w:vAlign w:val="center"/>
          </w:tcPr>
          <w:p w14:paraId="4F638C24"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3904179F"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24</w:t>
            </w:r>
          </w:p>
        </w:tc>
      </w:tr>
      <w:tr w:rsidR="00FA0B1C" w:rsidRPr="0013173A" w14:paraId="2EEAE29A" w14:textId="77777777" w:rsidTr="00BF6032">
        <w:trPr>
          <w:jc w:val="center"/>
        </w:trPr>
        <w:tc>
          <w:tcPr>
            <w:tcW w:w="710" w:type="dxa"/>
            <w:vAlign w:val="center"/>
          </w:tcPr>
          <w:p w14:paraId="5A27FB32" w14:textId="77777777" w:rsidR="00FA0B1C" w:rsidRDefault="00FA0B1C" w:rsidP="002A1787">
            <w:pPr>
              <w:tabs>
                <w:tab w:val="left" w:pos="135"/>
                <w:tab w:val="left" w:pos="285"/>
              </w:tabs>
              <w:jc w:val="center"/>
              <w:rPr>
                <w:color w:val="262626"/>
              </w:rPr>
            </w:pPr>
            <w:r>
              <w:rPr>
                <w:color w:val="262626"/>
              </w:rPr>
              <w:t>35</w:t>
            </w:r>
          </w:p>
        </w:tc>
        <w:tc>
          <w:tcPr>
            <w:tcW w:w="4252" w:type="dxa"/>
          </w:tcPr>
          <w:p w14:paraId="4ADC9158" w14:textId="77777777" w:rsidR="00FA0B1C" w:rsidRPr="003C2909" w:rsidRDefault="00FA0B1C" w:rsidP="002A1787">
            <w:pPr>
              <w:jc w:val="left"/>
              <w:rPr>
                <w:color w:val="262626"/>
                <w:szCs w:val="21"/>
              </w:rPr>
            </w:pPr>
            <w:r w:rsidRPr="00100FC4">
              <w:rPr>
                <w:rFonts w:hint="eastAsia"/>
                <w:color w:val="262626"/>
                <w:szCs w:val="21"/>
              </w:rPr>
              <w:t>华商基金管理有限公司关于华商元亨灵活配置混合型证券投资基金</w:t>
            </w:r>
            <w:r w:rsidRPr="00100FC4">
              <w:rPr>
                <w:rFonts w:hint="eastAsia"/>
                <w:color w:val="262626"/>
                <w:szCs w:val="21"/>
              </w:rPr>
              <w:t>2017</w:t>
            </w:r>
            <w:r w:rsidRPr="00100FC4">
              <w:rPr>
                <w:rFonts w:hint="eastAsia"/>
                <w:color w:val="262626"/>
                <w:szCs w:val="21"/>
              </w:rPr>
              <w:t>年第</w:t>
            </w:r>
            <w:r w:rsidRPr="00100FC4">
              <w:rPr>
                <w:rFonts w:hint="eastAsia"/>
                <w:color w:val="262626"/>
                <w:szCs w:val="21"/>
              </w:rPr>
              <w:t>1</w:t>
            </w:r>
            <w:r w:rsidRPr="00100FC4">
              <w:rPr>
                <w:rFonts w:hint="eastAsia"/>
                <w:color w:val="262626"/>
                <w:szCs w:val="21"/>
              </w:rPr>
              <w:t>季度报告</w:t>
            </w:r>
          </w:p>
        </w:tc>
        <w:tc>
          <w:tcPr>
            <w:tcW w:w="2552" w:type="dxa"/>
            <w:vAlign w:val="center"/>
          </w:tcPr>
          <w:p w14:paraId="0AC0B131"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1D5A5E93"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24</w:t>
            </w:r>
          </w:p>
        </w:tc>
      </w:tr>
      <w:tr w:rsidR="00FA0B1C" w:rsidRPr="0013173A" w14:paraId="4511644E" w14:textId="77777777" w:rsidTr="00BF6032">
        <w:trPr>
          <w:jc w:val="center"/>
        </w:trPr>
        <w:tc>
          <w:tcPr>
            <w:tcW w:w="710" w:type="dxa"/>
            <w:vAlign w:val="center"/>
          </w:tcPr>
          <w:p w14:paraId="04040671" w14:textId="77777777" w:rsidR="00FA0B1C" w:rsidRDefault="00FA0B1C" w:rsidP="002A1787">
            <w:pPr>
              <w:tabs>
                <w:tab w:val="left" w:pos="135"/>
                <w:tab w:val="left" w:pos="285"/>
              </w:tabs>
              <w:jc w:val="center"/>
              <w:rPr>
                <w:color w:val="262626"/>
              </w:rPr>
            </w:pPr>
            <w:r>
              <w:rPr>
                <w:color w:val="262626"/>
              </w:rPr>
              <w:t>36</w:t>
            </w:r>
          </w:p>
        </w:tc>
        <w:tc>
          <w:tcPr>
            <w:tcW w:w="4252" w:type="dxa"/>
          </w:tcPr>
          <w:p w14:paraId="2977BE05" w14:textId="77777777" w:rsidR="00FA0B1C" w:rsidRPr="005B2C09" w:rsidRDefault="00FA0B1C" w:rsidP="002A1787">
            <w:pPr>
              <w:jc w:val="left"/>
              <w:rPr>
                <w:color w:val="262626"/>
                <w:szCs w:val="21"/>
              </w:rPr>
            </w:pPr>
            <w:r w:rsidRPr="003C2909">
              <w:rPr>
                <w:rFonts w:hint="eastAsia"/>
                <w:color w:val="262626"/>
                <w:szCs w:val="21"/>
              </w:rPr>
              <w:t>华商基金管理有限公司关于旗下部分基金参加北京肯特瑞财富投资管理有限公司费率优惠活动的公告</w:t>
            </w:r>
          </w:p>
        </w:tc>
        <w:tc>
          <w:tcPr>
            <w:tcW w:w="2552" w:type="dxa"/>
            <w:vAlign w:val="center"/>
          </w:tcPr>
          <w:p w14:paraId="71C19CA8"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2BA3C6E1"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26</w:t>
            </w:r>
          </w:p>
        </w:tc>
      </w:tr>
      <w:tr w:rsidR="00FA0B1C" w:rsidRPr="0013173A" w14:paraId="01709F14" w14:textId="77777777" w:rsidTr="00BF6032">
        <w:trPr>
          <w:jc w:val="center"/>
        </w:trPr>
        <w:tc>
          <w:tcPr>
            <w:tcW w:w="710" w:type="dxa"/>
            <w:vAlign w:val="center"/>
          </w:tcPr>
          <w:p w14:paraId="4741D183" w14:textId="77777777" w:rsidR="00FA0B1C" w:rsidRDefault="00FA0B1C" w:rsidP="002A1787">
            <w:pPr>
              <w:tabs>
                <w:tab w:val="left" w:pos="135"/>
                <w:tab w:val="left" w:pos="285"/>
              </w:tabs>
              <w:jc w:val="center"/>
              <w:rPr>
                <w:color w:val="262626"/>
              </w:rPr>
            </w:pPr>
            <w:r>
              <w:rPr>
                <w:color w:val="262626"/>
              </w:rPr>
              <w:t>37</w:t>
            </w:r>
          </w:p>
        </w:tc>
        <w:tc>
          <w:tcPr>
            <w:tcW w:w="4252" w:type="dxa"/>
          </w:tcPr>
          <w:p w14:paraId="430F6BE0" w14:textId="77777777" w:rsidR="00FA0B1C" w:rsidRPr="005B2C09" w:rsidRDefault="00FA0B1C" w:rsidP="002A1787">
            <w:pPr>
              <w:jc w:val="left"/>
              <w:rPr>
                <w:color w:val="262626"/>
                <w:szCs w:val="21"/>
              </w:rPr>
            </w:pPr>
            <w:r w:rsidRPr="003C2909">
              <w:rPr>
                <w:rFonts w:hint="eastAsia"/>
                <w:color w:val="262626"/>
                <w:szCs w:val="21"/>
              </w:rPr>
              <w:t>华商基金管理有限公司关于旗下基金新增北京肯特瑞财富投资管理有限公司为代销机构并开通基金转换、定期定额投资业务的公告</w:t>
            </w:r>
          </w:p>
        </w:tc>
        <w:tc>
          <w:tcPr>
            <w:tcW w:w="2552" w:type="dxa"/>
            <w:vAlign w:val="center"/>
          </w:tcPr>
          <w:p w14:paraId="41AA4FAF"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3DBFC836"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17-04</w:t>
            </w:r>
            <w:r w:rsidRPr="002A0663">
              <w:rPr>
                <w:rFonts w:hint="eastAsia"/>
                <w:color w:val="262626"/>
                <w:szCs w:val="21"/>
              </w:rPr>
              <w:t>-</w:t>
            </w:r>
            <w:r>
              <w:rPr>
                <w:rFonts w:hint="eastAsia"/>
                <w:color w:val="262626"/>
                <w:szCs w:val="21"/>
              </w:rPr>
              <w:t>26</w:t>
            </w:r>
          </w:p>
        </w:tc>
      </w:tr>
      <w:tr w:rsidR="00FA0B1C" w:rsidRPr="0013173A" w14:paraId="03DCD594" w14:textId="77777777" w:rsidTr="00BF6032">
        <w:trPr>
          <w:jc w:val="center"/>
        </w:trPr>
        <w:tc>
          <w:tcPr>
            <w:tcW w:w="710" w:type="dxa"/>
            <w:vAlign w:val="center"/>
          </w:tcPr>
          <w:p w14:paraId="5893857A" w14:textId="77777777" w:rsidR="00FA0B1C" w:rsidRDefault="00FA0B1C" w:rsidP="002A1787">
            <w:pPr>
              <w:tabs>
                <w:tab w:val="left" w:pos="135"/>
                <w:tab w:val="left" w:pos="285"/>
              </w:tabs>
              <w:jc w:val="center"/>
              <w:rPr>
                <w:color w:val="262626"/>
              </w:rPr>
            </w:pPr>
            <w:r>
              <w:rPr>
                <w:color w:val="262626"/>
              </w:rPr>
              <w:t>38</w:t>
            </w:r>
          </w:p>
        </w:tc>
        <w:tc>
          <w:tcPr>
            <w:tcW w:w="4252" w:type="dxa"/>
          </w:tcPr>
          <w:p w14:paraId="2E74708A" w14:textId="77777777" w:rsidR="00FA0B1C" w:rsidRPr="005B2C09" w:rsidRDefault="00FA0B1C" w:rsidP="002A1787">
            <w:pPr>
              <w:jc w:val="left"/>
              <w:rPr>
                <w:color w:val="262626"/>
                <w:szCs w:val="21"/>
              </w:rPr>
            </w:pPr>
            <w:r w:rsidRPr="003C2909">
              <w:rPr>
                <w:rFonts w:hint="eastAsia"/>
                <w:color w:val="262626"/>
                <w:szCs w:val="21"/>
              </w:rPr>
              <w:t>华商基金管理有限公司关于旗下部分基金参加武汉市伯嘉基金销售有限公司费率优惠活动的公告</w:t>
            </w:r>
          </w:p>
        </w:tc>
        <w:tc>
          <w:tcPr>
            <w:tcW w:w="2552" w:type="dxa"/>
            <w:vAlign w:val="center"/>
          </w:tcPr>
          <w:p w14:paraId="440E2D8F"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6EF68F1A"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17-05</w:t>
            </w:r>
            <w:r w:rsidRPr="002A0663">
              <w:rPr>
                <w:rFonts w:hint="eastAsia"/>
                <w:color w:val="262626"/>
                <w:szCs w:val="21"/>
              </w:rPr>
              <w:t>-</w:t>
            </w:r>
            <w:r>
              <w:rPr>
                <w:rFonts w:hint="eastAsia"/>
                <w:color w:val="262626"/>
                <w:szCs w:val="21"/>
              </w:rPr>
              <w:t>18</w:t>
            </w:r>
          </w:p>
        </w:tc>
      </w:tr>
      <w:tr w:rsidR="00FA0B1C" w:rsidRPr="0013173A" w14:paraId="7B9F6641" w14:textId="77777777" w:rsidTr="00BF6032">
        <w:trPr>
          <w:jc w:val="center"/>
        </w:trPr>
        <w:tc>
          <w:tcPr>
            <w:tcW w:w="710" w:type="dxa"/>
            <w:vAlign w:val="center"/>
          </w:tcPr>
          <w:p w14:paraId="49FA4F6E" w14:textId="77777777" w:rsidR="00FA0B1C" w:rsidRDefault="00FA0B1C" w:rsidP="002A1787">
            <w:pPr>
              <w:tabs>
                <w:tab w:val="left" w:pos="135"/>
                <w:tab w:val="left" w:pos="285"/>
              </w:tabs>
              <w:jc w:val="center"/>
              <w:rPr>
                <w:color w:val="262626"/>
              </w:rPr>
            </w:pPr>
            <w:r>
              <w:rPr>
                <w:color w:val="262626"/>
              </w:rPr>
              <w:t>39</w:t>
            </w:r>
          </w:p>
        </w:tc>
        <w:tc>
          <w:tcPr>
            <w:tcW w:w="4252" w:type="dxa"/>
          </w:tcPr>
          <w:p w14:paraId="22C5FF70" w14:textId="77777777" w:rsidR="00FA0B1C" w:rsidRPr="005B2C09" w:rsidRDefault="00FA0B1C" w:rsidP="002A1787">
            <w:pPr>
              <w:jc w:val="left"/>
              <w:rPr>
                <w:color w:val="262626"/>
                <w:szCs w:val="21"/>
              </w:rPr>
            </w:pPr>
            <w:r w:rsidRPr="003C2909">
              <w:rPr>
                <w:rFonts w:hint="eastAsia"/>
                <w:color w:val="262626"/>
                <w:szCs w:val="21"/>
              </w:rPr>
              <w:t>华商基金管理有限公司关于旗下部分基金参加上海长量基金销售投资顾问有限公司费率优惠活动的公告</w:t>
            </w:r>
          </w:p>
        </w:tc>
        <w:tc>
          <w:tcPr>
            <w:tcW w:w="2552" w:type="dxa"/>
            <w:vAlign w:val="center"/>
          </w:tcPr>
          <w:p w14:paraId="20E52250"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11621A80"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17-06</w:t>
            </w:r>
            <w:r w:rsidRPr="002A0663">
              <w:rPr>
                <w:rFonts w:hint="eastAsia"/>
                <w:color w:val="262626"/>
                <w:szCs w:val="21"/>
              </w:rPr>
              <w:t>-</w:t>
            </w:r>
            <w:r>
              <w:rPr>
                <w:rFonts w:hint="eastAsia"/>
                <w:color w:val="262626"/>
                <w:szCs w:val="21"/>
              </w:rPr>
              <w:t>21</w:t>
            </w:r>
          </w:p>
        </w:tc>
      </w:tr>
      <w:tr w:rsidR="00FA0B1C" w:rsidRPr="0013173A" w14:paraId="6784B106" w14:textId="77777777" w:rsidTr="00BF6032">
        <w:trPr>
          <w:jc w:val="center"/>
        </w:trPr>
        <w:tc>
          <w:tcPr>
            <w:tcW w:w="710" w:type="dxa"/>
            <w:vAlign w:val="center"/>
          </w:tcPr>
          <w:p w14:paraId="2D22CFF0" w14:textId="77777777" w:rsidR="00FA0B1C" w:rsidRDefault="00FA0B1C" w:rsidP="002A1787">
            <w:pPr>
              <w:tabs>
                <w:tab w:val="left" w:pos="135"/>
                <w:tab w:val="left" w:pos="285"/>
              </w:tabs>
              <w:jc w:val="center"/>
              <w:rPr>
                <w:color w:val="262626"/>
              </w:rPr>
            </w:pPr>
            <w:r>
              <w:rPr>
                <w:color w:val="262626"/>
              </w:rPr>
              <w:t>40</w:t>
            </w:r>
          </w:p>
        </w:tc>
        <w:tc>
          <w:tcPr>
            <w:tcW w:w="4252" w:type="dxa"/>
          </w:tcPr>
          <w:p w14:paraId="2B8FFBA3" w14:textId="77777777" w:rsidR="00FA0B1C" w:rsidRPr="005B2C09" w:rsidRDefault="00FA0B1C" w:rsidP="002A1787">
            <w:pPr>
              <w:jc w:val="left"/>
              <w:rPr>
                <w:color w:val="262626"/>
                <w:szCs w:val="21"/>
              </w:rPr>
            </w:pPr>
            <w:r w:rsidRPr="003C2909">
              <w:rPr>
                <w:rFonts w:hint="eastAsia"/>
                <w:color w:val="262626"/>
                <w:szCs w:val="21"/>
              </w:rPr>
              <w:t>华商基金管理有限公司关于</w:t>
            </w:r>
            <w:r w:rsidRPr="003C2909">
              <w:rPr>
                <w:rFonts w:hint="eastAsia"/>
                <w:color w:val="262626"/>
                <w:szCs w:val="21"/>
              </w:rPr>
              <w:t>2017</w:t>
            </w:r>
            <w:r w:rsidRPr="003C2909">
              <w:rPr>
                <w:rFonts w:hint="eastAsia"/>
                <w:color w:val="262626"/>
                <w:szCs w:val="21"/>
              </w:rPr>
              <w:t>年</w:t>
            </w:r>
            <w:r w:rsidRPr="003C2909">
              <w:rPr>
                <w:rFonts w:hint="eastAsia"/>
                <w:color w:val="262626"/>
                <w:szCs w:val="21"/>
              </w:rPr>
              <w:t>6</w:t>
            </w:r>
            <w:r w:rsidRPr="003C2909">
              <w:rPr>
                <w:rFonts w:hint="eastAsia"/>
                <w:color w:val="262626"/>
                <w:szCs w:val="21"/>
              </w:rPr>
              <w:t>月</w:t>
            </w:r>
            <w:r w:rsidRPr="003C2909">
              <w:rPr>
                <w:rFonts w:hint="eastAsia"/>
                <w:color w:val="262626"/>
                <w:szCs w:val="21"/>
              </w:rPr>
              <w:t>30</w:t>
            </w:r>
            <w:r w:rsidRPr="003C2909">
              <w:rPr>
                <w:rFonts w:hint="eastAsia"/>
                <w:color w:val="262626"/>
                <w:szCs w:val="21"/>
              </w:rPr>
              <w:t>日半年末华商基金旗下最后一日净值公告</w:t>
            </w:r>
          </w:p>
        </w:tc>
        <w:tc>
          <w:tcPr>
            <w:tcW w:w="2552" w:type="dxa"/>
            <w:vAlign w:val="center"/>
          </w:tcPr>
          <w:p w14:paraId="4DB560B3"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424B8D9E"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17-06-30</w:t>
            </w:r>
          </w:p>
        </w:tc>
      </w:tr>
      <w:tr w:rsidR="00FA0B1C" w:rsidRPr="0013173A" w14:paraId="6DCDAB78" w14:textId="77777777" w:rsidTr="00BF6032">
        <w:trPr>
          <w:jc w:val="center"/>
        </w:trPr>
        <w:tc>
          <w:tcPr>
            <w:tcW w:w="710" w:type="dxa"/>
            <w:vAlign w:val="center"/>
          </w:tcPr>
          <w:p w14:paraId="68883015" w14:textId="77777777" w:rsidR="00FA0B1C" w:rsidRDefault="00FA0B1C" w:rsidP="002A1787">
            <w:pPr>
              <w:tabs>
                <w:tab w:val="left" w:pos="135"/>
                <w:tab w:val="left" w:pos="285"/>
              </w:tabs>
              <w:jc w:val="center"/>
              <w:rPr>
                <w:color w:val="262626"/>
              </w:rPr>
            </w:pPr>
            <w:r>
              <w:rPr>
                <w:color w:val="262626"/>
              </w:rPr>
              <w:t>41</w:t>
            </w:r>
          </w:p>
        </w:tc>
        <w:tc>
          <w:tcPr>
            <w:tcW w:w="4252" w:type="dxa"/>
          </w:tcPr>
          <w:p w14:paraId="4BA98DF7" w14:textId="77777777" w:rsidR="00FA0B1C" w:rsidRPr="003C2909" w:rsidRDefault="00FA0B1C" w:rsidP="002A1787">
            <w:pPr>
              <w:jc w:val="left"/>
              <w:rPr>
                <w:color w:val="262626"/>
                <w:szCs w:val="21"/>
              </w:rPr>
            </w:pPr>
            <w:r w:rsidRPr="00D503DD">
              <w:rPr>
                <w:rFonts w:hint="eastAsia"/>
                <w:color w:val="262626"/>
                <w:szCs w:val="21"/>
              </w:rPr>
              <w:t>华商基金管理有限公司关于旗下基金新增上海挖财金融信息服务有限公司为代销机构并开通定期定额投资业务的公告</w:t>
            </w:r>
          </w:p>
        </w:tc>
        <w:tc>
          <w:tcPr>
            <w:tcW w:w="2552" w:type="dxa"/>
            <w:vAlign w:val="center"/>
          </w:tcPr>
          <w:p w14:paraId="42B80BA1"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29A30398" w14:textId="77777777" w:rsidR="00FA0B1C" w:rsidRPr="00477F41" w:rsidRDefault="00FA0B1C" w:rsidP="002A1787">
            <w:pPr>
              <w:jc w:val="center"/>
              <w:rPr>
                <w:color w:val="262626"/>
                <w:szCs w:val="21"/>
              </w:rPr>
            </w:pPr>
            <w:r w:rsidRPr="002A0663">
              <w:rPr>
                <w:rFonts w:hint="eastAsia"/>
                <w:color w:val="262626"/>
                <w:szCs w:val="21"/>
              </w:rPr>
              <w:t>20</w:t>
            </w:r>
            <w:r>
              <w:rPr>
                <w:rFonts w:hint="eastAsia"/>
                <w:color w:val="262626"/>
                <w:szCs w:val="21"/>
              </w:rPr>
              <w:t>17-07-13</w:t>
            </w:r>
          </w:p>
        </w:tc>
      </w:tr>
      <w:tr w:rsidR="00FA0B1C" w:rsidRPr="0013173A" w14:paraId="04A91718" w14:textId="77777777" w:rsidTr="00BF6032">
        <w:trPr>
          <w:jc w:val="center"/>
        </w:trPr>
        <w:tc>
          <w:tcPr>
            <w:tcW w:w="710" w:type="dxa"/>
            <w:vAlign w:val="center"/>
          </w:tcPr>
          <w:p w14:paraId="0637FEDA" w14:textId="77777777" w:rsidR="00FA0B1C" w:rsidRDefault="00FA0B1C" w:rsidP="002A1787">
            <w:pPr>
              <w:tabs>
                <w:tab w:val="left" w:pos="135"/>
                <w:tab w:val="left" w:pos="285"/>
              </w:tabs>
              <w:jc w:val="center"/>
              <w:rPr>
                <w:color w:val="262626"/>
              </w:rPr>
            </w:pPr>
            <w:r>
              <w:rPr>
                <w:rFonts w:hint="eastAsia"/>
                <w:color w:val="262626"/>
              </w:rPr>
              <w:t>42</w:t>
            </w:r>
          </w:p>
        </w:tc>
        <w:tc>
          <w:tcPr>
            <w:tcW w:w="4252" w:type="dxa"/>
          </w:tcPr>
          <w:p w14:paraId="2D38A62C" w14:textId="77777777" w:rsidR="00FA0B1C" w:rsidRPr="00D503DD" w:rsidRDefault="00FA0B1C" w:rsidP="002A1787">
            <w:pPr>
              <w:jc w:val="left"/>
              <w:rPr>
                <w:color w:val="262626"/>
                <w:szCs w:val="21"/>
              </w:rPr>
            </w:pPr>
            <w:r w:rsidRPr="00317344">
              <w:rPr>
                <w:rFonts w:hint="eastAsia"/>
                <w:color w:val="262626"/>
                <w:szCs w:val="21"/>
              </w:rPr>
              <w:t>华商元亨灵活配置混合型证券投资基金</w:t>
            </w:r>
            <w:r w:rsidRPr="00317344">
              <w:rPr>
                <w:rFonts w:hint="eastAsia"/>
                <w:color w:val="262626"/>
                <w:szCs w:val="21"/>
              </w:rPr>
              <w:t>2017</w:t>
            </w:r>
            <w:r w:rsidRPr="00317344">
              <w:rPr>
                <w:rFonts w:hint="eastAsia"/>
                <w:color w:val="262626"/>
                <w:szCs w:val="21"/>
              </w:rPr>
              <w:t>年第</w:t>
            </w:r>
            <w:r w:rsidRPr="00317344">
              <w:rPr>
                <w:rFonts w:hint="eastAsia"/>
                <w:color w:val="262626"/>
                <w:szCs w:val="21"/>
              </w:rPr>
              <w:t>2</w:t>
            </w:r>
            <w:r w:rsidRPr="00317344">
              <w:rPr>
                <w:rFonts w:hint="eastAsia"/>
                <w:color w:val="262626"/>
                <w:szCs w:val="21"/>
              </w:rPr>
              <w:t>季度报告</w:t>
            </w:r>
          </w:p>
        </w:tc>
        <w:tc>
          <w:tcPr>
            <w:tcW w:w="2552" w:type="dxa"/>
            <w:vAlign w:val="center"/>
          </w:tcPr>
          <w:p w14:paraId="714BA991" w14:textId="77777777" w:rsidR="00FA0B1C" w:rsidRPr="0013173A" w:rsidRDefault="00FA0B1C" w:rsidP="002A1787">
            <w:pPr>
              <w:jc w:val="center"/>
              <w:rPr>
                <w:color w:val="262626"/>
                <w:szCs w:val="21"/>
              </w:rPr>
            </w:pPr>
            <w:r w:rsidRPr="0013173A">
              <w:rPr>
                <w:color w:val="262626"/>
                <w:szCs w:val="21"/>
              </w:rPr>
              <w:t>中国证券报、上海证券报、证券时报、公司网站</w:t>
            </w:r>
          </w:p>
        </w:tc>
        <w:tc>
          <w:tcPr>
            <w:tcW w:w="1533" w:type="dxa"/>
            <w:vAlign w:val="center"/>
          </w:tcPr>
          <w:p w14:paraId="7EB519BB" w14:textId="77777777" w:rsidR="00FA0B1C" w:rsidRPr="002A0663" w:rsidRDefault="00FA0B1C" w:rsidP="002A1787">
            <w:pPr>
              <w:jc w:val="center"/>
              <w:rPr>
                <w:color w:val="262626"/>
                <w:szCs w:val="21"/>
              </w:rPr>
            </w:pPr>
            <w:r w:rsidRPr="002A0663">
              <w:rPr>
                <w:rFonts w:hint="eastAsia"/>
                <w:color w:val="262626"/>
                <w:szCs w:val="21"/>
              </w:rPr>
              <w:t>20</w:t>
            </w:r>
            <w:r>
              <w:rPr>
                <w:rFonts w:hint="eastAsia"/>
                <w:color w:val="262626"/>
                <w:szCs w:val="21"/>
              </w:rPr>
              <w:t>17-07-20</w:t>
            </w:r>
          </w:p>
        </w:tc>
      </w:tr>
    </w:tbl>
    <w:p w14:paraId="65E7A671" w14:textId="77777777" w:rsidR="00FA0B1C" w:rsidRDefault="00FA0B1C" w:rsidP="00FA0B1C">
      <w:pPr>
        <w:ind w:left="2731" w:hangingChars="850" w:hanging="2731"/>
        <w:jc w:val="left"/>
        <w:rPr>
          <w:rFonts w:ascii="黑体" w:eastAsia="黑体"/>
          <w:b/>
          <w:bCs/>
          <w:sz w:val="32"/>
          <w:szCs w:val="32"/>
        </w:rPr>
      </w:pPr>
    </w:p>
    <w:p w14:paraId="48B49A3A" w14:textId="7BA3D727" w:rsidR="00EB0A82" w:rsidRDefault="000F0573">
      <w:pPr>
        <w:pStyle w:val="1"/>
        <w:spacing w:before="340" w:after="330"/>
        <w:jc w:val="center"/>
        <w:rPr>
          <w:rFonts w:hAnsi="宋体"/>
          <w:bCs/>
          <w:color w:val="auto"/>
          <w:kern w:val="44"/>
          <w:szCs w:val="24"/>
        </w:rPr>
      </w:pPr>
      <w:bookmarkStart w:id="130" w:name="_Toc233456291"/>
      <w:bookmarkStart w:id="131" w:name="_Toc363570747"/>
      <w:bookmarkStart w:id="132" w:name="_Toc344296365"/>
      <w:bookmarkStart w:id="133" w:name="_Toc335642089"/>
      <w:r>
        <w:rPr>
          <w:rFonts w:hAnsi="宋体"/>
          <w:bCs/>
          <w:color w:val="auto"/>
          <w:kern w:val="44"/>
          <w:szCs w:val="24"/>
        </w:rPr>
        <w:t>二十</w:t>
      </w:r>
      <w:r w:rsidR="00FA0B1C">
        <w:rPr>
          <w:rFonts w:hAnsi="宋体" w:hint="eastAsia"/>
          <w:bCs/>
          <w:color w:val="auto"/>
          <w:kern w:val="44"/>
          <w:szCs w:val="24"/>
        </w:rPr>
        <w:t>二</w:t>
      </w:r>
      <w:r>
        <w:rPr>
          <w:rFonts w:hAnsi="宋体"/>
          <w:bCs/>
          <w:color w:val="auto"/>
          <w:kern w:val="44"/>
          <w:szCs w:val="24"/>
        </w:rPr>
        <w:t>、招募说明书存放及查阅方式</w:t>
      </w:r>
      <w:bookmarkEnd w:id="130"/>
      <w:bookmarkEnd w:id="131"/>
      <w:bookmarkEnd w:id="132"/>
      <w:bookmarkEnd w:id="133"/>
    </w:p>
    <w:p w14:paraId="538D6D8D"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本招募说明书公布后，置备于基金管理人的住所，供公众查阅、复制。</w:t>
      </w:r>
    </w:p>
    <w:p w14:paraId="73B099D4" w14:textId="77777777" w:rsidR="00EB0A82" w:rsidRDefault="000F0573">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基金管理人和基金托管人保证文本的内容与公告的内容完全一致。</w:t>
      </w:r>
    </w:p>
    <w:p w14:paraId="590A5186" w14:textId="77777777" w:rsidR="00EB0A82" w:rsidRDefault="00EB0A82">
      <w:pPr>
        <w:autoSpaceDE w:val="0"/>
        <w:autoSpaceDN w:val="0"/>
        <w:adjustRightInd w:val="0"/>
        <w:spacing w:line="360" w:lineRule="auto"/>
        <w:ind w:firstLineChars="200" w:firstLine="480"/>
        <w:rPr>
          <w:rFonts w:ascii="宋体" w:hAnsi="宋体"/>
          <w:sz w:val="24"/>
          <w:szCs w:val="24"/>
        </w:rPr>
      </w:pPr>
    </w:p>
    <w:p w14:paraId="7BE67717" w14:textId="09EF236C" w:rsidR="00EB0A82" w:rsidRDefault="000F0573">
      <w:pPr>
        <w:pStyle w:val="1"/>
        <w:spacing w:before="340" w:after="330"/>
        <w:jc w:val="center"/>
        <w:rPr>
          <w:rFonts w:hAnsi="宋体"/>
          <w:bCs/>
          <w:color w:val="auto"/>
          <w:kern w:val="44"/>
          <w:szCs w:val="24"/>
        </w:rPr>
      </w:pPr>
      <w:bookmarkStart w:id="134" w:name="_Toc525454771"/>
      <w:bookmarkStart w:id="135" w:name="_Toc530223199"/>
      <w:bookmarkStart w:id="136" w:name="_Toc363570748"/>
      <w:bookmarkStart w:id="137" w:name="_Toc335642090"/>
      <w:bookmarkStart w:id="138" w:name="_Toc233456292"/>
      <w:bookmarkStart w:id="139" w:name="_Toc344296366"/>
      <w:bookmarkStart w:id="140" w:name="_Toc63171765"/>
      <w:r>
        <w:rPr>
          <w:rFonts w:hAnsi="宋体"/>
          <w:bCs/>
          <w:color w:val="auto"/>
          <w:kern w:val="44"/>
          <w:szCs w:val="24"/>
        </w:rPr>
        <w:lastRenderedPageBreak/>
        <w:t>二十</w:t>
      </w:r>
      <w:r w:rsidR="00FA0B1C">
        <w:rPr>
          <w:rFonts w:hAnsi="宋体" w:hint="eastAsia"/>
          <w:bCs/>
          <w:color w:val="auto"/>
          <w:kern w:val="44"/>
          <w:szCs w:val="24"/>
        </w:rPr>
        <w:t>三</w:t>
      </w:r>
      <w:r>
        <w:rPr>
          <w:rFonts w:hAnsi="宋体"/>
          <w:bCs/>
          <w:color w:val="auto"/>
          <w:kern w:val="44"/>
          <w:szCs w:val="24"/>
        </w:rPr>
        <w:t>、</w:t>
      </w:r>
      <w:bookmarkEnd w:id="134"/>
      <w:r>
        <w:rPr>
          <w:rFonts w:hAnsi="宋体"/>
          <w:bCs/>
          <w:color w:val="auto"/>
          <w:kern w:val="44"/>
          <w:szCs w:val="24"/>
        </w:rPr>
        <w:t>备查文件</w:t>
      </w:r>
      <w:bookmarkEnd w:id="135"/>
      <w:bookmarkEnd w:id="136"/>
      <w:bookmarkEnd w:id="137"/>
      <w:bookmarkEnd w:id="138"/>
      <w:bookmarkEnd w:id="139"/>
      <w:bookmarkEnd w:id="140"/>
    </w:p>
    <w:p w14:paraId="53739F65" w14:textId="77777777" w:rsidR="00EB0A82" w:rsidRDefault="000F0573">
      <w:pPr>
        <w:numPr>
          <w:ilvl w:val="0"/>
          <w:numId w:val="2"/>
        </w:numPr>
        <w:autoSpaceDE w:val="0"/>
        <w:autoSpaceDN w:val="0"/>
        <w:adjustRightInd w:val="0"/>
        <w:spacing w:line="360" w:lineRule="auto"/>
        <w:ind w:hanging="474"/>
        <w:rPr>
          <w:rFonts w:ascii="宋体" w:hAnsi="宋体"/>
          <w:sz w:val="24"/>
          <w:szCs w:val="24"/>
        </w:rPr>
      </w:pPr>
      <w:r>
        <w:rPr>
          <w:rFonts w:ascii="宋体" w:hAnsi="宋体"/>
          <w:sz w:val="24"/>
          <w:szCs w:val="24"/>
        </w:rPr>
        <w:t>中国证监会</w:t>
      </w:r>
      <w:r>
        <w:rPr>
          <w:rFonts w:ascii="宋体" w:hAnsi="宋体" w:hint="eastAsia"/>
          <w:sz w:val="24"/>
          <w:szCs w:val="24"/>
        </w:rPr>
        <w:t>注册</w:t>
      </w:r>
      <w:r>
        <w:rPr>
          <w:rFonts w:ascii="宋体" w:hAnsi="宋体"/>
          <w:sz w:val="24"/>
          <w:szCs w:val="24"/>
        </w:rPr>
        <w:t>华商元亨</w:t>
      </w:r>
      <w:r>
        <w:rPr>
          <w:rFonts w:ascii="宋体" w:hAnsi="宋体" w:hint="eastAsia"/>
          <w:bCs/>
          <w:sz w:val="24"/>
          <w:szCs w:val="24"/>
        </w:rPr>
        <w:t>灵活配置</w:t>
      </w:r>
      <w:r>
        <w:rPr>
          <w:rFonts w:ascii="宋体" w:hAnsi="宋体"/>
          <w:sz w:val="24"/>
          <w:szCs w:val="24"/>
        </w:rPr>
        <w:t>混合型证券投资基金募集的文件。</w:t>
      </w:r>
    </w:p>
    <w:p w14:paraId="15B6D137" w14:textId="77777777" w:rsidR="00EB0A82" w:rsidRDefault="000F0573">
      <w:pPr>
        <w:numPr>
          <w:ilvl w:val="0"/>
          <w:numId w:val="2"/>
        </w:numPr>
        <w:autoSpaceDE w:val="0"/>
        <w:autoSpaceDN w:val="0"/>
        <w:adjustRightInd w:val="0"/>
        <w:spacing w:line="360" w:lineRule="auto"/>
        <w:ind w:hanging="474"/>
        <w:rPr>
          <w:rFonts w:ascii="宋体" w:hAnsi="宋体"/>
          <w:sz w:val="24"/>
          <w:szCs w:val="24"/>
        </w:rPr>
      </w:pPr>
      <w:r>
        <w:rPr>
          <w:rFonts w:ascii="宋体" w:hAnsi="宋体"/>
          <w:sz w:val="24"/>
          <w:szCs w:val="24"/>
        </w:rPr>
        <w:t>《华商元亨</w:t>
      </w:r>
      <w:r>
        <w:rPr>
          <w:rFonts w:ascii="宋体" w:hAnsi="宋体" w:hint="eastAsia"/>
          <w:bCs/>
          <w:sz w:val="24"/>
          <w:szCs w:val="24"/>
        </w:rPr>
        <w:t>灵活配置</w:t>
      </w:r>
      <w:r>
        <w:rPr>
          <w:rFonts w:ascii="宋体" w:hAnsi="宋体"/>
          <w:sz w:val="24"/>
          <w:szCs w:val="24"/>
        </w:rPr>
        <w:t>混合型证券投资基金基金合同》。</w:t>
      </w:r>
    </w:p>
    <w:p w14:paraId="2184F78F" w14:textId="77777777" w:rsidR="00EB0A82" w:rsidRDefault="000F0573">
      <w:pPr>
        <w:numPr>
          <w:ilvl w:val="0"/>
          <w:numId w:val="2"/>
        </w:numPr>
        <w:autoSpaceDE w:val="0"/>
        <w:autoSpaceDN w:val="0"/>
        <w:adjustRightInd w:val="0"/>
        <w:spacing w:line="360" w:lineRule="auto"/>
        <w:ind w:hanging="474"/>
        <w:rPr>
          <w:rFonts w:ascii="宋体" w:hAnsi="宋体"/>
          <w:sz w:val="24"/>
          <w:szCs w:val="24"/>
        </w:rPr>
      </w:pPr>
      <w:r>
        <w:rPr>
          <w:rFonts w:ascii="宋体" w:hAnsi="宋体"/>
          <w:sz w:val="24"/>
          <w:szCs w:val="24"/>
        </w:rPr>
        <w:t>《华商元亨</w:t>
      </w:r>
      <w:r>
        <w:rPr>
          <w:rFonts w:ascii="宋体" w:hAnsi="宋体" w:hint="eastAsia"/>
          <w:bCs/>
          <w:sz w:val="24"/>
          <w:szCs w:val="24"/>
        </w:rPr>
        <w:t>灵活配置</w:t>
      </w:r>
      <w:r>
        <w:rPr>
          <w:rFonts w:ascii="宋体" w:hAnsi="宋体"/>
          <w:sz w:val="24"/>
          <w:szCs w:val="24"/>
        </w:rPr>
        <w:t>混合型证券投资基金托管协议》。</w:t>
      </w:r>
    </w:p>
    <w:p w14:paraId="0519F4DB" w14:textId="77777777" w:rsidR="00EB0A82" w:rsidRDefault="000F0573">
      <w:pPr>
        <w:numPr>
          <w:ilvl w:val="0"/>
          <w:numId w:val="2"/>
        </w:numPr>
        <w:autoSpaceDE w:val="0"/>
        <w:autoSpaceDN w:val="0"/>
        <w:adjustRightInd w:val="0"/>
        <w:spacing w:line="360" w:lineRule="auto"/>
        <w:ind w:hanging="474"/>
        <w:rPr>
          <w:rFonts w:ascii="宋体" w:hAnsi="宋体"/>
          <w:sz w:val="24"/>
          <w:szCs w:val="24"/>
        </w:rPr>
      </w:pPr>
      <w:r>
        <w:rPr>
          <w:rFonts w:ascii="宋体" w:hAnsi="宋体"/>
          <w:sz w:val="24"/>
          <w:szCs w:val="24"/>
        </w:rPr>
        <w:t>法律意见书。</w:t>
      </w:r>
    </w:p>
    <w:p w14:paraId="4FD3291C" w14:textId="77777777" w:rsidR="00EB0A82" w:rsidRDefault="000F0573">
      <w:pPr>
        <w:numPr>
          <w:ilvl w:val="0"/>
          <w:numId w:val="2"/>
        </w:numPr>
        <w:autoSpaceDE w:val="0"/>
        <w:autoSpaceDN w:val="0"/>
        <w:adjustRightInd w:val="0"/>
        <w:spacing w:line="360" w:lineRule="auto"/>
        <w:ind w:hanging="474"/>
        <w:rPr>
          <w:rFonts w:ascii="宋体" w:hAnsi="宋体"/>
          <w:sz w:val="24"/>
          <w:szCs w:val="24"/>
        </w:rPr>
      </w:pPr>
      <w:r>
        <w:rPr>
          <w:rFonts w:ascii="宋体" w:hAnsi="宋体"/>
          <w:sz w:val="24"/>
          <w:szCs w:val="24"/>
        </w:rPr>
        <w:t>基金管理人业务资格批件、营业执照。</w:t>
      </w:r>
    </w:p>
    <w:p w14:paraId="72DCEFCF" w14:textId="77777777" w:rsidR="00EB0A82" w:rsidRDefault="000F0573">
      <w:pPr>
        <w:numPr>
          <w:ilvl w:val="0"/>
          <w:numId w:val="2"/>
        </w:numPr>
        <w:autoSpaceDE w:val="0"/>
        <w:autoSpaceDN w:val="0"/>
        <w:adjustRightInd w:val="0"/>
        <w:spacing w:line="360" w:lineRule="auto"/>
        <w:ind w:hanging="474"/>
        <w:rPr>
          <w:rFonts w:ascii="宋体" w:hAnsi="宋体"/>
          <w:sz w:val="24"/>
          <w:szCs w:val="24"/>
        </w:rPr>
      </w:pPr>
      <w:r>
        <w:rPr>
          <w:rFonts w:ascii="宋体" w:hAnsi="宋体"/>
          <w:sz w:val="24"/>
          <w:szCs w:val="24"/>
        </w:rPr>
        <w:t>基金托管人业务资格批件、营业执照。</w:t>
      </w:r>
    </w:p>
    <w:p w14:paraId="20E8D3D5" w14:textId="77777777" w:rsidR="00EB0A82" w:rsidRDefault="000F0573">
      <w:pPr>
        <w:numPr>
          <w:ilvl w:val="0"/>
          <w:numId w:val="2"/>
        </w:numPr>
        <w:autoSpaceDE w:val="0"/>
        <w:autoSpaceDN w:val="0"/>
        <w:adjustRightInd w:val="0"/>
        <w:spacing w:line="360" w:lineRule="auto"/>
        <w:ind w:hanging="474"/>
        <w:rPr>
          <w:rFonts w:ascii="宋体" w:hAnsi="宋体"/>
          <w:sz w:val="24"/>
          <w:szCs w:val="24"/>
        </w:rPr>
      </w:pPr>
      <w:r>
        <w:rPr>
          <w:rFonts w:ascii="宋体" w:hAnsi="宋体" w:hint="eastAsia"/>
          <w:sz w:val="24"/>
          <w:szCs w:val="24"/>
        </w:rPr>
        <w:t>中国证监会要求的其他文件</w:t>
      </w:r>
      <w:bookmarkStart w:id="141" w:name="_Hlt88825574"/>
      <w:bookmarkStart w:id="142" w:name="_Hlt88825668"/>
      <w:bookmarkStart w:id="143" w:name="_Hlt88897298"/>
      <w:bookmarkStart w:id="144" w:name="_Hlt88827255"/>
      <w:bookmarkEnd w:id="141"/>
      <w:bookmarkEnd w:id="142"/>
      <w:bookmarkEnd w:id="143"/>
      <w:bookmarkEnd w:id="144"/>
      <w:r>
        <w:rPr>
          <w:rFonts w:ascii="宋体" w:hAnsi="宋体" w:hint="eastAsia"/>
          <w:sz w:val="24"/>
          <w:szCs w:val="24"/>
        </w:rPr>
        <w:t>。</w:t>
      </w:r>
    </w:p>
    <w:p w14:paraId="1F136122" w14:textId="77777777" w:rsidR="00EB0A82" w:rsidRDefault="00EB0A82">
      <w:pPr>
        <w:autoSpaceDE w:val="0"/>
        <w:autoSpaceDN w:val="0"/>
        <w:adjustRightInd w:val="0"/>
        <w:spacing w:line="360" w:lineRule="auto"/>
        <w:ind w:left="900"/>
        <w:rPr>
          <w:rFonts w:ascii="宋体" w:hAnsi="宋体"/>
          <w:sz w:val="24"/>
          <w:szCs w:val="24"/>
        </w:rPr>
      </w:pPr>
    </w:p>
    <w:p w14:paraId="45820528" w14:textId="77777777" w:rsidR="000F0573" w:rsidRPr="007376DD" w:rsidRDefault="000F0573" w:rsidP="000F0573">
      <w:pPr>
        <w:autoSpaceDE w:val="0"/>
        <w:autoSpaceDN w:val="0"/>
        <w:adjustRightInd w:val="0"/>
        <w:spacing w:line="360" w:lineRule="auto"/>
        <w:jc w:val="right"/>
        <w:rPr>
          <w:sz w:val="24"/>
          <w:szCs w:val="24"/>
        </w:rPr>
      </w:pPr>
      <w:r w:rsidRPr="007376DD">
        <w:rPr>
          <w:sz w:val="24"/>
          <w:szCs w:val="24"/>
        </w:rPr>
        <w:t>华商基金管理有限公司</w:t>
      </w:r>
    </w:p>
    <w:p w14:paraId="280CA507" w14:textId="77777777" w:rsidR="000F0573" w:rsidRPr="007376DD" w:rsidRDefault="000F0573" w:rsidP="000F0573">
      <w:pPr>
        <w:autoSpaceDE w:val="0"/>
        <w:autoSpaceDN w:val="0"/>
        <w:adjustRightInd w:val="0"/>
        <w:spacing w:line="360" w:lineRule="auto"/>
        <w:jc w:val="right"/>
        <w:rPr>
          <w:sz w:val="24"/>
          <w:szCs w:val="24"/>
        </w:rPr>
      </w:pPr>
      <w:r w:rsidRPr="007376DD">
        <w:rPr>
          <w:sz w:val="24"/>
          <w:szCs w:val="24"/>
        </w:rPr>
        <w:t>2017</w:t>
      </w:r>
      <w:r w:rsidRPr="007376DD">
        <w:rPr>
          <w:sz w:val="24"/>
          <w:szCs w:val="24"/>
        </w:rPr>
        <w:t>年</w:t>
      </w:r>
      <w:r>
        <w:rPr>
          <w:sz w:val="24"/>
          <w:szCs w:val="24"/>
        </w:rPr>
        <w:t>9</w:t>
      </w:r>
      <w:r w:rsidRPr="007376DD">
        <w:rPr>
          <w:sz w:val="24"/>
          <w:szCs w:val="24"/>
        </w:rPr>
        <w:t>月</w:t>
      </w:r>
      <w:r>
        <w:rPr>
          <w:sz w:val="24"/>
          <w:szCs w:val="24"/>
        </w:rPr>
        <w:t>7</w:t>
      </w:r>
      <w:r w:rsidRPr="007376DD">
        <w:rPr>
          <w:sz w:val="24"/>
          <w:szCs w:val="24"/>
        </w:rPr>
        <w:t>日</w:t>
      </w:r>
    </w:p>
    <w:p w14:paraId="0823BAB0" w14:textId="77777777" w:rsidR="000F0573" w:rsidRPr="000F0573" w:rsidRDefault="000F0573">
      <w:pPr>
        <w:autoSpaceDE w:val="0"/>
        <w:autoSpaceDN w:val="0"/>
        <w:adjustRightInd w:val="0"/>
        <w:spacing w:line="360" w:lineRule="auto"/>
        <w:ind w:left="900"/>
        <w:rPr>
          <w:rFonts w:ascii="宋体" w:hAnsi="宋体"/>
          <w:sz w:val="24"/>
          <w:szCs w:val="24"/>
        </w:rPr>
      </w:pPr>
    </w:p>
    <w:sectPr w:rsidR="000F0573" w:rsidRPr="000F0573" w:rsidSect="00330939">
      <w:footerReference w:type="first" r:id="rId27"/>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43E0" w14:textId="77777777" w:rsidR="00AA3DE7" w:rsidRDefault="00AA3DE7">
      <w:r>
        <w:separator/>
      </w:r>
    </w:p>
  </w:endnote>
  <w:endnote w:type="continuationSeparator" w:id="0">
    <w:p w14:paraId="6F833BFF" w14:textId="77777777" w:rsidR="00AA3DE7" w:rsidRDefault="00A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FD86" w14:textId="77777777" w:rsidR="002A1787" w:rsidRDefault="002A1787">
    <w:pPr>
      <w:pStyle w:val="ad"/>
      <w:framePr w:wrap="around" w:vAnchor="text" w:hAnchor="margin" w:xAlign="center" w:y="1"/>
      <w:rPr>
        <w:rStyle w:val="af1"/>
      </w:rPr>
    </w:pPr>
    <w:r>
      <w:fldChar w:fldCharType="begin"/>
    </w:r>
    <w:r>
      <w:rPr>
        <w:rStyle w:val="af1"/>
      </w:rPr>
      <w:instrText xml:space="preserve">PAGE  </w:instrText>
    </w:r>
    <w:r>
      <w:fldChar w:fldCharType="end"/>
    </w:r>
  </w:p>
  <w:p w14:paraId="1331D413" w14:textId="77777777" w:rsidR="002A1787" w:rsidRDefault="002A178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EE54" w14:textId="77777777" w:rsidR="002A1787" w:rsidRDefault="002A1787">
    <w:pPr>
      <w:pStyle w:val="ad"/>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1FAF" w14:textId="1E73B61D" w:rsidR="002A1787" w:rsidRDefault="002A1787">
    <w:pPr>
      <w:pStyle w:val="ad"/>
      <w:jc w:val="center"/>
    </w:pPr>
    <w:r>
      <w:fldChar w:fldCharType="begin"/>
    </w:r>
    <w:r>
      <w:rPr>
        <w:rStyle w:val="af1"/>
      </w:rPr>
      <w:instrText xml:space="preserve"> PAGE </w:instrText>
    </w:r>
    <w:r>
      <w:fldChar w:fldCharType="separate"/>
    </w:r>
    <w:r w:rsidR="00995A0D">
      <w:rPr>
        <w:rStyle w:val="af1"/>
        <w:noProof/>
      </w:rPr>
      <w:t>43</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23D7" w14:textId="77777777" w:rsidR="002A1787" w:rsidRDefault="002A1787">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6DCE" w14:textId="7A3EBF0B" w:rsidR="002A1787" w:rsidRDefault="002A1787">
    <w:pPr>
      <w:pStyle w:val="ad"/>
      <w:jc w:val="center"/>
    </w:pPr>
    <w:r>
      <w:fldChar w:fldCharType="begin"/>
    </w:r>
    <w:r>
      <w:rPr>
        <w:rStyle w:val="af1"/>
      </w:rPr>
      <w:instrText xml:space="preserve"> PAGE </w:instrText>
    </w:r>
    <w:r>
      <w:fldChar w:fldCharType="separate"/>
    </w:r>
    <w:r w:rsidR="00995A0D">
      <w:rPr>
        <w:rStyle w:val="af1"/>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A6EC" w14:textId="77777777" w:rsidR="00AA3DE7" w:rsidRDefault="00AA3DE7">
      <w:r>
        <w:separator/>
      </w:r>
    </w:p>
  </w:footnote>
  <w:footnote w:type="continuationSeparator" w:id="0">
    <w:p w14:paraId="546735A0" w14:textId="77777777" w:rsidR="00AA3DE7" w:rsidRDefault="00A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81CD" w14:textId="77777777" w:rsidR="002A1787" w:rsidRDefault="002A1787">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F22D" w14:textId="77777777" w:rsidR="002A1787" w:rsidRDefault="002A1787">
    <w:pPr>
      <w:pStyle w:val="af"/>
      <w:jc w:val="right"/>
    </w:pPr>
    <w:r>
      <w:rPr>
        <w:rFonts w:hint="eastAsia"/>
      </w:rPr>
      <w:t>华商元亨灵活配置混合型证券投资基金招募说明书（更新）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DAD12" w14:textId="77777777" w:rsidR="002A1787" w:rsidRDefault="002A1787">
    <w:pPr>
      <w:pStyle w:val="af"/>
      <w:jc w:val="right"/>
    </w:pPr>
    <w:r>
      <w:rPr>
        <w:rFonts w:hint="eastAsia"/>
      </w:rPr>
      <w:t>华商元亨灵活配置混合型证券投资基金招募说明书（更新）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507"/>
    <w:multiLevelType w:val="hybridMultilevel"/>
    <w:tmpl w:val="329A91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75546"/>
    <w:multiLevelType w:val="multilevel"/>
    <w:tmpl w:val="0CD7554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51A7366"/>
    <w:multiLevelType w:val="hybridMultilevel"/>
    <w:tmpl w:val="1096B7CA"/>
    <w:lvl w:ilvl="0" w:tplc="065EB18E">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8F40D2"/>
    <w:multiLevelType w:val="multilevel"/>
    <w:tmpl w:val="E4CA9832"/>
    <w:lvl w:ilvl="0">
      <w:start w:val="2"/>
      <w:numFmt w:val="decimal"/>
      <w:lvlText w:val="（%1）"/>
      <w:lvlJc w:val="left"/>
      <w:pPr>
        <w:ind w:left="720" w:hanging="72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65D434F2"/>
    <w:multiLevelType w:val="multilevel"/>
    <w:tmpl w:val="65D434F2"/>
    <w:lvl w:ilvl="0">
      <w:start w:val="1"/>
      <w:numFmt w:val="chineseCountingThousand"/>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BB2"/>
    <w:rsid w:val="000005F1"/>
    <w:rsid w:val="00000783"/>
    <w:rsid w:val="000018D6"/>
    <w:rsid w:val="00001B5E"/>
    <w:rsid w:val="00006FD6"/>
    <w:rsid w:val="00010100"/>
    <w:rsid w:val="000113AD"/>
    <w:rsid w:val="00013279"/>
    <w:rsid w:val="000179D4"/>
    <w:rsid w:val="00017C09"/>
    <w:rsid w:val="00021029"/>
    <w:rsid w:val="00022509"/>
    <w:rsid w:val="00025E13"/>
    <w:rsid w:val="000264DA"/>
    <w:rsid w:val="00026AFA"/>
    <w:rsid w:val="000271F8"/>
    <w:rsid w:val="000318E5"/>
    <w:rsid w:val="0003235C"/>
    <w:rsid w:val="000332F7"/>
    <w:rsid w:val="0003340A"/>
    <w:rsid w:val="00036709"/>
    <w:rsid w:val="000424B2"/>
    <w:rsid w:val="00043DEA"/>
    <w:rsid w:val="0004415F"/>
    <w:rsid w:val="00045682"/>
    <w:rsid w:val="00045D71"/>
    <w:rsid w:val="00047035"/>
    <w:rsid w:val="00051FB6"/>
    <w:rsid w:val="00052309"/>
    <w:rsid w:val="0005265B"/>
    <w:rsid w:val="00052809"/>
    <w:rsid w:val="00053017"/>
    <w:rsid w:val="000608A8"/>
    <w:rsid w:val="0006188E"/>
    <w:rsid w:val="00061D24"/>
    <w:rsid w:val="00063AC4"/>
    <w:rsid w:val="00065BE3"/>
    <w:rsid w:val="00067ECB"/>
    <w:rsid w:val="00070E50"/>
    <w:rsid w:val="000831AE"/>
    <w:rsid w:val="00083929"/>
    <w:rsid w:val="00083AF2"/>
    <w:rsid w:val="00083B39"/>
    <w:rsid w:val="0008546F"/>
    <w:rsid w:val="00087844"/>
    <w:rsid w:val="0009083D"/>
    <w:rsid w:val="00091BF6"/>
    <w:rsid w:val="0009252F"/>
    <w:rsid w:val="000943AE"/>
    <w:rsid w:val="0009676D"/>
    <w:rsid w:val="000A4AA1"/>
    <w:rsid w:val="000A515B"/>
    <w:rsid w:val="000A5915"/>
    <w:rsid w:val="000A63AD"/>
    <w:rsid w:val="000A7A0C"/>
    <w:rsid w:val="000A7D16"/>
    <w:rsid w:val="000B6910"/>
    <w:rsid w:val="000C5E31"/>
    <w:rsid w:val="000D0FB9"/>
    <w:rsid w:val="000D1C7A"/>
    <w:rsid w:val="000D203A"/>
    <w:rsid w:val="000D24B3"/>
    <w:rsid w:val="000D2A90"/>
    <w:rsid w:val="000D2B1B"/>
    <w:rsid w:val="000D35FA"/>
    <w:rsid w:val="000D367F"/>
    <w:rsid w:val="000D58D6"/>
    <w:rsid w:val="000D6E72"/>
    <w:rsid w:val="000E1A71"/>
    <w:rsid w:val="000E272F"/>
    <w:rsid w:val="000E7B2E"/>
    <w:rsid w:val="000F0573"/>
    <w:rsid w:val="000F0C4E"/>
    <w:rsid w:val="000F146C"/>
    <w:rsid w:val="000F2528"/>
    <w:rsid w:val="000F26F4"/>
    <w:rsid w:val="000F337C"/>
    <w:rsid w:val="000F47BD"/>
    <w:rsid w:val="000F4BF3"/>
    <w:rsid w:val="000F5FCC"/>
    <w:rsid w:val="001004DC"/>
    <w:rsid w:val="00101138"/>
    <w:rsid w:val="00105404"/>
    <w:rsid w:val="001131BF"/>
    <w:rsid w:val="00113744"/>
    <w:rsid w:val="001147A0"/>
    <w:rsid w:val="0011797E"/>
    <w:rsid w:val="00117C05"/>
    <w:rsid w:val="00122C81"/>
    <w:rsid w:val="001269A0"/>
    <w:rsid w:val="00126D9D"/>
    <w:rsid w:val="00127F84"/>
    <w:rsid w:val="00130E96"/>
    <w:rsid w:val="0013238C"/>
    <w:rsid w:val="00133118"/>
    <w:rsid w:val="0013312B"/>
    <w:rsid w:val="00134511"/>
    <w:rsid w:val="00134F53"/>
    <w:rsid w:val="001373FC"/>
    <w:rsid w:val="00140D5F"/>
    <w:rsid w:val="00141EEC"/>
    <w:rsid w:val="00143FFC"/>
    <w:rsid w:val="001449B5"/>
    <w:rsid w:val="00146A7E"/>
    <w:rsid w:val="001476F8"/>
    <w:rsid w:val="001478E3"/>
    <w:rsid w:val="00147996"/>
    <w:rsid w:val="00147F37"/>
    <w:rsid w:val="00151A30"/>
    <w:rsid w:val="0015334E"/>
    <w:rsid w:val="00155C16"/>
    <w:rsid w:val="0016016F"/>
    <w:rsid w:val="00160C3E"/>
    <w:rsid w:val="00161B01"/>
    <w:rsid w:val="00162DFC"/>
    <w:rsid w:val="0016414C"/>
    <w:rsid w:val="001646DC"/>
    <w:rsid w:val="001671BE"/>
    <w:rsid w:val="00167947"/>
    <w:rsid w:val="001725AA"/>
    <w:rsid w:val="0017309C"/>
    <w:rsid w:val="0017391C"/>
    <w:rsid w:val="00173CDC"/>
    <w:rsid w:val="00174E47"/>
    <w:rsid w:val="00177716"/>
    <w:rsid w:val="00177A17"/>
    <w:rsid w:val="00181A03"/>
    <w:rsid w:val="001829DA"/>
    <w:rsid w:val="0018344A"/>
    <w:rsid w:val="001919B0"/>
    <w:rsid w:val="00194BC8"/>
    <w:rsid w:val="0019566D"/>
    <w:rsid w:val="00195693"/>
    <w:rsid w:val="00197AA4"/>
    <w:rsid w:val="00197EDA"/>
    <w:rsid w:val="00197FD6"/>
    <w:rsid w:val="001A0A4B"/>
    <w:rsid w:val="001A1640"/>
    <w:rsid w:val="001A31F9"/>
    <w:rsid w:val="001A5CF2"/>
    <w:rsid w:val="001A6823"/>
    <w:rsid w:val="001A6AB1"/>
    <w:rsid w:val="001B5009"/>
    <w:rsid w:val="001B6522"/>
    <w:rsid w:val="001B6CBE"/>
    <w:rsid w:val="001B7531"/>
    <w:rsid w:val="001C176D"/>
    <w:rsid w:val="001C201C"/>
    <w:rsid w:val="001C22D5"/>
    <w:rsid w:val="001C431D"/>
    <w:rsid w:val="001C524C"/>
    <w:rsid w:val="001C64A8"/>
    <w:rsid w:val="001C738F"/>
    <w:rsid w:val="001C7582"/>
    <w:rsid w:val="001D0D21"/>
    <w:rsid w:val="001D534C"/>
    <w:rsid w:val="001D625A"/>
    <w:rsid w:val="001D721E"/>
    <w:rsid w:val="001D7FA5"/>
    <w:rsid w:val="001E0F5E"/>
    <w:rsid w:val="001E305A"/>
    <w:rsid w:val="001E3D75"/>
    <w:rsid w:val="001E3E61"/>
    <w:rsid w:val="001E6372"/>
    <w:rsid w:val="001F1C67"/>
    <w:rsid w:val="001F2DB9"/>
    <w:rsid w:val="001F7480"/>
    <w:rsid w:val="001F78B4"/>
    <w:rsid w:val="001F7B9E"/>
    <w:rsid w:val="002015E6"/>
    <w:rsid w:val="0020548F"/>
    <w:rsid w:val="002067C8"/>
    <w:rsid w:val="00210655"/>
    <w:rsid w:val="00211890"/>
    <w:rsid w:val="00212BD0"/>
    <w:rsid w:val="002210A0"/>
    <w:rsid w:val="00221D3D"/>
    <w:rsid w:val="002246DE"/>
    <w:rsid w:val="002276C4"/>
    <w:rsid w:val="00227A6C"/>
    <w:rsid w:val="00230324"/>
    <w:rsid w:val="00230C87"/>
    <w:rsid w:val="002400B3"/>
    <w:rsid w:val="002402CE"/>
    <w:rsid w:val="00241486"/>
    <w:rsid w:val="002438D3"/>
    <w:rsid w:val="00244016"/>
    <w:rsid w:val="00244DDB"/>
    <w:rsid w:val="0024722B"/>
    <w:rsid w:val="00250F78"/>
    <w:rsid w:val="002516AC"/>
    <w:rsid w:val="00251DBD"/>
    <w:rsid w:val="0025403E"/>
    <w:rsid w:val="002555F7"/>
    <w:rsid w:val="00256DA3"/>
    <w:rsid w:val="00260F22"/>
    <w:rsid w:val="00261639"/>
    <w:rsid w:val="00261A26"/>
    <w:rsid w:val="00261F8C"/>
    <w:rsid w:val="00262455"/>
    <w:rsid w:val="002635D3"/>
    <w:rsid w:val="00263C8E"/>
    <w:rsid w:val="00270984"/>
    <w:rsid w:val="00270D86"/>
    <w:rsid w:val="00271915"/>
    <w:rsid w:val="002729A9"/>
    <w:rsid w:val="00273BFA"/>
    <w:rsid w:val="00274A05"/>
    <w:rsid w:val="00274F04"/>
    <w:rsid w:val="00276CFF"/>
    <w:rsid w:val="00277951"/>
    <w:rsid w:val="0028133F"/>
    <w:rsid w:val="00281C0A"/>
    <w:rsid w:val="0028215B"/>
    <w:rsid w:val="002844F0"/>
    <w:rsid w:val="00284E15"/>
    <w:rsid w:val="00286F6A"/>
    <w:rsid w:val="00290BD5"/>
    <w:rsid w:val="00293351"/>
    <w:rsid w:val="002940C0"/>
    <w:rsid w:val="00295E38"/>
    <w:rsid w:val="002A1787"/>
    <w:rsid w:val="002A4046"/>
    <w:rsid w:val="002A713B"/>
    <w:rsid w:val="002A757F"/>
    <w:rsid w:val="002A7735"/>
    <w:rsid w:val="002A7B5C"/>
    <w:rsid w:val="002B3A44"/>
    <w:rsid w:val="002B42EF"/>
    <w:rsid w:val="002B5A9F"/>
    <w:rsid w:val="002C07CE"/>
    <w:rsid w:val="002C4311"/>
    <w:rsid w:val="002C61A2"/>
    <w:rsid w:val="002C77C7"/>
    <w:rsid w:val="002D03EA"/>
    <w:rsid w:val="002D17EA"/>
    <w:rsid w:val="002D5F8E"/>
    <w:rsid w:val="002E579F"/>
    <w:rsid w:val="002E6795"/>
    <w:rsid w:val="002E68C4"/>
    <w:rsid w:val="002E6A68"/>
    <w:rsid w:val="002E7A9F"/>
    <w:rsid w:val="002F2925"/>
    <w:rsid w:val="002F4100"/>
    <w:rsid w:val="002F55F0"/>
    <w:rsid w:val="002F6229"/>
    <w:rsid w:val="002F6EE7"/>
    <w:rsid w:val="002F7176"/>
    <w:rsid w:val="00300B2A"/>
    <w:rsid w:val="00301299"/>
    <w:rsid w:val="00301AE5"/>
    <w:rsid w:val="003025EC"/>
    <w:rsid w:val="0030584A"/>
    <w:rsid w:val="00306A39"/>
    <w:rsid w:val="00311DB6"/>
    <w:rsid w:val="00313E26"/>
    <w:rsid w:val="00316D76"/>
    <w:rsid w:val="00323C28"/>
    <w:rsid w:val="00325DDB"/>
    <w:rsid w:val="00327F66"/>
    <w:rsid w:val="00330377"/>
    <w:rsid w:val="00330939"/>
    <w:rsid w:val="0033671C"/>
    <w:rsid w:val="003421FF"/>
    <w:rsid w:val="003428FB"/>
    <w:rsid w:val="0034390F"/>
    <w:rsid w:val="00344CC6"/>
    <w:rsid w:val="00345DC0"/>
    <w:rsid w:val="0034741C"/>
    <w:rsid w:val="00347F3E"/>
    <w:rsid w:val="00351668"/>
    <w:rsid w:val="00352B0B"/>
    <w:rsid w:val="00352B55"/>
    <w:rsid w:val="0035633A"/>
    <w:rsid w:val="00357D15"/>
    <w:rsid w:val="00363594"/>
    <w:rsid w:val="0036615A"/>
    <w:rsid w:val="00372CB6"/>
    <w:rsid w:val="003741E7"/>
    <w:rsid w:val="00374B1C"/>
    <w:rsid w:val="00376530"/>
    <w:rsid w:val="0037725F"/>
    <w:rsid w:val="00377865"/>
    <w:rsid w:val="00381F28"/>
    <w:rsid w:val="00382FB7"/>
    <w:rsid w:val="00384055"/>
    <w:rsid w:val="00384CD7"/>
    <w:rsid w:val="003866D7"/>
    <w:rsid w:val="00387270"/>
    <w:rsid w:val="00390048"/>
    <w:rsid w:val="003900B0"/>
    <w:rsid w:val="00390595"/>
    <w:rsid w:val="0039107B"/>
    <w:rsid w:val="0039209B"/>
    <w:rsid w:val="00394432"/>
    <w:rsid w:val="00395D3B"/>
    <w:rsid w:val="003971BD"/>
    <w:rsid w:val="003A327B"/>
    <w:rsid w:val="003A5836"/>
    <w:rsid w:val="003B059F"/>
    <w:rsid w:val="003B0F65"/>
    <w:rsid w:val="003B219A"/>
    <w:rsid w:val="003B69A0"/>
    <w:rsid w:val="003B6EF2"/>
    <w:rsid w:val="003C1061"/>
    <w:rsid w:val="003D202A"/>
    <w:rsid w:val="003D34CC"/>
    <w:rsid w:val="003D3D05"/>
    <w:rsid w:val="003D3FA5"/>
    <w:rsid w:val="003E023D"/>
    <w:rsid w:val="003E1151"/>
    <w:rsid w:val="003E1B5B"/>
    <w:rsid w:val="003E2B34"/>
    <w:rsid w:val="003E6DDA"/>
    <w:rsid w:val="003E76D5"/>
    <w:rsid w:val="003F450D"/>
    <w:rsid w:val="003F4542"/>
    <w:rsid w:val="003F67C8"/>
    <w:rsid w:val="003F7909"/>
    <w:rsid w:val="004003D6"/>
    <w:rsid w:val="004009AC"/>
    <w:rsid w:val="00400B3F"/>
    <w:rsid w:val="00406146"/>
    <w:rsid w:val="00406497"/>
    <w:rsid w:val="004101F3"/>
    <w:rsid w:val="00410A2E"/>
    <w:rsid w:val="004131F3"/>
    <w:rsid w:val="00415D6A"/>
    <w:rsid w:val="00415DEA"/>
    <w:rsid w:val="00416805"/>
    <w:rsid w:val="0041741D"/>
    <w:rsid w:val="00423F06"/>
    <w:rsid w:val="00425A3D"/>
    <w:rsid w:val="00434169"/>
    <w:rsid w:val="00434415"/>
    <w:rsid w:val="00434637"/>
    <w:rsid w:val="00435FBF"/>
    <w:rsid w:val="00442AD4"/>
    <w:rsid w:val="00442C50"/>
    <w:rsid w:val="004434EC"/>
    <w:rsid w:val="0044564D"/>
    <w:rsid w:val="00446CE5"/>
    <w:rsid w:val="00450522"/>
    <w:rsid w:val="00452F9E"/>
    <w:rsid w:val="0045735B"/>
    <w:rsid w:val="0046102E"/>
    <w:rsid w:val="00463C83"/>
    <w:rsid w:val="00466750"/>
    <w:rsid w:val="004673F9"/>
    <w:rsid w:val="0047065F"/>
    <w:rsid w:val="004713BD"/>
    <w:rsid w:val="00473577"/>
    <w:rsid w:val="004735E6"/>
    <w:rsid w:val="00473F49"/>
    <w:rsid w:val="00477EDC"/>
    <w:rsid w:val="00480266"/>
    <w:rsid w:val="004819DF"/>
    <w:rsid w:val="004867E5"/>
    <w:rsid w:val="00486991"/>
    <w:rsid w:val="00487FF0"/>
    <w:rsid w:val="00491BD6"/>
    <w:rsid w:val="004922F6"/>
    <w:rsid w:val="00494291"/>
    <w:rsid w:val="004961CA"/>
    <w:rsid w:val="00497E32"/>
    <w:rsid w:val="004A2130"/>
    <w:rsid w:val="004A21BD"/>
    <w:rsid w:val="004A440D"/>
    <w:rsid w:val="004B200F"/>
    <w:rsid w:val="004B3872"/>
    <w:rsid w:val="004B55D3"/>
    <w:rsid w:val="004B5975"/>
    <w:rsid w:val="004C1047"/>
    <w:rsid w:val="004C11CB"/>
    <w:rsid w:val="004C4623"/>
    <w:rsid w:val="004C627F"/>
    <w:rsid w:val="004C691D"/>
    <w:rsid w:val="004D170D"/>
    <w:rsid w:val="004D1F0D"/>
    <w:rsid w:val="004D4033"/>
    <w:rsid w:val="004D4960"/>
    <w:rsid w:val="004D4B75"/>
    <w:rsid w:val="004D5132"/>
    <w:rsid w:val="004E25CE"/>
    <w:rsid w:val="004E4941"/>
    <w:rsid w:val="004E4EFF"/>
    <w:rsid w:val="004E53BB"/>
    <w:rsid w:val="004E7A5D"/>
    <w:rsid w:val="004F13D6"/>
    <w:rsid w:val="004F1608"/>
    <w:rsid w:val="004F3457"/>
    <w:rsid w:val="004F4D9A"/>
    <w:rsid w:val="004F5ED1"/>
    <w:rsid w:val="004F70CE"/>
    <w:rsid w:val="0050140E"/>
    <w:rsid w:val="00506A74"/>
    <w:rsid w:val="005111CB"/>
    <w:rsid w:val="00513FD4"/>
    <w:rsid w:val="00515F34"/>
    <w:rsid w:val="00522FBE"/>
    <w:rsid w:val="005318F0"/>
    <w:rsid w:val="00532FF1"/>
    <w:rsid w:val="00533733"/>
    <w:rsid w:val="005368F0"/>
    <w:rsid w:val="00536DD7"/>
    <w:rsid w:val="005407E2"/>
    <w:rsid w:val="0054103D"/>
    <w:rsid w:val="005453F0"/>
    <w:rsid w:val="00553FEB"/>
    <w:rsid w:val="005563AA"/>
    <w:rsid w:val="00560407"/>
    <w:rsid w:val="00561A2B"/>
    <w:rsid w:val="005635EC"/>
    <w:rsid w:val="00563E53"/>
    <w:rsid w:val="00564F7B"/>
    <w:rsid w:val="005664E3"/>
    <w:rsid w:val="00566620"/>
    <w:rsid w:val="00566C17"/>
    <w:rsid w:val="0057062F"/>
    <w:rsid w:val="0057209E"/>
    <w:rsid w:val="00575282"/>
    <w:rsid w:val="00582763"/>
    <w:rsid w:val="005835D8"/>
    <w:rsid w:val="00584E73"/>
    <w:rsid w:val="005850A7"/>
    <w:rsid w:val="005902F7"/>
    <w:rsid w:val="00592091"/>
    <w:rsid w:val="005A499A"/>
    <w:rsid w:val="005A511B"/>
    <w:rsid w:val="005B1B32"/>
    <w:rsid w:val="005B30F4"/>
    <w:rsid w:val="005B57A7"/>
    <w:rsid w:val="005B5A3F"/>
    <w:rsid w:val="005B7F0A"/>
    <w:rsid w:val="005C208A"/>
    <w:rsid w:val="005C3723"/>
    <w:rsid w:val="005C3B00"/>
    <w:rsid w:val="005D01D8"/>
    <w:rsid w:val="005D3271"/>
    <w:rsid w:val="005D537F"/>
    <w:rsid w:val="005D55BE"/>
    <w:rsid w:val="005D73F4"/>
    <w:rsid w:val="005E06EE"/>
    <w:rsid w:val="005E0963"/>
    <w:rsid w:val="005E1545"/>
    <w:rsid w:val="005E2771"/>
    <w:rsid w:val="005E3340"/>
    <w:rsid w:val="005E3970"/>
    <w:rsid w:val="005E3A1A"/>
    <w:rsid w:val="005E3EDE"/>
    <w:rsid w:val="005E7DF7"/>
    <w:rsid w:val="005F10FD"/>
    <w:rsid w:val="005F2B8D"/>
    <w:rsid w:val="005F5A9F"/>
    <w:rsid w:val="005F68D1"/>
    <w:rsid w:val="005F795D"/>
    <w:rsid w:val="005F79E3"/>
    <w:rsid w:val="00600B72"/>
    <w:rsid w:val="0060230C"/>
    <w:rsid w:val="0060231C"/>
    <w:rsid w:val="00602706"/>
    <w:rsid w:val="00603C65"/>
    <w:rsid w:val="00604AFF"/>
    <w:rsid w:val="00604E3B"/>
    <w:rsid w:val="0060693E"/>
    <w:rsid w:val="006108FF"/>
    <w:rsid w:val="00611578"/>
    <w:rsid w:val="00613134"/>
    <w:rsid w:val="00613572"/>
    <w:rsid w:val="00614544"/>
    <w:rsid w:val="00615D51"/>
    <w:rsid w:val="0061607E"/>
    <w:rsid w:val="00617F3E"/>
    <w:rsid w:val="00617FBF"/>
    <w:rsid w:val="00623568"/>
    <w:rsid w:val="00623B70"/>
    <w:rsid w:val="00623CE7"/>
    <w:rsid w:val="00624B5A"/>
    <w:rsid w:val="00625CB4"/>
    <w:rsid w:val="006271AA"/>
    <w:rsid w:val="006274D7"/>
    <w:rsid w:val="006307D8"/>
    <w:rsid w:val="006313EA"/>
    <w:rsid w:val="0063146E"/>
    <w:rsid w:val="00632FAA"/>
    <w:rsid w:val="00633737"/>
    <w:rsid w:val="00634D21"/>
    <w:rsid w:val="00635C97"/>
    <w:rsid w:val="00637A42"/>
    <w:rsid w:val="0064157B"/>
    <w:rsid w:val="00641A1D"/>
    <w:rsid w:val="00642A72"/>
    <w:rsid w:val="006436B2"/>
    <w:rsid w:val="00644E02"/>
    <w:rsid w:val="0064663C"/>
    <w:rsid w:val="00646D96"/>
    <w:rsid w:val="00652CF9"/>
    <w:rsid w:val="00654FBC"/>
    <w:rsid w:val="00656EDC"/>
    <w:rsid w:val="006572DF"/>
    <w:rsid w:val="0066169B"/>
    <w:rsid w:val="00662E31"/>
    <w:rsid w:val="006639C1"/>
    <w:rsid w:val="00666FD0"/>
    <w:rsid w:val="00667499"/>
    <w:rsid w:val="00667993"/>
    <w:rsid w:val="0067246C"/>
    <w:rsid w:val="00673E98"/>
    <w:rsid w:val="006746C0"/>
    <w:rsid w:val="00675763"/>
    <w:rsid w:val="0067780D"/>
    <w:rsid w:val="006815D2"/>
    <w:rsid w:val="0068353D"/>
    <w:rsid w:val="0068365B"/>
    <w:rsid w:val="00684394"/>
    <w:rsid w:val="0069108C"/>
    <w:rsid w:val="00691450"/>
    <w:rsid w:val="006925BA"/>
    <w:rsid w:val="006936A3"/>
    <w:rsid w:val="00694EAA"/>
    <w:rsid w:val="00695EF6"/>
    <w:rsid w:val="006A16DD"/>
    <w:rsid w:val="006A1B13"/>
    <w:rsid w:val="006A4FF3"/>
    <w:rsid w:val="006A63BE"/>
    <w:rsid w:val="006A6814"/>
    <w:rsid w:val="006A7630"/>
    <w:rsid w:val="006B2FAC"/>
    <w:rsid w:val="006B3B09"/>
    <w:rsid w:val="006B40F1"/>
    <w:rsid w:val="006B5704"/>
    <w:rsid w:val="006B63EA"/>
    <w:rsid w:val="006B65C2"/>
    <w:rsid w:val="006C4243"/>
    <w:rsid w:val="006C47CB"/>
    <w:rsid w:val="006C4DDB"/>
    <w:rsid w:val="006C7C91"/>
    <w:rsid w:val="006D4C98"/>
    <w:rsid w:val="006D4DC8"/>
    <w:rsid w:val="006D6D9C"/>
    <w:rsid w:val="006E23D6"/>
    <w:rsid w:val="006E3B42"/>
    <w:rsid w:val="006E4879"/>
    <w:rsid w:val="006E5879"/>
    <w:rsid w:val="006E5EC5"/>
    <w:rsid w:val="006E6E4A"/>
    <w:rsid w:val="006F0806"/>
    <w:rsid w:val="006F23AF"/>
    <w:rsid w:val="006F5ED0"/>
    <w:rsid w:val="006F6701"/>
    <w:rsid w:val="006F7CCF"/>
    <w:rsid w:val="007000D8"/>
    <w:rsid w:val="00700B30"/>
    <w:rsid w:val="00705B20"/>
    <w:rsid w:val="00707989"/>
    <w:rsid w:val="007134D9"/>
    <w:rsid w:val="00715943"/>
    <w:rsid w:val="00715BEF"/>
    <w:rsid w:val="007163F0"/>
    <w:rsid w:val="00721FDA"/>
    <w:rsid w:val="007242B7"/>
    <w:rsid w:val="007243E8"/>
    <w:rsid w:val="00725036"/>
    <w:rsid w:val="0072531A"/>
    <w:rsid w:val="00725871"/>
    <w:rsid w:val="00730883"/>
    <w:rsid w:val="00730970"/>
    <w:rsid w:val="00730ED3"/>
    <w:rsid w:val="0073699E"/>
    <w:rsid w:val="00737BA2"/>
    <w:rsid w:val="007402BA"/>
    <w:rsid w:val="007405D9"/>
    <w:rsid w:val="0074190D"/>
    <w:rsid w:val="007425E7"/>
    <w:rsid w:val="00743F82"/>
    <w:rsid w:val="00744DD2"/>
    <w:rsid w:val="00745364"/>
    <w:rsid w:val="007462BE"/>
    <w:rsid w:val="00746D56"/>
    <w:rsid w:val="0074731E"/>
    <w:rsid w:val="007500CF"/>
    <w:rsid w:val="007504E3"/>
    <w:rsid w:val="00751088"/>
    <w:rsid w:val="00751462"/>
    <w:rsid w:val="0075440B"/>
    <w:rsid w:val="007560E2"/>
    <w:rsid w:val="00756AF6"/>
    <w:rsid w:val="00762D75"/>
    <w:rsid w:val="00763B88"/>
    <w:rsid w:val="00763E98"/>
    <w:rsid w:val="00765743"/>
    <w:rsid w:val="00766312"/>
    <w:rsid w:val="0076635E"/>
    <w:rsid w:val="00766438"/>
    <w:rsid w:val="00777E87"/>
    <w:rsid w:val="00781B3B"/>
    <w:rsid w:val="00784E29"/>
    <w:rsid w:val="007864F2"/>
    <w:rsid w:val="00790A07"/>
    <w:rsid w:val="00795A1D"/>
    <w:rsid w:val="007972D7"/>
    <w:rsid w:val="00797B77"/>
    <w:rsid w:val="007A3157"/>
    <w:rsid w:val="007A351D"/>
    <w:rsid w:val="007A3A83"/>
    <w:rsid w:val="007A5522"/>
    <w:rsid w:val="007B250E"/>
    <w:rsid w:val="007B695B"/>
    <w:rsid w:val="007B6FFD"/>
    <w:rsid w:val="007C0721"/>
    <w:rsid w:val="007C0BF6"/>
    <w:rsid w:val="007C35C2"/>
    <w:rsid w:val="007C3680"/>
    <w:rsid w:val="007C750C"/>
    <w:rsid w:val="007D0322"/>
    <w:rsid w:val="007D4083"/>
    <w:rsid w:val="007D4E8B"/>
    <w:rsid w:val="007D622E"/>
    <w:rsid w:val="007D7397"/>
    <w:rsid w:val="007E080C"/>
    <w:rsid w:val="007E0A8C"/>
    <w:rsid w:val="007E55EF"/>
    <w:rsid w:val="007E622C"/>
    <w:rsid w:val="007E771B"/>
    <w:rsid w:val="007F3D72"/>
    <w:rsid w:val="007F6D91"/>
    <w:rsid w:val="007F7D3D"/>
    <w:rsid w:val="00800530"/>
    <w:rsid w:val="0080139A"/>
    <w:rsid w:val="008013C7"/>
    <w:rsid w:val="00803A77"/>
    <w:rsid w:val="0080434E"/>
    <w:rsid w:val="00805833"/>
    <w:rsid w:val="00806CC0"/>
    <w:rsid w:val="00807A2E"/>
    <w:rsid w:val="00810CF9"/>
    <w:rsid w:val="00811CEC"/>
    <w:rsid w:val="00812228"/>
    <w:rsid w:val="0081397F"/>
    <w:rsid w:val="00813BE3"/>
    <w:rsid w:val="008177F4"/>
    <w:rsid w:val="00821741"/>
    <w:rsid w:val="00822ADE"/>
    <w:rsid w:val="0082416F"/>
    <w:rsid w:val="00827176"/>
    <w:rsid w:val="00837808"/>
    <w:rsid w:val="00837C2C"/>
    <w:rsid w:val="00844ECA"/>
    <w:rsid w:val="00854D30"/>
    <w:rsid w:val="00855EB0"/>
    <w:rsid w:val="00856DD6"/>
    <w:rsid w:val="00857731"/>
    <w:rsid w:val="008620D7"/>
    <w:rsid w:val="00862CE9"/>
    <w:rsid w:val="00865D36"/>
    <w:rsid w:val="008674B3"/>
    <w:rsid w:val="00872867"/>
    <w:rsid w:val="00873403"/>
    <w:rsid w:val="00880D02"/>
    <w:rsid w:val="00881686"/>
    <w:rsid w:val="0088279D"/>
    <w:rsid w:val="008836BB"/>
    <w:rsid w:val="00884C0F"/>
    <w:rsid w:val="00886BAE"/>
    <w:rsid w:val="00886C5E"/>
    <w:rsid w:val="00887E92"/>
    <w:rsid w:val="00891A51"/>
    <w:rsid w:val="0089551B"/>
    <w:rsid w:val="00897DA0"/>
    <w:rsid w:val="008A0194"/>
    <w:rsid w:val="008A7EF0"/>
    <w:rsid w:val="008B37C4"/>
    <w:rsid w:val="008B4614"/>
    <w:rsid w:val="008B567C"/>
    <w:rsid w:val="008C26A6"/>
    <w:rsid w:val="008C3B77"/>
    <w:rsid w:val="008C5710"/>
    <w:rsid w:val="008D1433"/>
    <w:rsid w:val="008D1582"/>
    <w:rsid w:val="008D1E4E"/>
    <w:rsid w:val="008D50B5"/>
    <w:rsid w:val="008D61E7"/>
    <w:rsid w:val="008D637D"/>
    <w:rsid w:val="008E0A75"/>
    <w:rsid w:val="008E26F8"/>
    <w:rsid w:val="008E34F3"/>
    <w:rsid w:val="008E392A"/>
    <w:rsid w:val="008E5148"/>
    <w:rsid w:val="008E6489"/>
    <w:rsid w:val="008E6BE8"/>
    <w:rsid w:val="008F07EA"/>
    <w:rsid w:val="008F17C7"/>
    <w:rsid w:val="008F1FD8"/>
    <w:rsid w:val="008F28C5"/>
    <w:rsid w:val="008F3BED"/>
    <w:rsid w:val="0090181F"/>
    <w:rsid w:val="00902545"/>
    <w:rsid w:val="0090279B"/>
    <w:rsid w:val="0090292C"/>
    <w:rsid w:val="00902D77"/>
    <w:rsid w:val="009031E7"/>
    <w:rsid w:val="00903647"/>
    <w:rsid w:val="00906EC4"/>
    <w:rsid w:val="00907029"/>
    <w:rsid w:val="00910BA9"/>
    <w:rsid w:val="0091136F"/>
    <w:rsid w:val="00911641"/>
    <w:rsid w:val="0091467D"/>
    <w:rsid w:val="00914AED"/>
    <w:rsid w:val="00915DA5"/>
    <w:rsid w:val="00915FEC"/>
    <w:rsid w:val="00916528"/>
    <w:rsid w:val="00916748"/>
    <w:rsid w:val="0091720A"/>
    <w:rsid w:val="009174FC"/>
    <w:rsid w:val="00917DA4"/>
    <w:rsid w:val="00921985"/>
    <w:rsid w:val="00922064"/>
    <w:rsid w:val="00922E45"/>
    <w:rsid w:val="0092528D"/>
    <w:rsid w:val="009268E3"/>
    <w:rsid w:val="0092720E"/>
    <w:rsid w:val="009300DE"/>
    <w:rsid w:val="00930AA6"/>
    <w:rsid w:val="00933CCA"/>
    <w:rsid w:val="00937AB7"/>
    <w:rsid w:val="00947749"/>
    <w:rsid w:val="00951152"/>
    <w:rsid w:val="00951668"/>
    <w:rsid w:val="00952616"/>
    <w:rsid w:val="00953028"/>
    <w:rsid w:val="0095355B"/>
    <w:rsid w:val="0095477F"/>
    <w:rsid w:val="0095689C"/>
    <w:rsid w:val="00960C4A"/>
    <w:rsid w:val="0096103F"/>
    <w:rsid w:val="0096156B"/>
    <w:rsid w:val="009631A0"/>
    <w:rsid w:val="00963504"/>
    <w:rsid w:val="0096755F"/>
    <w:rsid w:val="00967E63"/>
    <w:rsid w:val="0097262F"/>
    <w:rsid w:val="009755D6"/>
    <w:rsid w:val="00983AB6"/>
    <w:rsid w:val="00984A59"/>
    <w:rsid w:val="00985034"/>
    <w:rsid w:val="009856D3"/>
    <w:rsid w:val="00986183"/>
    <w:rsid w:val="009877C1"/>
    <w:rsid w:val="0099030D"/>
    <w:rsid w:val="00993283"/>
    <w:rsid w:val="009932A8"/>
    <w:rsid w:val="00993DF8"/>
    <w:rsid w:val="00995A0D"/>
    <w:rsid w:val="009A2A7C"/>
    <w:rsid w:val="009A3210"/>
    <w:rsid w:val="009A3A56"/>
    <w:rsid w:val="009A3C56"/>
    <w:rsid w:val="009A4123"/>
    <w:rsid w:val="009B2A0B"/>
    <w:rsid w:val="009B44C1"/>
    <w:rsid w:val="009B6CFF"/>
    <w:rsid w:val="009C232E"/>
    <w:rsid w:val="009C7F99"/>
    <w:rsid w:val="009D2DA8"/>
    <w:rsid w:val="009D361B"/>
    <w:rsid w:val="009D4155"/>
    <w:rsid w:val="009D4C66"/>
    <w:rsid w:val="009E17C8"/>
    <w:rsid w:val="009E4968"/>
    <w:rsid w:val="009E4EFC"/>
    <w:rsid w:val="009E6099"/>
    <w:rsid w:val="009F0C58"/>
    <w:rsid w:val="009F0E0B"/>
    <w:rsid w:val="009F4905"/>
    <w:rsid w:val="009F574F"/>
    <w:rsid w:val="00A03B52"/>
    <w:rsid w:val="00A03C97"/>
    <w:rsid w:val="00A03E58"/>
    <w:rsid w:val="00A03ECC"/>
    <w:rsid w:val="00A06F5C"/>
    <w:rsid w:val="00A06FA9"/>
    <w:rsid w:val="00A12BB9"/>
    <w:rsid w:val="00A1416F"/>
    <w:rsid w:val="00A1506C"/>
    <w:rsid w:val="00A20084"/>
    <w:rsid w:val="00A2179A"/>
    <w:rsid w:val="00A222A4"/>
    <w:rsid w:val="00A22E20"/>
    <w:rsid w:val="00A254DD"/>
    <w:rsid w:val="00A26D1E"/>
    <w:rsid w:val="00A27597"/>
    <w:rsid w:val="00A27C09"/>
    <w:rsid w:val="00A27C8A"/>
    <w:rsid w:val="00A31B56"/>
    <w:rsid w:val="00A3435D"/>
    <w:rsid w:val="00A353CD"/>
    <w:rsid w:val="00A364B9"/>
    <w:rsid w:val="00A37909"/>
    <w:rsid w:val="00A41685"/>
    <w:rsid w:val="00A420E8"/>
    <w:rsid w:val="00A44ECA"/>
    <w:rsid w:val="00A47FCE"/>
    <w:rsid w:val="00A54B17"/>
    <w:rsid w:val="00A550B1"/>
    <w:rsid w:val="00A61082"/>
    <w:rsid w:val="00A6253E"/>
    <w:rsid w:val="00A6292D"/>
    <w:rsid w:val="00A66EC1"/>
    <w:rsid w:val="00A700DD"/>
    <w:rsid w:val="00A72618"/>
    <w:rsid w:val="00A73A89"/>
    <w:rsid w:val="00A748EA"/>
    <w:rsid w:val="00A81535"/>
    <w:rsid w:val="00A82AF6"/>
    <w:rsid w:val="00A84EB8"/>
    <w:rsid w:val="00A85080"/>
    <w:rsid w:val="00A85554"/>
    <w:rsid w:val="00A87D7A"/>
    <w:rsid w:val="00A9116D"/>
    <w:rsid w:val="00A918A9"/>
    <w:rsid w:val="00A91A53"/>
    <w:rsid w:val="00A91FA7"/>
    <w:rsid w:val="00A930C3"/>
    <w:rsid w:val="00A95556"/>
    <w:rsid w:val="00A95EE6"/>
    <w:rsid w:val="00A96BDF"/>
    <w:rsid w:val="00AA0D68"/>
    <w:rsid w:val="00AA201C"/>
    <w:rsid w:val="00AA283D"/>
    <w:rsid w:val="00AA28E7"/>
    <w:rsid w:val="00AA3D99"/>
    <w:rsid w:val="00AA3DE7"/>
    <w:rsid w:val="00AB2A84"/>
    <w:rsid w:val="00AB38C7"/>
    <w:rsid w:val="00AB4238"/>
    <w:rsid w:val="00AB7D8C"/>
    <w:rsid w:val="00AC118D"/>
    <w:rsid w:val="00AC1BD9"/>
    <w:rsid w:val="00AC2345"/>
    <w:rsid w:val="00AC5B7D"/>
    <w:rsid w:val="00AC6A12"/>
    <w:rsid w:val="00AC6AF1"/>
    <w:rsid w:val="00AC6EE4"/>
    <w:rsid w:val="00AD28D2"/>
    <w:rsid w:val="00AD4DC6"/>
    <w:rsid w:val="00AD4DCA"/>
    <w:rsid w:val="00AD5B5D"/>
    <w:rsid w:val="00AE22E6"/>
    <w:rsid w:val="00AE47DC"/>
    <w:rsid w:val="00AE574D"/>
    <w:rsid w:val="00AE7144"/>
    <w:rsid w:val="00AE7C67"/>
    <w:rsid w:val="00AF1BB2"/>
    <w:rsid w:val="00AF2B2E"/>
    <w:rsid w:val="00AF4CA7"/>
    <w:rsid w:val="00B00877"/>
    <w:rsid w:val="00B01478"/>
    <w:rsid w:val="00B04C79"/>
    <w:rsid w:val="00B0530A"/>
    <w:rsid w:val="00B06849"/>
    <w:rsid w:val="00B07401"/>
    <w:rsid w:val="00B111DA"/>
    <w:rsid w:val="00B11AF1"/>
    <w:rsid w:val="00B1472F"/>
    <w:rsid w:val="00B15A17"/>
    <w:rsid w:val="00B21A61"/>
    <w:rsid w:val="00B22BCB"/>
    <w:rsid w:val="00B24B03"/>
    <w:rsid w:val="00B25866"/>
    <w:rsid w:val="00B25E33"/>
    <w:rsid w:val="00B261F5"/>
    <w:rsid w:val="00B31EAD"/>
    <w:rsid w:val="00B33E3C"/>
    <w:rsid w:val="00B405B6"/>
    <w:rsid w:val="00B450BA"/>
    <w:rsid w:val="00B4660D"/>
    <w:rsid w:val="00B47695"/>
    <w:rsid w:val="00B50ADF"/>
    <w:rsid w:val="00B53C0E"/>
    <w:rsid w:val="00B53CA2"/>
    <w:rsid w:val="00B549D3"/>
    <w:rsid w:val="00B55DE3"/>
    <w:rsid w:val="00B56C39"/>
    <w:rsid w:val="00B70984"/>
    <w:rsid w:val="00B714FA"/>
    <w:rsid w:val="00B7150D"/>
    <w:rsid w:val="00B71D3B"/>
    <w:rsid w:val="00B72E39"/>
    <w:rsid w:val="00B73509"/>
    <w:rsid w:val="00B74476"/>
    <w:rsid w:val="00B76238"/>
    <w:rsid w:val="00B81022"/>
    <w:rsid w:val="00B819B8"/>
    <w:rsid w:val="00B82D81"/>
    <w:rsid w:val="00B840D4"/>
    <w:rsid w:val="00B91663"/>
    <w:rsid w:val="00B91DCA"/>
    <w:rsid w:val="00B93D15"/>
    <w:rsid w:val="00BA01FD"/>
    <w:rsid w:val="00BA12D9"/>
    <w:rsid w:val="00BA12E9"/>
    <w:rsid w:val="00BA3A27"/>
    <w:rsid w:val="00BA4177"/>
    <w:rsid w:val="00BA4FCC"/>
    <w:rsid w:val="00BA5A16"/>
    <w:rsid w:val="00BA7D55"/>
    <w:rsid w:val="00BA7DEC"/>
    <w:rsid w:val="00BB1087"/>
    <w:rsid w:val="00BB2432"/>
    <w:rsid w:val="00BB3EC2"/>
    <w:rsid w:val="00BB51DC"/>
    <w:rsid w:val="00BC06BD"/>
    <w:rsid w:val="00BC5614"/>
    <w:rsid w:val="00BD1081"/>
    <w:rsid w:val="00BD125F"/>
    <w:rsid w:val="00BD3576"/>
    <w:rsid w:val="00BD422E"/>
    <w:rsid w:val="00BD5A44"/>
    <w:rsid w:val="00BD6269"/>
    <w:rsid w:val="00BD6BDE"/>
    <w:rsid w:val="00BE0984"/>
    <w:rsid w:val="00BE26E2"/>
    <w:rsid w:val="00BE2805"/>
    <w:rsid w:val="00BE33C2"/>
    <w:rsid w:val="00BE45E7"/>
    <w:rsid w:val="00BE464A"/>
    <w:rsid w:val="00BE5438"/>
    <w:rsid w:val="00BE659D"/>
    <w:rsid w:val="00BE69F5"/>
    <w:rsid w:val="00BF17A0"/>
    <w:rsid w:val="00BF2688"/>
    <w:rsid w:val="00BF34F0"/>
    <w:rsid w:val="00BF40DA"/>
    <w:rsid w:val="00BF4320"/>
    <w:rsid w:val="00BF6032"/>
    <w:rsid w:val="00BF7566"/>
    <w:rsid w:val="00C00A59"/>
    <w:rsid w:val="00C03D16"/>
    <w:rsid w:val="00C0661E"/>
    <w:rsid w:val="00C07753"/>
    <w:rsid w:val="00C079CA"/>
    <w:rsid w:val="00C11FAD"/>
    <w:rsid w:val="00C129A5"/>
    <w:rsid w:val="00C17B29"/>
    <w:rsid w:val="00C2146D"/>
    <w:rsid w:val="00C21BBE"/>
    <w:rsid w:val="00C220BB"/>
    <w:rsid w:val="00C22F10"/>
    <w:rsid w:val="00C24715"/>
    <w:rsid w:val="00C253DE"/>
    <w:rsid w:val="00C25A9D"/>
    <w:rsid w:val="00C27A18"/>
    <w:rsid w:val="00C27EFB"/>
    <w:rsid w:val="00C311DA"/>
    <w:rsid w:val="00C3255B"/>
    <w:rsid w:val="00C32E12"/>
    <w:rsid w:val="00C3361B"/>
    <w:rsid w:val="00C36778"/>
    <w:rsid w:val="00C37A0A"/>
    <w:rsid w:val="00C410C6"/>
    <w:rsid w:val="00C42957"/>
    <w:rsid w:val="00C42C13"/>
    <w:rsid w:val="00C42D53"/>
    <w:rsid w:val="00C435E7"/>
    <w:rsid w:val="00C43B98"/>
    <w:rsid w:val="00C4565D"/>
    <w:rsid w:val="00C4718D"/>
    <w:rsid w:val="00C47B20"/>
    <w:rsid w:val="00C47D43"/>
    <w:rsid w:val="00C52437"/>
    <w:rsid w:val="00C5295F"/>
    <w:rsid w:val="00C52A7A"/>
    <w:rsid w:val="00C531C8"/>
    <w:rsid w:val="00C53337"/>
    <w:rsid w:val="00C53CB0"/>
    <w:rsid w:val="00C56FC9"/>
    <w:rsid w:val="00C579E3"/>
    <w:rsid w:val="00C57F2E"/>
    <w:rsid w:val="00C60C48"/>
    <w:rsid w:val="00C62473"/>
    <w:rsid w:val="00C7230F"/>
    <w:rsid w:val="00C738F2"/>
    <w:rsid w:val="00C75182"/>
    <w:rsid w:val="00C76875"/>
    <w:rsid w:val="00C76D42"/>
    <w:rsid w:val="00C7788A"/>
    <w:rsid w:val="00C84FF4"/>
    <w:rsid w:val="00C85889"/>
    <w:rsid w:val="00C91F46"/>
    <w:rsid w:val="00C97458"/>
    <w:rsid w:val="00CA1D05"/>
    <w:rsid w:val="00CA635C"/>
    <w:rsid w:val="00CA7046"/>
    <w:rsid w:val="00CB10B1"/>
    <w:rsid w:val="00CB139C"/>
    <w:rsid w:val="00CB2454"/>
    <w:rsid w:val="00CB2459"/>
    <w:rsid w:val="00CB2AD1"/>
    <w:rsid w:val="00CB7245"/>
    <w:rsid w:val="00CC1F23"/>
    <w:rsid w:val="00CC6E36"/>
    <w:rsid w:val="00CD2027"/>
    <w:rsid w:val="00CD2731"/>
    <w:rsid w:val="00CD320C"/>
    <w:rsid w:val="00CD3642"/>
    <w:rsid w:val="00CE2B4A"/>
    <w:rsid w:val="00CE650F"/>
    <w:rsid w:val="00CE7CAC"/>
    <w:rsid w:val="00CF4294"/>
    <w:rsid w:val="00CF675F"/>
    <w:rsid w:val="00D01EE5"/>
    <w:rsid w:val="00D027CF"/>
    <w:rsid w:val="00D04113"/>
    <w:rsid w:val="00D0556B"/>
    <w:rsid w:val="00D05E0C"/>
    <w:rsid w:val="00D06BAE"/>
    <w:rsid w:val="00D072BB"/>
    <w:rsid w:val="00D106D9"/>
    <w:rsid w:val="00D12B3E"/>
    <w:rsid w:val="00D13B51"/>
    <w:rsid w:val="00D1407B"/>
    <w:rsid w:val="00D2054D"/>
    <w:rsid w:val="00D20982"/>
    <w:rsid w:val="00D21063"/>
    <w:rsid w:val="00D226FD"/>
    <w:rsid w:val="00D23306"/>
    <w:rsid w:val="00D2480F"/>
    <w:rsid w:val="00D2539A"/>
    <w:rsid w:val="00D26603"/>
    <w:rsid w:val="00D26C66"/>
    <w:rsid w:val="00D30A56"/>
    <w:rsid w:val="00D326E1"/>
    <w:rsid w:val="00D343FD"/>
    <w:rsid w:val="00D4006B"/>
    <w:rsid w:val="00D400A0"/>
    <w:rsid w:val="00D4230D"/>
    <w:rsid w:val="00D43E10"/>
    <w:rsid w:val="00D43F6B"/>
    <w:rsid w:val="00D44321"/>
    <w:rsid w:val="00D4448A"/>
    <w:rsid w:val="00D4561D"/>
    <w:rsid w:val="00D45DE1"/>
    <w:rsid w:val="00D46913"/>
    <w:rsid w:val="00D50263"/>
    <w:rsid w:val="00D5076D"/>
    <w:rsid w:val="00D577E4"/>
    <w:rsid w:val="00D6063F"/>
    <w:rsid w:val="00D61EF1"/>
    <w:rsid w:val="00D61F1C"/>
    <w:rsid w:val="00D629B0"/>
    <w:rsid w:val="00D63E4E"/>
    <w:rsid w:val="00D6788F"/>
    <w:rsid w:val="00D720F9"/>
    <w:rsid w:val="00D72B96"/>
    <w:rsid w:val="00D74ED8"/>
    <w:rsid w:val="00D756B9"/>
    <w:rsid w:val="00D75A15"/>
    <w:rsid w:val="00D80923"/>
    <w:rsid w:val="00D8158C"/>
    <w:rsid w:val="00D82221"/>
    <w:rsid w:val="00D84AB6"/>
    <w:rsid w:val="00D855D4"/>
    <w:rsid w:val="00D86A59"/>
    <w:rsid w:val="00D925A2"/>
    <w:rsid w:val="00D93AD7"/>
    <w:rsid w:val="00D95F28"/>
    <w:rsid w:val="00D9662A"/>
    <w:rsid w:val="00D97B96"/>
    <w:rsid w:val="00D97BD2"/>
    <w:rsid w:val="00D97E6A"/>
    <w:rsid w:val="00DA342B"/>
    <w:rsid w:val="00DB3621"/>
    <w:rsid w:val="00DB3732"/>
    <w:rsid w:val="00DB507E"/>
    <w:rsid w:val="00DB5660"/>
    <w:rsid w:val="00DB6A8A"/>
    <w:rsid w:val="00DB7318"/>
    <w:rsid w:val="00DB7C87"/>
    <w:rsid w:val="00DC5918"/>
    <w:rsid w:val="00DC660B"/>
    <w:rsid w:val="00DC665E"/>
    <w:rsid w:val="00DD1D59"/>
    <w:rsid w:val="00DD3C93"/>
    <w:rsid w:val="00DD5B57"/>
    <w:rsid w:val="00DD7408"/>
    <w:rsid w:val="00DE0984"/>
    <w:rsid w:val="00DE1AF7"/>
    <w:rsid w:val="00DE1F4D"/>
    <w:rsid w:val="00DE2678"/>
    <w:rsid w:val="00DE4865"/>
    <w:rsid w:val="00DE7093"/>
    <w:rsid w:val="00DE73A3"/>
    <w:rsid w:val="00DE7763"/>
    <w:rsid w:val="00DF5866"/>
    <w:rsid w:val="00DF616C"/>
    <w:rsid w:val="00E014FD"/>
    <w:rsid w:val="00E02323"/>
    <w:rsid w:val="00E03A33"/>
    <w:rsid w:val="00E03C6B"/>
    <w:rsid w:val="00E04DAE"/>
    <w:rsid w:val="00E05C1E"/>
    <w:rsid w:val="00E06F81"/>
    <w:rsid w:val="00E10B40"/>
    <w:rsid w:val="00E1165E"/>
    <w:rsid w:val="00E12463"/>
    <w:rsid w:val="00E14756"/>
    <w:rsid w:val="00E1513E"/>
    <w:rsid w:val="00E22E41"/>
    <w:rsid w:val="00E2525D"/>
    <w:rsid w:val="00E27BE5"/>
    <w:rsid w:val="00E30CBC"/>
    <w:rsid w:val="00E32344"/>
    <w:rsid w:val="00E323ED"/>
    <w:rsid w:val="00E32777"/>
    <w:rsid w:val="00E34999"/>
    <w:rsid w:val="00E41289"/>
    <w:rsid w:val="00E42C03"/>
    <w:rsid w:val="00E42F27"/>
    <w:rsid w:val="00E449E5"/>
    <w:rsid w:val="00E46582"/>
    <w:rsid w:val="00E46B6F"/>
    <w:rsid w:val="00E510E1"/>
    <w:rsid w:val="00E5343A"/>
    <w:rsid w:val="00E547F8"/>
    <w:rsid w:val="00E550B0"/>
    <w:rsid w:val="00E61965"/>
    <w:rsid w:val="00E6337E"/>
    <w:rsid w:val="00E6462A"/>
    <w:rsid w:val="00E65D60"/>
    <w:rsid w:val="00E70EB7"/>
    <w:rsid w:val="00E7278B"/>
    <w:rsid w:val="00E740D6"/>
    <w:rsid w:val="00E8342B"/>
    <w:rsid w:val="00E8359A"/>
    <w:rsid w:val="00E859C7"/>
    <w:rsid w:val="00E8714C"/>
    <w:rsid w:val="00E90196"/>
    <w:rsid w:val="00E95ED1"/>
    <w:rsid w:val="00E9642E"/>
    <w:rsid w:val="00EA0030"/>
    <w:rsid w:val="00EA4968"/>
    <w:rsid w:val="00EA556F"/>
    <w:rsid w:val="00EA5E52"/>
    <w:rsid w:val="00EA7747"/>
    <w:rsid w:val="00EB0A82"/>
    <w:rsid w:val="00EB1175"/>
    <w:rsid w:val="00EB13CB"/>
    <w:rsid w:val="00EB1528"/>
    <w:rsid w:val="00EB2B54"/>
    <w:rsid w:val="00EB7256"/>
    <w:rsid w:val="00EC17F0"/>
    <w:rsid w:val="00EC58BE"/>
    <w:rsid w:val="00EC6137"/>
    <w:rsid w:val="00EC6C43"/>
    <w:rsid w:val="00EC759C"/>
    <w:rsid w:val="00EC7CA3"/>
    <w:rsid w:val="00ED3207"/>
    <w:rsid w:val="00ED43EA"/>
    <w:rsid w:val="00ED462C"/>
    <w:rsid w:val="00ED78BE"/>
    <w:rsid w:val="00EE06AD"/>
    <w:rsid w:val="00EE1530"/>
    <w:rsid w:val="00EE2C36"/>
    <w:rsid w:val="00EE6AE8"/>
    <w:rsid w:val="00EF0668"/>
    <w:rsid w:val="00EF0996"/>
    <w:rsid w:val="00EF1BF6"/>
    <w:rsid w:val="00EF2935"/>
    <w:rsid w:val="00EF4020"/>
    <w:rsid w:val="00EF673D"/>
    <w:rsid w:val="00EF7647"/>
    <w:rsid w:val="00F0050F"/>
    <w:rsid w:val="00F0315E"/>
    <w:rsid w:val="00F04180"/>
    <w:rsid w:val="00F05D63"/>
    <w:rsid w:val="00F101A1"/>
    <w:rsid w:val="00F13FB9"/>
    <w:rsid w:val="00F17161"/>
    <w:rsid w:val="00F17CF5"/>
    <w:rsid w:val="00F206F1"/>
    <w:rsid w:val="00F20DC4"/>
    <w:rsid w:val="00F23747"/>
    <w:rsid w:val="00F23B36"/>
    <w:rsid w:val="00F258F1"/>
    <w:rsid w:val="00F2617A"/>
    <w:rsid w:val="00F268A4"/>
    <w:rsid w:val="00F362A6"/>
    <w:rsid w:val="00F4260E"/>
    <w:rsid w:val="00F43A6A"/>
    <w:rsid w:val="00F44A6B"/>
    <w:rsid w:val="00F44B49"/>
    <w:rsid w:val="00F46D78"/>
    <w:rsid w:val="00F47D8E"/>
    <w:rsid w:val="00F51708"/>
    <w:rsid w:val="00F51711"/>
    <w:rsid w:val="00F51921"/>
    <w:rsid w:val="00F537DA"/>
    <w:rsid w:val="00F54D9F"/>
    <w:rsid w:val="00F63879"/>
    <w:rsid w:val="00F64BE3"/>
    <w:rsid w:val="00F6740F"/>
    <w:rsid w:val="00F6765E"/>
    <w:rsid w:val="00F67E78"/>
    <w:rsid w:val="00F707D9"/>
    <w:rsid w:val="00F711AF"/>
    <w:rsid w:val="00F72F62"/>
    <w:rsid w:val="00F74476"/>
    <w:rsid w:val="00F82803"/>
    <w:rsid w:val="00F82E51"/>
    <w:rsid w:val="00F83901"/>
    <w:rsid w:val="00F85A4A"/>
    <w:rsid w:val="00F863DC"/>
    <w:rsid w:val="00F864E3"/>
    <w:rsid w:val="00F93466"/>
    <w:rsid w:val="00F946F4"/>
    <w:rsid w:val="00F9526D"/>
    <w:rsid w:val="00F97795"/>
    <w:rsid w:val="00FA0B1C"/>
    <w:rsid w:val="00FA1288"/>
    <w:rsid w:val="00FA29EB"/>
    <w:rsid w:val="00FA3B47"/>
    <w:rsid w:val="00FA63B6"/>
    <w:rsid w:val="00FA7013"/>
    <w:rsid w:val="00FB1A99"/>
    <w:rsid w:val="00FB1F20"/>
    <w:rsid w:val="00FB1F9F"/>
    <w:rsid w:val="00FB29FD"/>
    <w:rsid w:val="00FB2A51"/>
    <w:rsid w:val="00FB2DE8"/>
    <w:rsid w:val="00FB5A29"/>
    <w:rsid w:val="00FB6181"/>
    <w:rsid w:val="00FB69AE"/>
    <w:rsid w:val="00FC029D"/>
    <w:rsid w:val="00FC37F5"/>
    <w:rsid w:val="00FC5A3A"/>
    <w:rsid w:val="00FC66E3"/>
    <w:rsid w:val="00FD2BF0"/>
    <w:rsid w:val="00FD2D9D"/>
    <w:rsid w:val="00FD5696"/>
    <w:rsid w:val="00FD6EE8"/>
    <w:rsid w:val="00FE05E3"/>
    <w:rsid w:val="00FE095D"/>
    <w:rsid w:val="00FE0B38"/>
    <w:rsid w:val="00FE1109"/>
    <w:rsid w:val="00FE3D0E"/>
    <w:rsid w:val="00FE4F04"/>
    <w:rsid w:val="00FE711E"/>
    <w:rsid w:val="00FE751E"/>
    <w:rsid w:val="00FE757E"/>
    <w:rsid w:val="00FF0B96"/>
    <w:rsid w:val="00FF3B61"/>
    <w:rsid w:val="00FF49E8"/>
    <w:rsid w:val="00FF7051"/>
    <w:rsid w:val="00FF71CB"/>
    <w:rsid w:val="00FF7777"/>
    <w:rsid w:val="00FF77C0"/>
    <w:rsid w:val="028710B6"/>
    <w:rsid w:val="029E5458"/>
    <w:rsid w:val="06F253F2"/>
    <w:rsid w:val="070F0CC8"/>
    <w:rsid w:val="0CCB0A0B"/>
    <w:rsid w:val="0FA622A3"/>
    <w:rsid w:val="12180BBD"/>
    <w:rsid w:val="12386EF3"/>
    <w:rsid w:val="171966F1"/>
    <w:rsid w:val="179A37C7"/>
    <w:rsid w:val="1E011EC8"/>
    <w:rsid w:val="221E7789"/>
    <w:rsid w:val="35AA3319"/>
    <w:rsid w:val="371B2276"/>
    <w:rsid w:val="39D26F6B"/>
    <w:rsid w:val="3A3E409C"/>
    <w:rsid w:val="3BC5739B"/>
    <w:rsid w:val="3CBB065D"/>
    <w:rsid w:val="3D98059B"/>
    <w:rsid w:val="3E1B34BA"/>
    <w:rsid w:val="42413625"/>
    <w:rsid w:val="43104E14"/>
    <w:rsid w:val="4A0F0210"/>
    <w:rsid w:val="4AD25D50"/>
    <w:rsid w:val="4D7D11B1"/>
    <w:rsid w:val="5863030F"/>
    <w:rsid w:val="5DBA2C5D"/>
    <w:rsid w:val="5F6D531F"/>
    <w:rsid w:val="5FAE5D89"/>
    <w:rsid w:val="5FB65A08"/>
    <w:rsid w:val="61865D34"/>
    <w:rsid w:val="647257A4"/>
    <w:rsid w:val="64784FF7"/>
    <w:rsid w:val="65BF37DC"/>
    <w:rsid w:val="66F97F7F"/>
    <w:rsid w:val="675A6D1E"/>
    <w:rsid w:val="68A04E37"/>
    <w:rsid w:val="6A935267"/>
    <w:rsid w:val="6C927999"/>
    <w:rsid w:val="72C22F53"/>
    <w:rsid w:val="750C2E98"/>
    <w:rsid w:val="7523723A"/>
    <w:rsid w:val="77A45FD4"/>
    <w:rsid w:val="786569D1"/>
    <w:rsid w:val="7A2250EE"/>
    <w:rsid w:val="7F1F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4BFE0"/>
  <w15:docId w15:val="{F9AE2A54-1395-40FC-97EA-7D0D00C7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939"/>
    <w:pPr>
      <w:widowControl w:val="0"/>
      <w:jc w:val="both"/>
    </w:pPr>
    <w:rPr>
      <w:rFonts w:ascii="Times New Roman" w:hAnsi="Times New Roman"/>
      <w:kern w:val="2"/>
      <w:sz w:val="21"/>
    </w:rPr>
  </w:style>
  <w:style w:type="paragraph" w:styleId="1">
    <w:name w:val="heading 1"/>
    <w:aliases w:val="Heading 0,H1,PIM 1,Heading 11,level 1,Level 1 Head,h1,123321,Level 1 Topic Heading"/>
    <w:basedOn w:val="a"/>
    <w:next w:val="a"/>
    <w:link w:val="10"/>
    <w:uiPriority w:val="9"/>
    <w:qFormat/>
    <w:rsid w:val="00330939"/>
    <w:pPr>
      <w:keepNext/>
      <w:keepLines/>
      <w:spacing w:before="120" w:after="120" w:line="360" w:lineRule="auto"/>
      <w:outlineLvl w:val="0"/>
    </w:pPr>
    <w:rPr>
      <w:rFonts w:ascii="宋体"/>
      <w:b/>
      <w:color w:val="000000"/>
      <w:kern w:val="0"/>
      <w:sz w:val="24"/>
    </w:rPr>
  </w:style>
  <w:style w:type="paragraph" w:styleId="4">
    <w:name w:val="heading 4"/>
    <w:basedOn w:val="a"/>
    <w:next w:val="a"/>
    <w:link w:val="40"/>
    <w:uiPriority w:val="9"/>
    <w:semiHidden/>
    <w:unhideWhenUsed/>
    <w:qFormat/>
    <w:rsid w:val="00EF402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330939"/>
    <w:rPr>
      <w:b/>
      <w:bCs/>
    </w:rPr>
  </w:style>
  <w:style w:type="paragraph" w:styleId="a4">
    <w:name w:val="annotation text"/>
    <w:basedOn w:val="a"/>
    <w:link w:val="a5"/>
    <w:uiPriority w:val="99"/>
    <w:qFormat/>
    <w:rsid w:val="00330939"/>
    <w:pPr>
      <w:jc w:val="left"/>
    </w:pPr>
  </w:style>
  <w:style w:type="paragraph" w:styleId="a6">
    <w:name w:val="Normal Indent"/>
    <w:aliases w:val="特点,表正文,正文非缩进,段1,正文缩进1,ALT+Z,正文（首行缩进两字）"/>
    <w:basedOn w:val="a"/>
    <w:qFormat/>
    <w:rsid w:val="00330939"/>
    <w:pPr>
      <w:ind w:firstLineChars="200" w:firstLine="420"/>
    </w:pPr>
    <w:rPr>
      <w:szCs w:val="24"/>
    </w:rPr>
  </w:style>
  <w:style w:type="paragraph" w:styleId="a7">
    <w:name w:val="Document Map"/>
    <w:basedOn w:val="a"/>
    <w:semiHidden/>
    <w:qFormat/>
    <w:rsid w:val="00330939"/>
    <w:pPr>
      <w:shd w:val="clear" w:color="auto" w:fill="000080"/>
    </w:pPr>
  </w:style>
  <w:style w:type="paragraph" w:styleId="a8">
    <w:name w:val="Body Text"/>
    <w:basedOn w:val="a"/>
    <w:link w:val="a9"/>
    <w:uiPriority w:val="99"/>
    <w:unhideWhenUsed/>
    <w:qFormat/>
    <w:rsid w:val="00330939"/>
    <w:pPr>
      <w:spacing w:after="120"/>
    </w:pPr>
  </w:style>
  <w:style w:type="paragraph" w:styleId="aa">
    <w:name w:val="Plain Text"/>
    <w:basedOn w:val="a"/>
    <w:link w:val="ab"/>
    <w:qFormat/>
    <w:rsid w:val="00330939"/>
    <w:rPr>
      <w:rFonts w:ascii="宋体" w:hAnsi="Courier New"/>
      <w:szCs w:val="21"/>
    </w:rPr>
  </w:style>
  <w:style w:type="paragraph" w:styleId="ac">
    <w:name w:val="Balloon Text"/>
    <w:basedOn w:val="a"/>
    <w:semiHidden/>
    <w:qFormat/>
    <w:rsid w:val="00330939"/>
    <w:rPr>
      <w:sz w:val="18"/>
      <w:szCs w:val="18"/>
    </w:rPr>
  </w:style>
  <w:style w:type="paragraph" w:styleId="ad">
    <w:name w:val="footer"/>
    <w:basedOn w:val="a"/>
    <w:link w:val="ae"/>
    <w:uiPriority w:val="99"/>
    <w:unhideWhenUsed/>
    <w:qFormat/>
    <w:rsid w:val="00330939"/>
    <w:pPr>
      <w:tabs>
        <w:tab w:val="center" w:pos="4153"/>
        <w:tab w:val="right" w:pos="8306"/>
      </w:tabs>
      <w:snapToGrid w:val="0"/>
      <w:jc w:val="left"/>
    </w:pPr>
    <w:rPr>
      <w:sz w:val="18"/>
      <w:szCs w:val="18"/>
    </w:rPr>
  </w:style>
  <w:style w:type="paragraph" w:styleId="af">
    <w:name w:val="header"/>
    <w:basedOn w:val="a"/>
    <w:link w:val="af0"/>
    <w:uiPriority w:val="99"/>
    <w:unhideWhenUsed/>
    <w:qFormat/>
    <w:rsid w:val="0033093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330939"/>
  </w:style>
  <w:style w:type="paragraph" w:styleId="3">
    <w:name w:val="Body Text Indent 3"/>
    <w:basedOn w:val="a"/>
    <w:link w:val="30"/>
    <w:qFormat/>
    <w:rsid w:val="00330939"/>
    <w:pPr>
      <w:autoSpaceDE w:val="0"/>
      <w:autoSpaceDN w:val="0"/>
      <w:adjustRightInd w:val="0"/>
      <w:spacing w:line="360" w:lineRule="auto"/>
      <w:ind w:left="420" w:firstLine="435"/>
    </w:pPr>
    <w:rPr>
      <w:color w:val="0000FF"/>
    </w:rPr>
  </w:style>
  <w:style w:type="character" w:styleId="af1">
    <w:name w:val="page number"/>
    <w:basedOn w:val="a0"/>
    <w:qFormat/>
    <w:rsid w:val="00330939"/>
  </w:style>
  <w:style w:type="character" w:styleId="af2">
    <w:name w:val="Hyperlink"/>
    <w:uiPriority w:val="99"/>
    <w:unhideWhenUsed/>
    <w:qFormat/>
    <w:rsid w:val="00330939"/>
    <w:rPr>
      <w:color w:val="0000FF"/>
      <w:u w:val="single"/>
    </w:rPr>
  </w:style>
  <w:style w:type="character" w:styleId="af3">
    <w:name w:val="annotation reference"/>
    <w:uiPriority w:val="99"/>
    <w:qFormat/>
    <w:rsid w:val="00330939"/>
    <w:rPr>
      <w:sz w:val="21"/>
      <w:szCs w:val="21"/>
    </w:rPr>
  </w:style>
  <w:style w:type="character" w:customStyle="1" w:styleId="af0">
    <w:name w:val="页眉 字符"/>
    <w:link w:val="af"/>
    <w:uiPriority w:val="99"/>
    <w:qFormat/>
    <w:rsid w:val="00330939"/>
    <w:rPr>
      <w:rFonts w:ascii="Times New Roman" w:hAnsi="Times New Roman"/>
      <w:kern w:val="2"/>
      <w:sz w:val="18"/>
      <w:szCs w:val="18"/>
    </w:rPr>
  </w:style>
  <w:style w:type="character" w:customStyle="1" w:styleId="a9">
    <w:name w:val="正文文本 字符"/>
    <w:link w:val="a8"/>
    <w:uiPriority w:val="99"/>
    <w:semiHidden/>
    <w:qFormat/>
    <w:rsid w:val="00330939"/>
    <w:rPr>
      <w:rFonts w:ascii="Times New Roman" w:hAnsi="Times New Roman"/>
      <w:kern w:val="2"/>
      <w:sz w:val="21"/>
    </w:rPr>
  </w:style>
  <w:style w:type="character" w:customStyle="1" w:styleId="ae">
    <w:name w:val="页脚 字符"/>
    <w:link w:val="ad"/>
    <w:uiPriority w:val="99"/>
    <w:qFormat/>
    <w:rsid w:val="00330939"/>
    <w:rPr>
      <w:rFonts w:ascii="Times New Roman" w:hAnsi="Times New Roman"/>
      <w:kern w:val="2"/>
      <w:sz w:val="18"/>
      <w:szCs w:val="18"/>
    </w:rPr>
  </w:style>
  <w:style w:type="character" w:customStyle="1" w:styleId="10">
    <w:name w:val="标题 1 字符"/>
    <w:aliases w:val="Heading 0 字符,H1 字符,PIM 1 字符,Heading 11 字符,level 1 字符,Level 1 Head 字符,h1 字符,123321 字符,Level 1 Topic Heading 字符"/>
    <w:link w:val="1"/>
    <w:uiPriority w:val="9"/>
    <w:rsid w:val="00330939"/>
    <w:rPr>
      <w:rFonts w:ascii="宋体" w:hAnsi="Times New Roman"/>
      <w:b/>
      <w:color w:val="000000"/>
      <w:sz w:val="24"/>
    </w:rPr>
  </w:style>
  <w:style w:type="character" w:customStyle="1" w:styleId="30">
    <w:name w:val="正文文本缩进 3 字符"/>
    <w:link w:val="3"/>
    <w:rsid w:val="00330939"/>
    <w:rPr>
      <w:rFonts w:ascii="Times New Roman" w:hAnsi="Times New Roman"/>
      <w:color w:val="0000FF"/>
      <w:kern w:val="2"/>
      <w:sz w:val="21"/>
    </w:rPr>
  </w:style>
  <w:style w:type="character" w:customStyle="1" w:styleId="a5">
    <w:name w:val="批注文字 字符"/>
    <w:link w:val="a4"/>
    <w:uiPriority w:val="99"/>
    <w:qFormat/>
    <w:rsid w:val="00330939"/>
    <w:rPr>
      <w:rFonts w:ascii="Times New Roman" w:hAnsi="Times New Roman"/>
      <w:kern w:val="2"/>
      <w:sz w:val="21"/>
    </w:rPr>
  </w:style>
  <w:style w:type="character" w:customStyle="1" w:styleId="read">
    <w:name w:val="read"/>
    <w:basedOn w:val="a0"/>
    <w:rsid w:val="00330939"/>
  </w:style>
  <w:style w:type="character" w:customStyle="1" w:styleId="ab">
    <w:name w:val="纯文本 字符"/>
    <w:link w:val="aa"/>
    <w:qFormat/>
    <w:rsid w:val="00330939"/>
    <w:rPr>
      <w:rFonts w:ascii="宋体" w:hAnsi="Courier New"/>
      <w:kern w:val="2"/>
      <w:sz w:val="21"/>
      <w:szCs w:val="21"/>
    </w:rPr>
  </w:style>
  <w:style w:type="paragraph" w:customStyle="1" w:styleId="Char">
    <w:name w:val="Char"/>
    <w:basedOn w:val="a"/>
    <w:qFormat/>
    <w:rsid w:val="00330939"/>
    <w:rPr>
      <w:szCs w:val="24"/>
    </w:rPr>
  </w:style>
  <w:style w:type="paragraph" w:customStyle="1" w:styleId="12">
    <w:name w:val="修订1"/>
    <w:uiPriority w:val="99"/>
    <w:semiHidden/>
    <w:qFormat/>
    <w:rsid w:val="00330939"/>
    <w:rPr>
      <w:rFonts w:ascii="Times New Roman" w:hAnsi="Times New Roman"/>
      <w:kern w:val="2"/>
      <w:sz w:val="21"/>
    </w:rPr>
  </w:style>
  <w:style w:type="paragraph" w:customStyle="1" w:styleId="af4">
    <w:name w:val="正文所"/>
    <w:basedOn w:val="a"/>
    <w:qFormat/>
    <w:rsid w:val="00330939"/>
    <w:pPr>
      <w:spacing w:line="360" w:lineRule="auto"/>
      <w:ind w:firstLineChars="200" w:firstLine="420"/>
    </w:pPr>
    <w:rPr>
      <w:rFonts w:ascii="宋体"/>
    </w:rPr>
  </w:style>
  <w:style w:type="paragraph" w:customStyle="1" w:styleId="13">
    <w:name w:val="列出段落1"/>
    <w:basedOn w:val="a"/>
    <w:uiPriority w:val="34"/>
    <w:qFormat/>
    <w:rsid w:val="00330939"/>
    <w:pPr>
      <w:ind w:firstLineChars="200" w:firstLine="420"/>
    </w:pPr>
    <w:rPr>
      <w:szCs w:val="24"/>
    </w:rPr>
  </w:style>
  <w:style w:type="paragraph" w:customStyle="1" w:styleId="Default">
    <w:name w:val="Default"/>
    <w:qFormat/>
    <w:rsid w:val="00330939"/>
    <w:pPr>
      <w:widowControl w:val="0"/>
      <w:autoSpaceDE w:val="0"/>
      <w:autoSpaceDN w:val="0"/>
      <w:adjustRightInd w:val="0"/>
    </w:pPr>
    <w:rPr>
      <w:rFonts w:ascii="宋体" w:cs="宋体"/>
      <w:color w:val="000000"/>
      <w:sz w:val="24"/>
      <w:szCs w:val="24"/>
    </w:rPr>
  </w:style>
  <w:style w:type="character" w:customStyle="1" w:styleId="40">
    <w:name w:val="标题 4 字符"/>
    <w:basedOn w:val="a0"/>
    <w:link w:val="4"/>
    <w:uiPriority w:val="9"/>
    <w:semiHidden/>
    <w:rsid w:val="00EF4020"/>
    <w:rPr>
      <w:rFonts w:asciiTheme="majorHAnsi" w:eastAsiaTheme="majorEastAsia" w:hAnsiTheme="majorHAnsi" w:cstheme="majorBidi"/>
      <w:b/>
      <w:bCs/>
      <w:kern w:val="2"/>
      <w:sz w:val="28"/>
      <w:szCs w:val="28"/>
    </w:rPr>
  </w:style>
  <w:style w:type="paragraph" w:styleId="af5">
    <w:name w:val="List Paragraph"/>
    <w:basedOn w:val="a"/>
    <w:uiPriority w:val="99"/>
    <w:rsid w:val="001671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56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ccb.com.cn" TargetMode="External"/><Relationship Id="rId26" Type="http://schemas.openxmlformats.org/officeDocument/2006/relationships/hyperlink" Target="http://www.hsfund.com/upload/2012/09/25/141737736_360_e0c7dac6-9714-3a8d-bde8-c9695c04ee99.doc" TargetMode="External"/><Relationship Id="rId3" Type="http://schemas.openxmlformats.org/officeDocument/2006/relationships/numbering" Target="numbering.xml"/><Relationship Id="rId21" Type="http://schemas.openxmlformats.org/officeDocument/2006/relationships/hyperlink" Target="http://fund.jd.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cb.com" TargetMode="External"/><Relationship Id="rId25" Type="http://schemas.openxmlformats.org/officeDocument/2006/relationships/hyperlink" Target="mailto:services@hsfund.com" TargetMode="External"/><Relationship Id="rId2" Type="http://schemas.openxmlformats.org/officeDocument/2006/relationships/customXml" Target="../customXml/item2.xml"/><Relationship Id="rId16" Type="http://schemas.openxmlformats.org/officeDocument/2006/relationships/hyperlink" Target="http://www.gtja.com" TargetMode="External"/><Relationship Id="rId20" Type="http://schemas.openxmlformats.org/officeDocument/2006/relationships/hyperlink" Target="http://www.1234567.com.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http://xbrl.hsfund.com:8090/XBRL/temp/CN_50510000_004206_FB030020_20170002_1.jpg"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lzqgs.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acaijijin.com" TargetMode="External"/><Relationship Id="rId27"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36F63-7C0B-4C76-AB77-017A137F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13425</Words>
  <Characters>76527</Characters>
  <Application>Microsoft Office Word</Application>
  <DocSecurity>0</DocSecurity>
  <Lines>637</Lines>
  <Paragraphs>179</Paragraphs>
  <ScaleCrop>false</ScaleCrop>
  <Company>P R C</Company>
  <LinksUpToDate>false</LinksUpToDate>
  <CharactersWithSpaces>89773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华商新量化灵活配置混合型证券投资基金招募说明书</dc:title>
  <dc:creator>guy</dc:creator>
  <cp:lastModifiedBy>liuj</cp:lastModifiedBy>
  <cp:revision>71</cp:revision>
  <cp:lastPrinted>2016-07-04T06:54:00Z</cp:lastPrinted>
  <dcterms:created xsi:type="dcterms:W3CDTF">2016-08-01T02:32:00Z</dcterms:created>
  <dcterms:modified xsi:type="dcterms:W3CDTF">2017-09-06T05:16:00Z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