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B48" w:rsidRDefault="003F4AC1" w:rsidP="00A53478">
      <w:pPr>
        <w:widowControl/>
        <w:spacing w:before="100" w:beforeAutospacing="1" w:after="100" w:afterAutospacing="1" w:line="510" w:lineRule="atLeast"/>
        <w:jc w:val="center"/>
        <w:outlineLvl w:val="1"/>
        <w:rPr>
          <w:rFonts w:ascii="黑体" w:eastAsia="黑体" w:hAnsi="黑体" w:cs="宋体"/>
          <w:b/>
          <w:kern w:val="36"/>
          <w:sz w:val="32"/>
          <w:szCs w:val="32"/>
        </w:rPr>
      </w:pPr>
      <w:r w:rsidRPr="004D02BF">
        <w:rPr>
          <w:rFonts w:ascii="黑体" w:eastAsia="黑体" w:hAnsi="黑体" w:cs="宋体" w:hint="eastAsia"/>
          <w:b/>
          <w:kern w:val="36"/>
          <w:sz w:val="32"/>
          <w:szCs w:val="32"/>
        </w:rPr>
        <w:t>华商基金管理有限公司</w:t>
      </w:r>
    </w:p>
    <w:p w:rsidR="00377292" w:rsidRDefault="00A3120E" w:rsidP="00A53478">
      <w:pPr>
        <w:widowControl/>
        <w:spacing w:before="100" w:beforeAutospacing="1" w:after="100" w:afterAutospacing="1" w:line="510" w:lineRule="atLeast"/>
        <w:jc w:val="center"/>
        <w:outlineLvl w:val="1"/>
        <w:rPr>
          <w:rFonts w:ascii="黑体" w:eastAsia="黑体" w:hAnsi="黑体" w:cs="宋体"/>
          <w:b/>
          <w:kern w:val="36"/>
          <w:sz w:val="32"/>
          <w:szCs w:val="32"/>
        </w:rPr>
      </w:pPr>
      <w:r w:rsidRPr="004D02BF">
        <w:rPr>
          <w:rFonts w:ascii="黑体" w:eastAsia="黑体" w:hAnsi="黑体" w:cs="宋体"/>
          <w:b/>
          <w:kern w:val="36"/>
          <w:sz w:val="32"/>
          <w:szCs w:val="32"/>
        </w:rPr>
        <w:t>关于</w:t>
      </w:r>
      <w:r w:rsidRPr="004D02BF">
        <w:rPr>
          <w:rFonts w:ascii="黑体" w:eastAsia="黑体" w:hAnsi="黑体" w:cs="宋体" w:hint="eastAsia"/>
          <w:b/>
          <w:kern w:val="36"/>
          <w:sz w:val="32"/>
          <w:szCs w:val="32"/>
        </w:rPr>
        <w:t>开通</w:t>
      </w:r>
      <w:r w:rsidR="00A53478">
        <w:rPr>
          <w:rFonts w:ascii="黑体" w:eastAsia="黑体" w:hAnsi="黑体" w:cs="宋体" w:hint="eastAsia"/>
          <w:b/>
          <w:kern w:val="36"/>
          <w:sz w:val="32"/>
          <w:szCs w:val="32"/>
        </w:rPr>
        <w:t>天利宝赎回转认购业务的公告</w:t>
      </w:r>
    </w:p>
    <w:p w:rsidR="004D02BF" w:rsidRPr="004D02BF" w:rsidRDefault="004D02BF" w:rsidP="004D02BF"/>
    <w:p w:rsidR="00A3120E" w:rsidRPr="004D02BF" w:rsidRDefault="00A3120E" w:rsidP="00A750DC">
      <w:pPr>
        <w:pStyle w:val="a4"/>
        <w:spacing w:line="360" w:lineRule="auto"/>
        <w:ind w:firstLine="560"/>
        <w:rPr>
          <w:rFonts w:ascii="仿宋_GB2312" w:eastAsia="仿宋_GB2312" w:cs="宋体"/>
          <w:kern w:val="0"/>
          <w:sz w:val="28"/>
          <w:szCs w:val="28"/>
        </w:rPr>
      </w:pPr>
      <w:r w:rsidRPr="004D02BF">
        <w:rPr>
          <w:rFonts w:ascii="仿宋_GB2312" w:eastAsia="仿宋_GB2312" w:cs="宋体" w:hint="eastAsia"/>
          <w:kern w:val="0"/>
          <w:sz w:val="28"/>
          <w:szCs w:val="28"/>
        </w:rPr>
        <w:t>为方便和简化投资者通过华商基金管理有限公司（以下简称“本公司”）</w:t>
      </w:r>
      <w:r w:rsidR="003A27F8">
        <w:rPr>
          <w:rFonts w:ascii="仿宋_GB2312" w:eastAsia="仿宋_GB2312" w:cs="宋体" w:hint="eastAsia"/>
          <w:kern w:val="0"/>
          <w:sz w:val="28"/>
          <w:szCs w:val="28"/>
        </w:rPr>
        <w:t>直销</w:t>
      </w:r>
      <w:r w:rsidRPr="004D02BF">
        <w:rPr>
          <w:rFonts w:ascii="仿宋_GB2312" w:eastAsia="仿宋_GB2312" w:cs="宋体" w:hint="eastAsia"/>
          <w:kern w:val="0"/>
          <w:sz w:val="28"/>
          <w:szCs w:val="28"/>
        </w:rPr>
        <w:t>网上直销系统（包括网上交易渠道、APP交易渠道）投资本公司旗</w:t>
      </w:r>
      <w:r w:rsidR="004D02BF">
        <w:rPr>
          <w:rFonts w:ascii="仿宋_GB2312" w:eastAsia="仿宋_GB2312" w:cs="宋体" w:hint="eastAsia"/>
          <w:kern w:val="0"/>
          <w:sz w:val="28"/>
          <w:szCs w:val="28"/>
        </w:rPr>
        <w:t>下</w:t>
      </w:r>
      <w:r w:rsidRPr="004D02BF">
        <w:rPr>
          <w:rFonts w:ascii="仿宋_GB2312" w:eastAsia="仿宋_GB2312" w:cs="宋体" w:hint="eastAsia"/>
          <w:kern w:val="0"/>
          <w:sz w:val="28"/>
          <w:szCs w:val="28"/>
        </w:rPr>
        <w:t>开放式证券投资基金，自2016 年12月2日起本公司</w:t>
      </w:r>
      <w:r w:rsidR="00C77D1D" w:rsidRPr="00C77D1D">
        <w:rPr>
          <w:rFonts w:ascii="仿宋_GB2312" w:eastAsia="仿宋_GB2312" w:cs="宋体" w:hint="eastAsia"/>
          <w:kern w:val="0"/>
          <w:sz w:val="28"/>
          <w:szCs w:val="28"/>
        </w:rPr>
        <w:t>开通天利宝赎回转认购业务。</w:t>
      </w:r>
    </w:p>
    <w:p w:rsidR="00EA58C2" w:rsidRPr="004D02BF" w:rsidRDefault="00EA58C2" w:rsidP="00A750DC">
      <w:pPr>
        <w:pStyle w:val="a4"/>
        <w:spacing w:line="360" w:lineRule="auto"/>
        <w:ind w:firstLine="560"/>
        <w:rPr>
          <w:rFonts w:ascii="仿宋_GB2312" w:eastAsia="仿宋_GB2312" w:cs="宋体"/>
          <w:kern w:val="0"/>
          <w:sz w:val="28"/>
          <w:szCs w:val="28"/>
        </w:rPr>
      </w:pPr>
      <w:r w:rsidRPr="004D02BF">
        <w:rPr>
          <w:rFonts w:ascii="仿宋_GB2312" w:eastAsia="仿宋_GB2312" w:hint="eastAsia"/>
          <w:sz w:val="28"/>
          <w:szCs w:val="28"/>
        </w:rPr>
        <w:t>“天利宝赎回转认购”</w:t>
      </w:r>
      <w:r w:rsidRPr="004D02BF">
        <w:rPr>
          <w:rFonts w:ascii="仿宋_GB2312" w:eastAsia="仿宋_GB2312" w:cs="宋体" w:hint="eastAsia"/>
          <w:kern w:val="0"/>
          <w:sz w:val="28"/>
          <w:szCs w:val="28"/>
        </w:rPr>
        <w:t>是指，投资者通过本公司</w:t>
      </w:r>
      <w:r w:rsidR="003A27F8">
        <w:rPr>
          <w:rFonts w:ascii="仿宋_GB2312" w:eastAsia="仿宋_GB2312" w:cs="宋体" w:hint="eastAsia"/>
          <w:kern w:val="0"/>
          <w:sz w:val="28"/>
          <w:szCs w:val="28"/>
        </w:rPr>
        <w:t>直销</w:t>
      </w:r>
      <w:r w:rsidRPr="004D02BF">
        <w:rPr>
          <w:rFonts w:ascii="仿宋_GB2312" w:eastAsia="仿宋_GB2312" w:cs="宋体" w:hint="eastAsia"/>
          <w:kern w:val="0"/>
          <w:sz w:val="28"/>
          <w:szCs w:val="28"/>
        </w:rPr>
        <w:t>网上交易系统认购本公司处于募集期的基金时使用天利宝进行支付，提交认购申请后相当于提交了天利宝的赎回业务申请，并约定将该笔赎回资金直接用于认购</w:t>
      </w:r>
      <w:r w:rsidR="004D02BF">
        <w:rPr>
          <w:rFonts w:ascii="仿宋_GB2312" w:eastAsia="仿宋_GB2312" w:cs="宋体" w:hint="eastAsia"/>
          <w:kern w:val="0"/>
          <w:sz w:val="28"/>
          <w:szCs w:val="28"/>
        </w:rPr>
        <w:t>处于募集期的证券投资</w:t>
      </w:r>
      <w:r w:rsidRPr="004D02BF">
        <w:rPr>
          <w:rFonts w:ascii="仿宋_GB2312" w:eastAsia="仿宋_GB2312" w:cs="宋体" w:hint="eastAsia"/>
          <w:kern w:val="0"/>
          <w:sz w:val="28"/>
          <w:szCs w:val="28"/>
        </w:rPr>
        <w:t>基金。</w:t>
      </w:r>
    </w:p>
    <w:p w:rsidR="00A3120E" w:rsidRPr="004D02BF" w:rsidRDefault="00A3120E" w:rsidP="00A750DC">
      <w:pPr>
        <w:pStyle w:val="a4"/>
        <w:spacing w:line="360" w:lineRule="auto"/>
        <w:ind w:firstLine="560"/>
        <w:rPr>
          <w:rFonts w:ascii="仿宋_GB2312" w:eastAsia="仿宋_GB2312" w:cs="宋体"/>
          <w:kern w:val="0"/>
          <w:sz w:val="28"/>
          <w:szCs w:val="28"/>
        </w:rPr>
      </w:pPr>
      <w:r w:rsidRPr="004D02BF">
        <w:rPr>
          <w:rFonts w:ascii="仿宋_GB2312" w:eastAsia="仿宋_GB2312" w:cs="宋体" w:hint="eastAsia"/>
          <w:kern w:val="0"/>
          <w:sz w:val="28"/>
          <w:szCs w:val="28"/>
        </w:rPr>
        <w:t>一、 “</w:t>
      </w:r>
      <w:r w:rsidR="00633F6C" w:rsidRPr="004D02BF">
        <w:rPr>
          <w:rFonts w:ascii="仿宋_GB2312" w:eastAsia="仿宋_GB2312" w:hint="eastAsia"/>
          <w:sz w:val="28"/>
          <w:szCs w:val="28"/>
        </w:rPr>
        <w:t>天利宝</w:t>
      </w:r>
      <w:r w:rsidRPr="004D02BF">
        <w:rPr>
          <w:rFonts w:ascii="仿宋_GB2312" w:eastAsia="仿宋_GB2312" w:cs="宋体" w:hint="eastAsia"/>
          <w:kern w:val="0"/>
          <w:sz w:val="28"/>
          <w:szCs w:val="28"/>
        </w:rPr>
        <w:t>赎回转认购 ”业务适用投资者范围</w:t>
      </w:r>
    </w:p>
    <w:p w:rsidR="00A3120E" w:rsidRPr="004D02BF" w:rsidRDefault="003D5007" w:rsidP="00A750DC">
      <w:pPr>
        <w:pStyle w:val="a4"/>
        <w:spacing w:line="360" w:lineRule="auto"/>
        <w:ind w:firstLine="560"/>
        <w:rPr>
          <w:rFonts w:ascii="仿宋_GB2312" w:eastAsia="仿宋_GB2312" w:cs="宋体"/>
          <w:kern w:val="0"/>
          <w:sz w:val="28"/>
          <w:szCs w:val="28"/>
        </w:rPr>
      </w:pPr>
      <w:r w:rsidRPr="004D02BF">
        <w:rPr>
          <w:rFonts w:ascii="仿宋_GB2312" w:eastAsia="仿宋_GB2312" w:hint="eastAsia"/>
          <w:sz w:val="28"/>
          <w:szCs w:val="28"/>
        </w:rPr>
        <w:t>开通</w:t>
      </w:r>
      <w:r w:rsidR="00A3120E" w:rsidRPr="004D02BF">
        <w:rPr>
          <w:rFonts w:ascii="仿宋_GB2312" w:eastAsia="仿宋_GB2312" w:cs="宋体" w:hint="eastAsia"/>
          <w:kern w:val="0"/>
          <w:sz w:val="28"/>
          <w:szCs w:val="28"/>
        </w:rPr>
        <w:t>直销网上交易</w:t>
      </w:r>
      <w:r w:rsidR="003A27F8">
        <w:rPr>
          <w:rFonts w:ascii="仿宋_GB2312" w:eastAsia="仿宋_GB2312" w:cs="宋体" w:hint="eastAsia"/>
          <w:kern w:val="0"/>
          <w:sz w:val="28"/>
          <w:szCs w:val="28"/>
        </w:rPr>
        <w:t>系统</w:t>
      </w:r>
      <w:r w:rsidR="00A3120E" w:rsidRPr="004D02BF">
        <w:rPr>
          <w:rFonts w:ascii="仿宋_GB2312" w:eastAsia="仿宋_GB2312" w:hint="eastAsia"/>
          <w:sz w:val="28"/>
          <w:szCs w:val="28"/>
        </w:rPr>
        <w:t>账户的投资者。</w:t>
      </w:r>
    </w:p>
    <w:p w:rsidR="004169C3" w:rsidRPr="004D02BF" w:rsidRDefault="004169C3" w:rsidP="00A750DC">
      <w:pPr>
        <w:pStyle w:val="a4"/>
        <w:spacing w:line="360" w:lineRule="auto"/>
        <w:ind w:firstLine="560"/>
        <w:rPr>
          <w:rFonts w:ascii="仿宋_GB2312" w:eastAsia="仿宋_GB2312" w:cs="宋体"/>
          <w:kern w:val="0"/>
          <w:sz w:val="28"/>
          <w:szCs w:val="28"/>
        </w:rPr>
      </w:pPr>
      <w:r w:rsidRPr="004D02BF">
        <w:rPr>
          <w:rFonts w:ascii="仿宋_GB2312" w:eastAsia="仿宋_GB2312" w:cs="宋体" w:hint="eastAsia"/>
          <w:kern w:val="0"/>
          <w:sz w:val="28"/>
          <w:szCs w:val="28"/>
        </w:rPr>
        <w:t>二、开通基金范围</w:t>
      </w:r>
    </w:p>
    <w:p w:rsidR="004169C3" w:rsidRPr="004D02BF" w:rsidRDefault="004169C3" w:rsidP="00A750DC">
      <w:pPr>
        <w:pStyle w:val="a4"/>
        <w:spacing w:line="360" w:lineRule="auto"/>
        <w:ind w:firstLine="560"/>
        <w:rPr>
          <w:rFonts w:ascii="仿宋_GB2312" w:eastAsia="仿宋_GB2312" w:cs="宋体"/>
          <w:kern w:val="0"/>
          <w:sz w:val="28"/>
          <w:szCs w:val="28"/>
        </w:rPr>
      </w:pPr>
      <w:r w:rsidRPr="004D02BF">
        <w:rPr>
          <w:rFonts w:ascii="仿宋_GB2312" w:eastAsia="仿宋_GB2312" w:cs="宋体" w:hint="eastAsia"/>
          <w:kern w:val="0"/>
          <w:sz w:val="28"/>
          <w:szCs w:val="28"/>
        </w:rPr>
        <w:t>适用“</w:t>
      </w:r>
      <w:r w:rsidR="00633F6C" w:rsidRPr="004D02BF">
        <w:rPr>
          <w:rFonts w:ascii="仿宋_GB2312" w:eastAsia="仿宋_GB2312" w:hint="eastAsia"/>
          <w:sz w:val="28"/>
          <w:szCs w:val="28"/>
        </w:rPr>
        <w:t>天利宝</w:t>
      </w:r>
      <w:r w:rsidRPr="004D02BF">
        <w:rPr>
          <w:rFonts w:ascii="仿宋_GB2312" w:eastAsia="仿宋_GB2312" w:cs="宋体" w:hint="eastAsia"/>
          <w:kern w:val="0"/>
          <w:sz w:val="28"/>
          <w:szCs w:val="28"/>
        </w:rPr>
        <w:t>赎回转认购”业务的“赎回基金”为</w:t>
      </w:r>
      <w:r w:rsidR="00F706B1" w:rsidRPr="00F706B1">
        <w:rPr>
          <w:rFonts w:ascii="仿宋_GB2312" w:eastAsia="仿宋_GB2312" w:cs="宋体" w:hint="eastAsia"/>
          <w:kern w:val="0"/>
          <w:sz w:val="28"/>
          <w:szCs w:val="28"/>
        </w:rPr>
        <w:t>华商现金增利货币基金A类</w:t>
      </w:r>
      <w:r w:rsidRPr="004D02BF">
        <w:rPr>
          <w:rFonts w:ascii="仿宋_GB2312" w:eastAsia="仿宋_GB2312" w:cs="宋体" w:hint="eastAsia"/>
          <w:kern w:val="0"/>
          <w:sz w:val="28"/>
          <w:szCs w:val="28"/>
        </w:rPr>
        <w:t>，如有新增“赎回基金”，届时将以公告方式另行通知，敬请投资者关注。</w:t>
      </w:r>
    </w:p>
    <w:p w:rsidR="004169C3" w:rsidRPr="004D02BF" w:rsidRDefault="004169C3" w:rsidP="00A750DC">
      <w:pPr>
        <w:pStyle w:val="a4"/>
        <w:spacing w:line="360" w:lineRule="auto"/>
        <w:ind w:firstLine="560"/>
        <w:rPr>
          <w:rFonts w:ascii="仿宋_GB2312" w:eastAsia="仿宋_GB2312" w:cs="宋体"/>
          <w:kern w:val="0"/>
          <w:sz w:val="28"/>
          <w:szCs w:val="28"/>
        </w:rPr>
      </w:pPr>
      <w:r w:rsidRPr="004D02BF">
        <w:rPr>
          <w:rFonts w:ascii="仿宋_GB2312" w:eastAsia="仿宋_GB2312" w:cs="宋体" w:hint="eastAsia"/>
          <w:kern w:val="0"/>
          <w:sz w:val="28"/>
          <w:szCs w:val="28"/>
        </w:rPr>
        <w:t>适用“</w:t>
      </w:r>
      <w:r w:rsidR="00633F6C" w:rsidRPr="004D02BF">
        <w:rPr>
          <w:rFonts w:ascii="仿宋_GB2312" w:eastAsia="仿宋_GB2312" w:hint="eastAsia"/>
          <w:sz w:val="28"/>
          <w:szCs w:val="28"/>
        </w:rPr>
        <w:t>天利宝</w:t>
      </w:r>
      <w:r w:rsidRPr="004D02BF">
        <w:rPr>
          <w:rFonts w:ascii="仿宋_GB2312" w:eastAsia="仿宋_GB2312" w:cs="宋体" w:hint="eastAsia"/>
          <w:kern w:val="0"/>
          <w:sz w:val="28"/>
          <w:szCs w:val="28"/>
        </w:rPr>
        <w:t>赎回转认购”业务的“转认购基金”为处于募集期的基金，以相关基金的</w:t>
      </w:r>
      <w:r w:rsidR="00F706B1">
        <w:rPr>
          <w:rFonts w:ascii="仿宋_GB2312" w:eastAsia="仿宋_GB2312" w:cs="宋体" w:hint="eastAsia"/>
          <w:kern w:val="0"/>
          <w:sz w:val="28"/>
          <w:szCs w:val="28"/>
        </w:rPr>
        <w:t>相关</w:t>
      </w:r>
      <w:r w:rsidRPr="004D02BF">
        <w:rPr>
          <w:rFonts w:ascii="仿宋_GB2312" w:eastAsia="仿宋_GB2312" w:cs="宋体" w:hint="eastAsia"/>
          <w:kern w:val="0"/>
          <w:sz w:val="28"/>
          <w:szCs w:val="28"/>
        </w:rPr>
        <w:t>公告为准。</w:t>
      </w:r>
    </w:p>
    <w:p w:rsidR="00010C01" w:rsidRPr="004D02BF" w:rsidRDefault="00010C01" w:rsidP="00A750DC">
      <w:pPr>
        <w:pStyle w:val="a4"/>
        <w:spacing w:line="360" w:lineRule="auto"/>
        <w:ind w:firstLine="560"/>
        <w:rPr>
          <w:rFonts w:ascii="仿宋_GB2312" w:eastAsia="仿宋_GB2312"/>
          <w:sz w:val="28"/>
          <w:szCs w:val="28"/>
        </w:rPr>
      </w:pPr>
      <w:r w:rsidRPr="004D02BF">
        <w:rPr>
          <w:rFonts w:ascii="仿宋_GB2312" w:eastAsia="仿宋_GB2312" w:hint="eastAsia"/>
          <w:sz w:val="28"/>
          <w:szCs w:val="28"/>
        </w:rPr>
        <w:t>详细业务规则请见</w:t>
      </w:r>
      <w:r w:rsidR="00E60A0E">
        <w:rPr>
          <w:rFonts w:ascii="仿宋_GB2312" w:eastAsia="仿宋_GB2312" w:hint="eastAsia"/>
          <w:sz w:val="28"/>
          <w:szCs w:val="28"/>
        </w:rPr>
        <w:t>附件</w:t>
      </w:r>
      <w:r w:rsidRPr="004D02BF">
        <w:rPr>
          <w:rFonts w:ascii="仿宋_GB2312" w:eastAsia="仿宋_GB2312" w:hint="eastAsia"/>
          <w:sz w:val="28"/>
          <w:szCs w:val="28"/>
        </w:rPr>
        <w:t>《华商基金管理有限公司</w:t>
      </w:r>
      <w:r w:rsidRPr="004D02BF">
        <w:rPr>
          <w:rFonts w:ascii="仿宋_GB2312" w:eastAsia="仿宋_GB2312" w:cs="宋体" w:hint="eastAsia"/>
          <w:kern w:val="0"/>
          <w:sz w:val="28"/>
          <w:szCs w:val="28"/>
        </w:rPr>
        <w:t>天利宝赎回转认购业务规则</w:t>
      </w:r>
      <w:r w:rsidRPr="004D02BF">
        <w:rPr>
          <w:rFonts w:ascii="仿宋_GB2312" w:eastAsia="仿宋_GB2312" w:hint="eastAsia"/>
          <w:sz w:val="28"/>
          <w:szCs w:val="28"/>
        </w:rPr>
        <w:t>》</w:t>
      </w:r>
      <w:r w:rsidR="00355F4D">
        <w:rPr>
          <w:rFonts w:ascii="仿宋_GB2312" w:eastAsia="仿宋_GB2312" w:hint="eastAsia"/>
          <w:sz w:val="28"/>
          <w:szCs w:val="28"/>
        </w:rPr>
        <w:t>。</w:t>
      </w:r>
    </w:p>
    <w:p w:rsidR="00010C01" w:rsidRPr="004D02BF" w:rsidRDefault="00010C01" w:rsidP="00A750DC">
      <w:pPr>
        <w:pStyle w:val="a4"/>
        <w:spacing w:line="360" w:lineRule="auto"/>
        <w:ind w:firstLine="560"/>
        <w:rPr>
          <w:rFonts w:ascii="仿宋_GB2312" w:eastAsia="仿宋_GB2312"/>
          <w:sz w:val="28"/>
          <w:szCs w:val="28"/>
        </w:rPr>
      </w:pPr>
      <w:r w:rsidRPr="004D02BF">
        <w:rPr>
          <w:rFonts w:ascii="仿宋_GB2312" w:eastAsia="仿宋_GB2312" w:hint="eastAsia"/>
          <w:sz w:val="28"/>
          <w:szCs w:val="28"/>
        </w:rPr>
        <w:t>投资者可通过以下途径了解或咨询详请：</w:t>
      </w:r>
    </w:p>
    <w:p w:rsidR="00B02640" w:rsidRPr="00B02640" w:rsidRDefault="00B02640" w:rsidP="00B02640">
      <w:pPr>
        <w:pStyle w:val="a4"/>
        <w:ind w:firstLine="560"/>
        <w:rPr>
          <w:rFonts w:ascii="仿宋_GB2312" w:eastAsia="仿宋_GB2312"/>
          <w:b/>
          <w:bCs/>
          <w:sz w:val="28"/>
          <w:szCs w:val="28"/>
        </w:rPr>
      </w:pPr>
      <w:r w:rsidRPr="00B02640">
        <w:rPr>
          <w:rFonts w:ascii="仿宋_GB2312" w:eastAsia="仿宋_GB2312" w:hint="eastAsia"/>
          <w:sz w:val="28"/>
          <w:szCs w:val="28"/>
        </w:rPr>
        <w:lastRenderedPageBreak/>
        <w:t>客服电话：</w:t>
      </w:r>
      <w:r w:rsidRPr="00E8418F">
        <w:rPr>
          <w:rFonts w:ascii="仿宋_GB2312" w:eastAsia="仿宋_GB2312"/>
          <w:sz w:val="28"/>
          <w:szCs w:val="28"/>
        </w:rPr>
        <w:t>400-700-8880</w:t>
      </w:r>
      <w:r w:rsidRPr="00B02640">
        <w:rPr>
          <w:rFonts w:ascii="仿宋_GB2312" w:eastAsia="仿宋_GB2312" w:hint="eastAsia"/>
          <w:sz w:val="28"/>
          <w:szCs w:val="28"/>
        </w:rPr>
        <w:t>；</w:t>
      </w:r>
      <w:r w:rsidRPr="00E8418F">
        <w:rPr>
          <w:rFonts w:ascii="仿宋_GB2312" w:eastAsia="仿宋_GB2312"/>
          <w:sz w:val="28"/>
          <w:szCs w:val="28"/>
        </w:rPr>
        <w:t>010-58573300</w:t>
      </w:r>
    </w:p>
    <w:p w:rsidR="00B02640" w:rsidRPr="00B02640" w:rsidRDefault="00B02640" w:rsidP="00B02640">
      <w:pPr>
        <w:pStyle w:val="a4"/>
        <w:ind w:firstLine="560"/>
        <w:rPr>
          <w:rFonts w:ascii="仿宋_GB2312" w:eastAsia="仿宋_GB2312"/>
          <w:sz w:val="28"/>
          <w:szCs w:val="28"/>
        </w:rPr>
      </w:pPr>
      <w:r w:rsidRPr="00B02640">
        <w:rPr>
          <w:rFonts w:ascii="仿宋_GB2312" w:eastAsia="仿宋_GB2312" w:hint="eastAsia"/>
          <w:sz w:val="28"/>
          <w:szCs w:val="28"/>
        </w:rPr>
        <w:t>公司网址：</w:t>
      </w:r>
      <w:hyperlink r:id="rId7" w:history="1">
        <w:r w:rsidRPr="00B02640">
          <w:rPr>
            <w:rStyle w:val="ab"/>
            <w:rFonts w:ascii="仿宋_GB2312" w:eastAsia="仿宋_GB2312"/>
            <w:b/>
            <w:bCs/>
            <w:sz w:val="28"/>
            <w:szCs w:val="28"/>
          </w:rPr>
          <w:t>www.hsfund.com</w:t>
        </w:r>
      </w:hyperlink>
    </w:p>
    <w:p w:rsidR="00010C01" w:rsidRPr="004D02BF" w:rsidRDefault="00010C01" w:rsidP="004D02BF">
      <w:pPr>
        <w:pStyle w:val="a4"/>
        <w:spacing w:line="360" w:lineRule="auto"/>
        <w:ind w:firstLine="560"/>
        <w:rPr>
          <w:rFonts w:ascii="仿宋_GB2312" w:eastAsia="仿宋_GB2312"/>
          <w:sz w:val="28"/>
          <w:szCs w:val="28"/>
        </w:rPr>
      </w:pPr>
      <w:r w:rsidRPr="004D02BF">
        <w:rPr>
          <w:rFonts w:ascii="仿宋_GB2312" w:eastAsia="仿宋_GB2312" w:hint="eastAsia"/>
          <w:sz w:val="28"/>
          <w:szCs w:val="28"/>
        </w:rPr>
        <w:t>风险提示</w:t>
      </w:r>
      <w:r w:rsidR="00E60A0E">
        <w:rPr>
          <w:rFonts w:ascii="仿宋_GB2312" w:eastAsia="仿宋_GB2312" w:hint="eastAsia"/>
          <w:sz w:val="28"/>
          <w:szCs w:val="28"/>
        </w:rPr>
        <w:t>：</w:t>
      </w:r>
    </w:p>
    <w:p w:rsidR="00634C70" w:rsidRDefault="00010C01" w:rsidP="00B02640">
      <w:pPr>
        <w:pStyle w:val="a4"/>
        <w:ind w:firstLine="560"/>
        <w:rPr>
          <w:rFonts w:ascii="仿宋_GB2312" w:eastAsia="仿宋_GB2312"/>
          <w:sz w:val="28"/>
          <w:szCs w:val="28"/>
        </w:rPr>
      </w:pPr>
      <w:r w:rsidRPr="004D02BF">
        <w:rPr>
          <w:rFonts w:ascii="仿宋_GB2312" w:eastAsia="仿宋_GB2312" w:hint="eastAsia"/>
          <w:sz w:val="28"/>
          <w:szCs w:val="28"/>
        </w:rPr>
        <w:t>购买货币市场基金并不等于将资金作为存款存放在银行或者存款类金融机构。</w:t>
      </w:r>
      <w:r w:rsidR="00B02640" w:rsidRPr="00B02640">
        <w:rPr>
          <w:rFonts w:ascii="仿宋_GB2312" w:eastAsia="仿宋_GB2312" w:hint="eastAsia"/>
          <w:sz w:val="28"/>
          <w:szCs w:val="28"/>
        </w:rPr>
        <w:t>本基金管理人承诺以诚实信用、勤勉尽责的原则管理和运用基金资产，但不保证基金一定盈利，也不保证最低收益。投资者在投资各基金前，请务必考虑自己的风险承受能力，在控制风险的前提下实现投资收益。投资有风险，选择须谨慎。</w:t>
      </w:r>
    </w:p>
    <w:p w:rsidR="00634C70" w:rsidRDefault="00634C70" w:rsidP="00B02640">
      <w:pPr>
        <w:pStyle w:val="a4"/>
        <w:ind w:firstLine="560"/>
        <w:rPr>
          <w:rFonts w:ascii="仿宋_GB2312" w:eastAsia="仿宋_GB2312"/>
          <w:sz w:val="28"/>
          <w:szCs w:val="28"/>
        </w:rPr>
      </w:pPr>
      <w:r w:rsidRPr="007111C2">
        <w:rPr>
          <w:rFonts w:ascii="仿宋_GB2312" w:eastAsia="仿宋_GB2312" w:hint="eastAsia"/>
          <w:sz w:val="28"/>
          <w:szCs w:val="28"/>
        </w:rPr>
        <w:t>投资者使用天利宝支付进行基金份额认购的，视为同意华商基金关于“使用天利宝支付进行基金份额认购”增值服务业务的业务规则。</w:t>
      </w:r>
    </w:p>
    <w:p w:rsidR="00010C01" w:rsidRPr="004D02BF" w:rsidRDefault="00010C01" w:rsidP="00B02640">
      <w:pPr>
        <w:pStyle w:val="a4"/>
        <w:ind w:firstLine="560"/>
        <w:rPr>
          <w:rFonts w:ascii="仿宋_GB2312" w:eastAsia="仿宋_GB2312"/>
          <w:sz w:val="28"/>
          <w:szCs w:val="28"/>
        </w:rPr>
      </w:pPr>
      <w:r w:rsidRPr="004D02BF">
        <w:rPr>
          <w:rFonts w:ascii="仿宋_GB2312" w:eastAsia="仿宋_GB2312" w:hint="eastAsia"/>
          <w:sz w:val="28"/>
          <w:szCs w:val="28"/>
        </w:rPr>
        <w:t>投资者投资基金时应认真阅读基金的《基金合同》、最新的《招募说明书》、网上直销交易协议、相关业务规则等，了解电子直销交易的固有风险，投资者应慎重选择，并在使用时妥善保管好电子直销交易信息。</w:t>
      </w:r>
    </w:p>
    <w:p w:rsidR="00010C01" w:rsidRDefault="00010C01" w:rsidP="004D02BF">
      <w:pPr>
        <w:pStyle w:val="a4"/>
        <w:spacing w:line="360" w:lineRule="auto"/>
        <w:ind w:firstLine="560"/>
        <w:rPr>
          <w:rFonts w:ascii="仿宋_GB2312" w:eastAsia="仿宋_GB2312"/>
          <w:sz w:val="28"/>
          <w:szCs w:val="28"/>
        </w:rPr>
      </w:pPr>
      <w:r w:rsidRPr="004D02BF">
        <w:rPr>
          <w:rFonts w:ascii="仿宋_GB2312" w:eastAsia="仿宋_GB2312" w:hint="eastAsia"/>
          <w:sz w:val="28"/>
          <w:szCs w:val="28"/>
        </w:rPr>
        <w:t>特此公告。</w:t>
      </w:r>
    </w:p>
    <w:p w:rsidR="00355F4D" w:rsidRPr="004D02BF" w:rsidRDefault="00355F4D" w:rsidP="004D02BF">
      <w:pPr>
        <w:pStyle w:val="a4"/>
        <w:spacing w:line="360" w:lineRule="auto"/>
        <w:ind w:firstLine="560"/>
        <w:rPr>
          <w:rFonts w:ascii="仿宋_GB2312" w:eastAsia="仿宋_GB2312"/>
          <w:sz w:val="28"/>
          <w:szCs w:val="28"/>
        </w:rPr>
      </w:pPr>
    </w:p>
    <w:p w:rsidR="004464EC" w:rsidRDefault="00377292">
      <w:pPr>
        <w:widowControl/>
        <w:spacing w:before="100" w:beforeAutospacing="1" w:after="100" w:afterAutospacing="1" w:line="360" w:lineRule="auto"/>
        <w:jc w:val="right"/>
        <w:rPr>
          <w:rFonts w:ascii="仿宋_GB2312" w:eastAsia="仿宋_GB2312" w:cs="宋体" w:hint="eastAsia"/>
          <w:kern w:val="0"/>
          <w:sz w:val="28"/>
          <w:szCs w:val="28"/>
        </w:rPr>
      </w:pPr>
      <w:r w:rsidRPr="004D02BF">
        <w:rPr>
          <w:rFonts w:ascii="仿宋_GB2312" w:eastAsia="仿宋_GB2312" w:hAnsiTheme="minorEastAsia" w:cs="宋体" w:hint="eastAsia"/>
          <w:kern w:val="0"/>
          <w:sz w:val="28"/>
          <w:szCs w:val="28"/>
        </w:rPr>
        <w:t>华商基金管理有限公司</w:t>
      </w:r>
      <w:r w:rsidRPr="004D02BF">
        <w:rPr>
          <w:rFonts w:ascii="仿宋_GB2312" w:eastAsia="仿宋_GB2312" w:hAnsiTheme="minorEastAsia" w:cs="宋体" w:hint="eastAsia"/>
          <w:kern w:val="0"/>
          <w:sz w:val="28"/>
          <w:szCs w:val="28"/>
        </w:rPr>
        <w:br/>
      </w:r>
      <w:r w:rsidR="00010C01" w:rsidRPr="00B02640">
        <w:rPr>
          <w:rFonts w:ascii="仿宋_GB2312" w:eastAsia="仿宋_GB2312" w:cs="宋体"/>
          <w:kern w:val="0"/>
          <w:sz w:val="28"/>
          <w:szCs w:val="28"/>
        </w:rPr>
        <w:t>2016年</w:t>
      </w:r>
      <w:r w:rsidR="00010C01" w:rsidRPr="00B02640">
        <w:rPr>
          <w:rFonts w:ascii="仿宋_GB2312" w:eastAsia="仿宋_GB2312" w:cs="宋体" w:hint="eastAsia"/>
          <w:kern w:val="0"/>
          <w:sz w:val="28"/>
          <w:szCs w:val="28"/>
        </w:rPr>
        <w:t>12</w:t>
      </w:r>
      <w:r w:rsidR="00010C01" w:rsidRPr="00B02640">
        <w:rPr>
          <w:rFonts w:ascii="仿宋_GB2312" w:eastAsia="仿宋_GB2312" w:cs="宋体"/>
          <w:kern w:val="0"/>
          <w:sz w:val="28"/>
          <w:szCs w:val="28"/>
        </w:rPr>
        <w:t>月</w:t>
      </w:r>
      <w:r w:rsidR="00010C01" w:rsidRPr="00B02640">
        <w:rPr>
          <w:rFonts w:ascii="仿宋_GB2312" w:eastAsia="仿宋_GB2312" w:cs="宋体" w:hint="eastAsia"/>
          <w:kern w:val="0"/>
          <w:sz w:val="28"/>
          <w:szCs w:val="28"/>
        </w:rPr>
        <w:t>2</w:t>
      </w:r>
      <w:r w:rsidRPr="00B02640">
        <w:rPr>
          <w:rFonts w:ascii="仿宋_GB2312" w:eastAsia="仿宋_GB2312" w:cs="宋体"/>
          <w:kern w:val="0"/>
          <w:sz w:val="28"/>
          <w:szCs w:val="28"/>
        </w:rPr>
        <w:t>日</w:t>
      </w:r>
    </w:p>
    <w:p w:rsidR="00AD7FF8" w:rsidRDefault="00AD7FF8">
      <w:pPr>
        <w:widowControl/>
        <w:spacing w:before="100" w:beforeAutospacing="1" w:after="100" w:afterAutospacing="1" w:line="360" w:lineRule="auto"/>
        <w:jc w:val="right"/>
        <w:rPr>
          <w:rFonts w:ascii="仿宋_GB2312" w:eastAsia="仿宋_GB2312" w:cs="宋体" w:hint="eastAsia"/>
          <w:kern w:val="0"/>
          <w:sz w:val="28"/>
          <w:szCs w:val="28"/>
        </w:rPr>
      </w:pPr>
    </w:p>
    <w:p w:rsidR="00AD7FF8" w:rsidRDefault="00AD7FF8">
      <w:pPr>
        <w:widowControl/>
        <w:spacing w:before="100" w:beforeAutospacing="1" w:after="100" w:afterAutospacing="1" w:line="360" w:lineRule="auto"/>
        <w:jc w:val="right"/>
        <w:rPr>
          <w:rFonts w:ascii="仿宋_GB2312" w:eastAsia="仿宋_GB2312" w:cs="宋体"/>
          <w:kern w:val="0"/>
          <w:sz w:val="28"/>
          <w:szCs w:val="28"/>
        </w:rPr>
      </w:pPr>
    </w:p>
    <w:p w:rsidR="00000000" w:rsidRDefault="00BF0BB8">
      <w:pPr>
        <w:widowControl/>
        <w:spacing w:before="100" w:beforeAutospacing="1" w:after="100" w:afterAutospacing="1" w:line="360" w:lineRule="auto"/>
        <w:ind w:right="1120"/>
      </w:pPr>
    </w:p>
    <w:p w:rsidR="00000000" w:rsidRDefault="00C77D1D">
      <w:pPr>
        <w:widowControl/>
        <w:spacing w:before="100" w:beforeAutospacing="1" w:after="100" w:afterAutospacing="1" w:line="360" w:lineRule="auto"/>
        <w:ind w:right="1120"/>
        <w:rPr>
          <w:b/>
        </w:rPr>
      </w:pPr>
      <w:r w:rsidRPr="00C77D1D">
        <w:rPr>
          <w:rFonts w:hint="eastAsia"/>
          <w:b/>
        </w:rPr>
        <w:t>附件：</w:t>
      </w:r>
      <w:r w:rsidRPr="00C77D1D">
        <w:rPr>
          <w:b/>
        </w:rPr>
        <w:t xml:space="preserve"> </w:t>
      </w:r>
      <w:r w:rsidRPr="00C77D1D">
        <w:rPr>
          <w:rFonts w:hint="eastAsia"/>
          <w:b/>
        </w:rPr>
        <w:t>天利宝赎回转认购业务规则</w:t>
      </w:r>
    </w:p>
    <w:p w:rsidR="00355F4D" w:rsidRDefault="00355F4D" w:rsidP="00355F4D">
      <w:pPr>
        <w:pStyle w:val="a3"/>
        <w:spacing w:line="300" w:lineRule="atLeast"/>
        <w:jc w:val="center"/>
        <w:rPr>
          <w:rFonts w:ascii="Arial, Helvetica, sans-serif" w:hAnsi="Arial, Helvetica, sans-serif" w:hint="eastAsia"/>
          <w:color w:val="333333"/>
          <w:sz w:val="18"/>
          <w:szCs w:val="18"/>
        </w:rPr>
      </w:pPr>
      <w:r>
        <w:rPr>
          <w:rStyle w:val="ad"/>
          <w:rFonts w:ascii="Arial, Helvetica, sans-serif" w:hAnsi="Arial, Helvetica, sans-serif"/>
          <w:color w:val="333333"/>
          <w:sz w:val="18"/>
          <w:szCs w:val="18"/>
        </w:rPr>
        <w:t>天利宝赎回转认购业务规则</w:t>
      </w:r>
    </w:p>
    <w:p w:rsidR="00355F4D" w:rsidRDefault="00355F4D" w:rsidP="00355F4D">
      <w:pPr>
        <w:pStyle w:val="a3"/>
        <w:spacing w:line="300" w:lineRule="atLeast"/>
        <w:rPr>
          <w:rFonts w:ascii="Arial, Helvetica, sans-serif" w:hAnsi="Arial, Helvetica, sans-serif" w:hint="eastAsia"/>
          <w:color w:val="333333"/>
          <w:sz w:val="18"/>
          <w:szCs w:val="18"/>
        </w:rPr>
      </w:pPr>
      <w:r>
        <w:rPr>
          <w:rStyle w:val="ad"/>
          <w:rFonts w:ascii="Arial, Helvetica, sans-serif" w:hAnsi="Arial, Helvetica, sans-serif"/>
          <w:color w:val="333333"/>
          <w:sz w:val="18"/>
          <w:szCs w:val="18"/>
        </w:rPr>
        <w:t xml:space="preserve">　　第一章</w:t>
      </w:r>
      <w:r>
        <w:rPr>
          <w:rStyle w:val="apple-converted-space"/>
          <w:rFonts w:ascii="Arial, Helvetica, sans-serif" w:hAnsi="Arial, Helvetica, sans-serif"/>
          <w:b/>
          <w:bCs/>
          <w:color w:val="333333"/>
          <w:sz w:val="18"/>
          <w:szCs w:val="18"/>
        </w:rPr>
        <w:t> </w:t>
      </w:r>
      <w:r>
        <w:rPr>
          <w:rStyle w:val="ad"/>
          <w:rFonts w:ascii="Arial, Helvetica, sans-serif" w:hAnsi="Arial, Helvetica, sans-serif"/>
          <w:color w:val="333333"/>
          <w:sz w:val="18"/>
          <w:szCs w:val="18"/>
        </w:rPr>
        <w:t>总则</w:t>
      </w:r>
      <w:r>
        <w:rPr>
          <w:rFonts w:ascii="Arial, Helvetica, sans-serif" w:hAnsi="Arial, Helvetica, sans-serif"/>
          <w:b/>
          <w:bCs/>
          <w:color w:val="333333"/>
          <w:sz w:val="18"/>
          <w:szCs w:val="18"/>
        </w:rPr>
        <w:br/>
      </w:r>
      <w:r>
        <w:rPr>
          <w:rFonts w:ascii="Arial, Helvetica, sans-serif" w:hAnsi="Arial, Helvetica, sans-serif"/>
          <w:color w:val="333333"/>
          <w:sz w:val="18"/>
          <w:szCs w:val="18"/>
        </w:rPr>
        <w:br/>
      </w:r>
      <w:r>
        <w:rPr>
          <w:rFonts w:ascii="Arial, Helvetica, sans-serif" w:hAnsi="Arial, Helvetica, sans-serif"/>
          <w:color w:val="333333"/>
          <w:sz w:val="18"/>
          <w:szCs w:val="18"/>
        </w:rPr>
        <w:t xml:space="preserve">　　第一条</w:t>
      </w:r>
      <w:r>
        <w:rPr>
          <w:rFonts w:ascii="Arial, Helvetica, sans-serif" w:hAnsi="Arial, Helvetica, sans-serif"/>
          <w:color w:val="333333"/>
          <w:sz w:val="18"/>
          <w:szCs w:val="18"/>
        </w:rPr>
        <w:t xml:space="preserve"> </w:t>
      </w:r>
      <w:r>
        <w:rPr>
          <w:rFonts w:ascii="Arial, Helvetica, sans-serif" w:hAnsi="Arial, Helvetica, sans-serif"/>
          <w:color w:val="333333"/>
          <w:sz w:val="18"/>
          <w:szCs w:val="18"/>
        </w:rPr>
        <w:t>为方便投资者通过华商基金管理有限公司（以下简称</w:t>
      </w:r>
      <w:r>
        <w:rPr>
          <w:rFonts w:ascii="Arial, Helvetica, sans-serif" w:hAnsi="Arial, Helvetica, sans-serif"/>
          <w:color w:val="333333"/>
          <w:sz w:val="18"/>
          <w:szCs w:val="18"/>
        </w:rPr>
        <w:t>“</w:t>
      </w:r>
      <w:r>
        <w:rPr>
          <w:rFonts w:ascii="Arial, Helvetica, sans-serif" w:hAnsi="Arial, Helvetica, sans-serif"/>
          <w:color w:val="333333"/>
          <w:sz w:val="18"/>
          <w:szCs w:val="18"/>
        </w:rPr>
        <w:t>本公司</w:t>
      </w:r>
      <w:r>
        <w:rPr>
          <w:rFonts w:ascii="Arial, Helvetica, sans-serif" w:hAnsi="Arial, Helvetica, sans-serif"/>
          <w:color w:val="333333"/>
          <w:sz w:val="18"/>
          <w:szCs w:val="18"/>
        </w:rPr>
        <w:t>”</w:t>
      </w:r>
      <w:r>
        <w:rPr>
          <w:rFonts w:ascii="Arial, Helvetica, sans-serif" w:hAnsi="Arial, Helvetica, sans-serif"/>
          <w:color w:val="333333"/>
          <w:sz w:val="18"/>
          <w:szCs w:val="18"/>
        </w:rPr>
        <w:t>）直销网上交易系统投资本公司旗下的基金，本公司已在直销网上交易系统开通</w:t>
      </w:r>
      <w:r>
        <w:rPr>
          <w:rFonts w:ascii="Arial, Helvetica, sans-serif" w:hAnsi="Arial, Helvetica, sans-serif"/>
          <w:color w:val="333333"/>
          <w:sz w:val="18"/>
          <w:szCs w:val="18"/>
        </w:rPr>
        <w:t>“</w:t>
      </w:r>
      <w:r>
        <w:rPr>
          <w:rFonts w:ascii="Arial, Helvetica, sans-serif" w:hAnsi="Arial, Helvetica, sans-serif"/>
          <w:color w:val="333333"/>
          <w:sz w:val="18"/>
          <w:szCs w:val="18"/>
        </w:rPr>
        <w:t>使用天利宝支付进行基金份额认购</w:t>
      </w:r>
      <w:r>
        <w:rPr>
          <w:rFonts w:ascii="Arial, Helvetica, sans-serif" w:hAnsi="Arial, Helvetica, sans-serif"/>
          <w:color w:val="333333"/>
          <w:sz w:val="18"/>
          <w:szCs w:val="18"/>
        </w:rPr>
        <w:t xml:space="preserve"> ”</w:t>
      </w:r>
      <w:r>
        <w:rPr>
          <w:rFonts w:ascii="Arial, Helvetica, sans-serif" w:hAnsi="Arial, Helvetica, sans-serif"/>
          <w:color w:val="333333"/>
          <w:sz w:val="18"/>
          <w:szCs w:val="18"/>
        </w:rPr>
        <w:t>的增值服务业务，特制定本业务规则。</w:t>
      </w:r>
    </w:p>
    <w:p w:rsidR="00355F4D" w:rsidRDefault="00355F4D" w:rsidP="00355F4D">
      <w:pPr>
        <w:pStyle w:val="a3"/>
        <w:spacing w:line="300" w:lineRule="atLeast"/>
        <w:rPr>
          <w:rFonts w:ascii="Arial, Helvetica, sans-serif" w:hAnsi="Arial, Helvetica, sans-serif" w:hint="eastAsia"/>
          <w:color w:val="333333"/>
          <w:sz w:val="18"/>
          <w:szCs w:val="18"/>
        </w:rPr>
      </w:pPr>
      <w:r>
        <w:rPr>
          <w:rStyle w:val="ad"/>
          <w:rFonts w:ascii="Arial, Helvetica, sans-serif" w:hAnsi="Arial, Helvetica, sans-serif"/>
          <w:color w:val="333333"/>
          <w:sz w:val="18"/>
          <w:szCs w:val="18"/>
        </w:rPr>
        <w:t xml:space="preserve">　　第二章</w:t>
      </w:r>
      <w:r>
        <w:rPr>
          <w:rStyle w:val="apple-converted-space"/>
          <w:rFonts w:ascii="Arial, Helvetica, sans-serif" w:hAnsi="Arial, Helvetica, sans-serif"/>
          <w:b/>
          <w:bCs/>
          <w:color w:val="333333"/>
          <w:sz w:val="18"/>
          <w:szCs w:val="18"/>
        </w:rPr>
        <w:t> </w:t>
      </w:r>
      <w:r>
        <w:rPr>
          <w:rStyle w:val="ad"/>
          <w:rFonts w:ascii="Arial, Helvetica, sans-serif" w:hAnsi="Arial, Helvetica, sans-serif"/>
          <w:color w:val="333333"/>
          <w:sz w:val="18"/>
          <w:szCs w:val="18"/>
        </w:rPr>
        <w:t>定义</w:t>
      </w:r>
      <w:r>
        <w:rPr>
          <w:rFonts w:ascii="Arial, Helvetica, sans-serif" w:hAnsi="Arial, Helvetica, sans-serif"/>
          <w:color w:val="333333"/>
          <w:sz w:val="18"/>
          <w:szCs w:val="18"/>
        </w:rPr>
        <w:br/>
      </w:r>
      <w:r>
        <w:rPr>
          <w:rFonts w:ascii="Arial, Helvetica, sans-serif" w:hAnsi="Arial, Helvetica, sans-serif"/>
          <w:color w:val="333333"/>
          <w:sz w:val="18"/>
          <w:szCs w:val="18"/>
        </w:rPr>
        <w:br/>
      </w:r>
      <w:r>
        <w:rPr>
          <w:rFonts w:ascii="Arial, Helvetica, sans-serif" w:hAnsi="Arial, Helvetica, sans-serif"/>
          <w:color w:val="333333"/>
          <w:sz w:val="18"/>
          <w:szCs w:val="18"/>
        </w:rPr>
        <w:t xml:space="preserve">　　第二条</w:t>
      </w:r>
      <w:r>
        <w:rPr>
          <w:rFonts w:ascii="Arial, Helvetica, sans-serif" w:hAnsi="Arial, Helvetica, sans-serif"/>
          <w:color w:val="333333"/>
          <w:sz w:val="18"/>
          <w:szCs w:val="18"/>
        </w:rPr>
        <w:t xml:space="preserve"> “</w:t>
      </w:r>
      <w:r>
        <w:rPr>
          <w:rFonts w:ascii="Arial, Helvetica, sans-serif" w:hAnsi="Arial, Helvetica, sans-serif"/>
          <w:color w:val="333333"/>
          <w:sz w:val="18"/>
          <w:szCs w:val="18"/>
        </w:rPr>
        <w:t>使用天利宝支付进行基金份额认购</w:t>
      </w:r>
      <w:r>
        <w:rPr>
          <w:rFonts w:ascii="Arial, Helvetica, sans-serif" w:hAnsi="Arial, Helvetica, sans-serif"/>
          <w:color w:val="333333"/>
          <w:sz w:val="18"/>
          <w:szCs w:val="18"/>
        </w:rPr>
        <w:t>”</w:t>
      </w:r>
      <w:r>
        <w:rPr>
          <w:rFonts w:ascii="Arial, Helvetica, sans-serif" w:hAnsi="Arial, Helvetica, sans-serif"/>
          <w:color w:val="333333"/>
          <w:sz w:val="18"/>
          <w:szCs w:val="18"/>
        </w:rPr>
        <w:t>增值服务业务（以下简称</w:t>
      </w:r>
      <w:r>
        <w:rPr>
          <w:rFonts w:ascii="Arial, Helvetica, sans-serif" w:hAnsi="Arial, Helvetica, sans-serif"/>
          <w:color w:val="333333"/>
          <w:sz w:val="18"/>
          <w:szCs w:val="18"/>
        </w:rPr>
        <w:t>“</w:t>
      </w:r>
      <w:r>
        <w:rPr>
          <w:rFonts w:ascii="Arial, Helvetica, sans-serif" w:hAnsi="Arial, Helvetica, sans-serif"/>
          <w:color w:val="333333"/>
          <w:sz w:val="18"/>
          <w:szCs w:val="18"/>
        </w:rPr>
        <w:t>本业务</w:t>
      </w:r>
      <w:r>
        <w:rPr>
          <w:rFonts w:ascii="Arial, Helvetica, sans-serif" w:hAnsi="Arial, Helvetica, sans-serif"/>
          <w:color w:val="333333"/>
          <w:sz w:val="18"/>
          <w:szCs w:val="18"/>
        </w:rPr>
        <w:t>”</w:t>
      </w:r>
      <w:r>
        <w:rPr>
          <w:rFonts w:ascii="Arial, Helvetica, sans-serif" w:hAnsi="Arial, Helvetica, sans-serif"/>
          <w:color w:val="333333"/>
          <w:sz w:val="18"/>
          <w:szCs w:val="18"/>
        </w:rPr>
        <w:t>）是指，投资者通过本公司直销网上交易系统认购本公司处于募集期的基金时使用天利宝进行支付，提交认购申请后相当于提交了天利宝的赎回业务申请，并约定将该笔赎回资金直接用于认购该基金。</w:t>
      </w:r>
      <w:r>
        <w:rPr>
          <w:rStyle w:val="apple-converted-space"/>
          <w:rFonts w:ascii="Arial, Helvetica, sans-serif" w:hAnsi="Arial, Helvetica, sans-serif"/>
          <w:color w:val="333333"/>
          <w:sz w:val="18"/>
          <w:szCs w:val="18"/>
        </w:rPr>
        <w:t> </w:t>
      </w:r>
      <w:r>
        <w:rPr>
          <w:rFonts w:ascii="Arial, Helvetica, sans-serif" w:hAnsi="Arial, Helvetica, sans-serif"/>
          <w:color w:val="333333"/>
          <w:sz w:val="18"/>
          <w:szCs w:val="18"/>
        </w:rPr>
        <w:br/>
      </w:r>
      <w:r>
        <w:rPr>
          <w:rFonts w:ascii="Arial, Helvetica, sans-serif" w:hAnsi="Arial, Helvetica, sans-serif"/>
          <w:color w:val="333333"/>
          <w:sz w:val="18"/>
          <w:szCs w:val="18"/>
        </w:rPr>
        <w:br/>
      </w:r>
      <w:r>
        <w:rPr>
          <w:rFonts w:ascii="Arial, Helvetica, sans-serif" w:hAnsi="Arial, Helvetica, sans-serif"/>
          <w:color w:val="333333"/>
          <w:sz w:val="18"/>
          <w:szCs w:val="18"/>
        </w:rPr>
        <w:t xml:space="preserve">　　第三条</w:t>
      </w:r>
      <w:r>
        <w:rPr>
          <w:rFonts w:ascii="Arial, Helvetica, sans-serif" w:hAnsi="Arial, Helvetica, sans-serif"/>
          <w:color w:val="333333"/>
          <w:sz w:val="18"/>
          <w:szCs w:val="18"/>
        </w:rPr>
        <w:t xml:space="preserve"> </w:t>
      </w:r>
      <w:r>
        <w:rPr>
          <w:rFonts w:ascii="Arial, Helvetica, sans-serif" w:hAnsi="Arial, Helvetica, sans-serif"/>
          <w:color w:val="333333"/>
          <w:sz w:val="18"/>
          <w:szCs w:val="18"/>
        </w:rPr>
        <w:t>除本规则特殊约定外，本业务中的赎回业务和认购业务分别适用于本公司相应的业务规则。</w:t>
      </w:r>
    </w:p>
    <w:p w:rsidR="00355F4D" w:rsidRDefault="00355F4D" w:rsidP="00355F4D">
      <w:pPr>
        <w:pStyle w:val="a3"/>
        <w:spacing w:line="300" w:lineRule="atLeast"/>
        <w:rPr>
          <w:rFonts w:ascii="Arial, Helvetica, sans-serif" w:hAnsi="Arial, Helvetica, sans-serif" w:hint="eastAsia"/>
          <w:color w:val="333333"/>
          <w:sz w:val="18"/>
          <w:szCs w:val="18"/>
        </w:rPr>
      </w:pPr>
      <w:r>
        <w:rPr>
          <w:rStyle w:val="ad"/>
          <w:rFonts w:ascii="Arial, Helvetica, sans-serif" w:hAnsi="Arial, Helvetica, sans-serif"/>
          <w:color w:val="333333"/>
          <w:sz w:val="18"/>
          <w:szCs w:val="18"/>
        </w:rPr>
        <w:t xml:space="preserve">　　第三章</w:t>
      </w:r>
      <w:r>
        <w:rPr>
          <w:rStyle w:val="apple-converted-space"/>
          <w:rFonts w:ascii="Arial, Helvetica, sans-serif" w:hAnsi="Arial, Helvetica, sans-serif"/>
          <w:b/>
          <w:bCs/>
          <w:color w:val="333333"/>
          <w:sz w:val="18"/>
          <w:szCs w:val="18"/>
        </w:rPr>
        <w:t> </w:t>
      </w:r>
      <w:r>
        <w:rPr>
          <w:rStyle w:val="ad"/>
          <w:rFonts w:ascii="Arial, Helvetica, sans-serif" w:hAnsi="Arial, Helvetica, sans-serif"/>
          <w:color w:val="333333"/>
          <w:sz w:val="18"/>
          <w:szCs w:val="18"/>
        </w:rPr>
        <w:t>业务规则</w:t>
      </w:r>
      <w:r>
        <w:rPr>
          <w:rFonts w:ascii="Arial, Helvetica, sans-serif" w:hAnsi="Arial, Helvetica, sans-serif"/>
          <w:color w:val="333333"/>
          <w:sz w:val="18"/>
          <w:szCs w:val="18"/>
        </w:rPr>
        <w:br/>
      </w:r>
      <w:r>
        <w:rPr>
          <w:rFonts w:ascii="Arial, Helvetica, sans-serif" w:hAnsi="Arial, Helvetica, sans-serif"/>
          <w:color w:val="333333"/>
          <w:sz w:val="18"/>
          <w:szCs w:val="18"/>
        </w:rPr>
        <w:br/>
      </w:r>
      <w:r>
        <w:rPr>
          <w:rFonts w:ascii="Arial, Helvetica, sans-serif" w:hAnsi="Arial, Helvetica, sans-serif"/>
          <w:color w:val="333333"/>
          <w:sz w:val="18"/>
          <w:szCs w:val="18"/>
        </w:rPr>
        <w:t xml:space="preserve">　　第四条</w:t>
      </w:r>
      <w:r>
        <w:rPr>
          <w:rFonts w:ascii="Arial, Helvetica, sans-serif" w:hAnsi="Arial, Helvetica, sans-serif"/>
          <w:color w:val="333333"/>
          <w:sz w:val="18"/>
          <w:szCs w:val="18"/>
        </w:rPr>
        <w:t xml:space="preserve"> </w:t>
      </w:r>
      <w:r>
        <w:rPr>
          <w:rFonts w:ascii="Arial, Helvetica, sans-serif" w:hAnsi="Arial, Helvetica, sans-serif"/>
          <w:color w:val="333333"/>
          <w:sz w:val="18"/>
          <w:szCs w:val="18"/>
        </w:rPr>
        <w:t>投资者在认购处于募集期的基金时选择天利宝进行支付，在提交认购申请当日本公司自动为投资者发起天利宝的赎回申请以及该基金的认购申请。投资者在每个交易日</w:t>
      </w:r>
      <w:r>
        <w:rPr>
          <w:rFonts w:ascii="Arial, Helvetica, sans-serif" w:hAnsi="Arial, Helvetica, sans-serif"/>
          <w:color w:val="333333"/>
          <w:sz w:val="18"/>
          <w:szCs w:val="18"/>
        </w:rPr>
        <w:t xml:space="preserve">15:00 </w:t>
      </w:r>
      <w:r>
        <w:rPr>
          <w:rFonts w:ascii="Arial, Helvetica, sans-serif" w:hAnsi="Arial, Helvetica, sans-serif"/>
          <w:color w:val="333333"/>
          <w:sz w:val="18"/>
          <w:szCs w:val="18"/>
        </w:rPr>
        <w:t>前提交的申请视为当日交易申请，</w:t>
      </w:r>
      <w:r>
        <w:rPr>
          <w:rFonts w:ascii="Arial, Helvetica, sans-serif" w:hAnsi="Arial, Helvetica, sans-serif"/>
          <w:color w:val="333333"/>
          <w:sz w:val="18"/>
          <w:szCs w:val="18"/>
        </w:rPr>
        <w:t xml:space="preserve">15:00 </w:t>
      </w:r>
      <w:r>
        <w:rPr>
          <w:rFonts w:ascii="Arial, Helvetica, sans-serif" w:hAnsi="Arial, Helvetica, sans-serif"/>
          <w:color w:val="333333"/>
          <w:sz w:val="18"/>
          <w:szCs w:val="18"/>
        </w:rPr>
        <w:t>以后或非交易日提交的交易申请视为于下一个交易日的交易申请。</w:t>
      </w:r>
      <w:r>
        <w:rPr>
          <w:rFonts w:ascii="Arial, Helvetica, sans-serif" w:hAnsi="Arial, Helvetica, sans-serif"/>
          <w:color w:val="333333"/>
          <w:sz w:val="18"/>
          <w:szCs w:val="18"/>
        </w:rPr>
        <w:br/>
      </w:r>
      <w:r>
        <w:rPr>
          <w:rFonts w:ascii="Arial, Helvetica, sans-serif" w:hAnsi="Arial, Helvetica, sans-serif"/>
          <w:color w:val="333333"/>
          <w:sz w:val="18"/>
          <w:szCs w:val="18"/>
        </w:rPr>
        <w:br/>
      </w:r>
      <w:r>
        <w:rPr>
          <w:rFonts w:ascii="Arial, Helvetica, sans-serif" w:hAnsi="Arial, Helvetica, sans-serif"/>
          <w:color w:val="333333"/>
          <w:sz w:val="18"/>
          <w:szCs w:val="18"/>
        </w:rPr>
        <w:t xml:space="preserve">　　第五条</w:t>
      </w:r>
      <w:r>
        <w:rPr>
          <w:rFonts w:ascii="Arial, Helvetica, sans-serif" w:hAnsi="Arial, Helvetica, sans-serif"/>
          <w:color w:val="333333"/>
          <w:sz w:val="18"/>
          <w:szCs w:val="18"/>
        </w:rPr>
        <w:t xml:space="preserve"> </w:t>
      </w:r>
      <w:r>
        <w:rPr>
          <w:rFonts w:ascii="Arial, Helvetica, sans-serif" w:hAnsi="Arial, Helvetica, sans-serif"/>
          <w:color w:val="333333"/>
          <w:sz w:val="18"/>
          <w:szCs w:val="18"/>
        </w:rPr>
        <w:t>可使用天利宝支付进行基金份额认购的时间为新基金开始公开发售日至发售结束日</w:t>
      </w:r>
      <w:r>
        <w:rPr>
          <w:rFonts w:ascii="Arial, Helvetica, sans-serif" w:hAnsi="Arial, Helvetica, sans-serif"/>
          <w:color w:val="333333"/>
          <w:sz w:val="18"/>
          <w:szCs w:val="18"/>
        </w:rPr>
        <w:t>15</w:t>
      </w:r>
      <w:r>
        <w:rPr>
          <w:rFonts w:ascii="Arial, Helvetica, sans-serif" w:hAnsi="Arial, Helvetica, sans-serif"/>
          <w:color w:val="333333"/>
          <w:sz w:val="18"/>
          <w:szCs w:val="18"/>
        </w:rPr>
        <w:t>：</w:t>
      </w:r>
      <w:r>
        <w:rPr>
          <w:rFonts w:ascii="Arial, Helvetica, sans-serif" w:hAnsi="Arial, Helvetica, sans-serif"/>
          <w:color w:val="333333"/>
          <w:sz w:val="18"/>
          <w:szCs w:val="18"/>
        </w:rPr>
        <w:t>00</w:t>
      </w:r>
      <w:r>
        <w:rPr>
          <w:rFonts w:ascii="Arial, Helvetica, sans-serif" w:hAnsi="Arial, Helvetica, sans-serif"/>
          <w:color w:val="333333"/>
          <w:sz w:val="18"/>
          <w:szCs w:val="18"/>
        </w:rPr>
        <w:t>。若新基金提前结束发售，则本业务将一并提前结束，如公司日后调整相应业务受理时间，则以当时最新规定为准。</w:t>
      </w:r>
      <w:r>
        <w:rPr>
          <w:rStyle w:val="apple-converted-space"/>
          <w:rFonts w:ascii="Arial, Helvetica, sans-serif" w:hAnsi="Arial, Helvetica, sans-serif"/>
          <w:color w:val="333333"/>
          <w:sz w:val="18"/>
          <w:szCs w:val="18"/>
        </w:rPr>
        <w:t> </w:t>
      </w:r>
      <w:r>
        <w:rPr>
          <w:rFonts w:ascii="Arial, Helvetica, sans-serif" w:hAnsi="Arial, Helvetica, sans-serif"/>
          <w:color w:val="333333"/>
          <w:sz w:val="18"/>
          <w:szCs w:val="18"/>
        </w:rPr>
        <w:br/>
      </w:r>
      <w:r>
        <w:rPr>
          <w:rFonts w:ascii="Arial, Helvetica, sans-serif" w:hAnsi="Arial, Helvetica, sans-serif"/>
          <w:color w:val="333333"/>
          <w:sz w:val="18"/>
          <w:szCs w:val="18"/>
        </w:rPr>
        <w:br/>
      </w:r>
      <w:r>
        <w:rPr>
          <w:rFonts w:ascii="Arial, Helvetica, sans-serif" w:hAnsi="Arial, Helvetica, sans-serif"/>
          <w:color w:val="333333"/>
          <w:sz w:val="18"/>
          <w:szCs w:val="18"/>
        </w:rPr>
        <w:t xml:space="preserve">　　第六条</w:t>
      </w:r>
      <w:r>
        <w:rPr>
          <w:rFonts w:ascii="Arial, Helvetica, sans-serif" w:hAnsi="Arial, Helvetica, sans-serif"/>
          <w:color w:val="333333"/>
          <w:sz w:val="18"/>
          <w:szCs w:val="18"/>
        </w:rPr>
        <w:t xml:space="preserve"> </w:t>
      </w:r>
      <w:r>
        <w:rPr>
          <w:rFonts w:ascii="Arial, Helvetica, sans-serif" w:hAnsi="Arial, Helvetica, sans-serif"/>
          <w:color w:val="333333"/>
          <w:sz w:val="18"/>
          <w:szCs w:val="18"/>
        </w:rPr>
        <w:t>使用天利宝支付进行基金份额认购时需同时满足天利宝赎回最低份额限制及认购业务申请的单笔最低金额限制。天利宝赎回的最低份额为</w:t>
      </w:r>
      <w:r>
        <w:rPr>
          <w:rFonts w:ascii="Arial, Helvetica, sans-serif" w:hAnsi="Arial, Helvetica, sans-serif"/>
          <w:color w:val="333333"/>
          <w:sz w:val="18"/>
          <w:szCs w:val="18"/>
        </w:rPr>
        <w:t>1</w:t>
      </w:r>
      <w:r>
        <w:rPr>
          <w:rFonts w:ascii="Arial, Helvetica, sans-serif" w:hAnsi="Arial, Helvetica, sans-serif"/>
          <w:color w:val="333333"/>
          <w:sz w:val="18"/>
          <w:szCs w:val="18"/>
        </w:rPr>
        <w:t>份、最低保留份额为</w:t>
      </w:r>
      <w:r>
        <w:rPr>
          <w:rFonts w:ascii="Arial, Helvetica, sans-serif" w:hAnsi="Arial, Helvetica, sans-serif"/>
          <w:color w:val="333333"/>
          <w:sz w:val="18"/>
          <w:szCs w:val="18"/>
        </w:rPr>
        <w:t>1</w:t>
      </w:r>
      <w:r>
        <w:rPr>
          <w:rFonts w:ascii="Arial, Helvetica, sans-serif" w:hAnsi="Arial, Helvetica, sans-serif"/>
          <w:color w:val="333333"/>
          <w:sz w:val="18"/>
          <w:szCs w:val="18"/>
        </w:rPr>
        <w:t>份，募集期基金的认购金额限制以该基金的份额发售公告规定为准。</w:t>
      </w:r>
      <w:r>
        <w:rPr>
          <w:rStyle w:val="apple-converted-space"/>
          <w:rFonts w:ascii="Arial, Helvetica, sans-serif" w:hAnsi="Arial, Helvetica, sans-serif"/>
          <w:color w:val="333333"/>
          <w:sz w:val="18"/>
          <w:szCs w:val="18"/>
        </w:rPr>
        <w:t> </w:t>
      </w:r>
      <w:r>
        <w:rPr>
          <w:rFonts w:ascii="Arial, Helvetica, sans-serif" w:hAnsi="Arial, Helvetica, sans-serif"/>
          <w:color w:val="333333"/>
          <w:sz w:val="18"/>
          <w:szCs w:val="18"/>
        </w:rPr>
        <w:br/>
      </w:r>
      <w:r>
        <w:rPr>
          <w:rFonts w:ascii="Arial, Helvetica, sans-serif" w:hAnsi="Arial, Helvetica, sans-serif"/>
          <w:color w:val="333333"/>
          <w:sz w:val="18"/>
          <w:szCs w:val="18"/>
        </w:rPr>
        <w:br/>
      </w:r>
      <w:r>
        <w:rPr>
          <w:rFonts w:ascii="Arial, Helvetica, sans-serif" w:hAnsi="Arial, Helvetica, sans-serif"/>
          <w:color w:val="333333"/>
          <w:sz w:val="18"/>
          <w:szCs w:val="18"/>
        </w:rPr>
        <w:t xml:space="preserve">　　第七条</w:t>
      </w:r>
      <w:r>
        <w:rPr>
          <w:rFonts w:ascii="Arial, Helvetica, sans-serif" w:hAnsi="Arial, Helvetica, sans-serif"/>
          <w:color w:val="333333"/>
          <w:sz w:val="18"/>
          <w:szCs w:val="18"/>
        </w:rPr>
        <w:t xml:space="preserve"> </w:t>
      </w:r>
      <w:r>
        <w:rPr>
          <w:rFonts w:ascii="Arial, Helvetica, sans-serif" w:hAnsi="Arial, Helvetica, sans-serif"/>
          <w:color w:val="333333"/>
          <w:sz w:val="18"/>
          <w:szCs w:val="18"/>
        </w:rPr>
        <w:t>使用天利宝支付进行基金份额认购时，如所提交的份额为天利宝全部可用份额，天利宝的待结转收益将按一般赎回申请处理，并按照赎回业务约定时间内回款至投资者账户。</w:t>
      </w:r>
      <w:r>
        <w:rPr>
          <w:rStyle w:val="apple-converted-space"/>
          <w:rFonts w:ascii="Arial, Helvetica, sans-serif" w:hAnsi="Arial, Helvetica, sans-serif"/>
          <w:color w:val="333333"/>
          <w:sz w:val="18"/>
          <w:szCs w:val="18"/>
        </w:rPr>
        <w:t> </w:t>
      </w:r>
      <w:r>
        <w:rPr>
          <w:rFonts w:ascii="Arial, Helvetica, sans-serif" w:hAnsi="Arial, Helvetica, sans-serif"/>
          <w:color w:val="333333"/>
          <w:sz w:val="18"/>
          <w:szCs w:val="18"/>
        </w:rPr>
        <w:br/>
      </w:r>
      <w:r>
        <w:rPr>
          <w:rFonts w:ascii="Arial, Helvetica, sans-serif" w:hAnsi="Arial, Helvetica, sans-serif"/>
          <w:color w:val="333333"/>
          <w:sz w:val="18"/>
          <w:szCs w:val="18"/>
        </w:rPr>
        <w:br/>
      </w:r>
      <w:r>
        <w:rPr>
          <w:rFonts w:ascii="Arial, Helvetica, sans-serif" w:hAnsi="Arial, Helvetica, sans-serif"/>
          <w:color w:val="333333"/>
          <w:sz w:val="18"/>
          <w:szCs w:val="18"/>
        </w:rPr>
        <w:t xml:space="preserve">　　第八条</w:t>
      </w:r>
      <w:r>
        <w:rPr>
          <w:rFonts w:ascii="Arial, Helvetica, sans-serif" w:hAnsi="Arial, Helvetica, sans-serif"/>
          <w:color w:val="333333"/>
          <w:sz w:val="18"/>
          <w:szCs w:val="18"/>
        </w:rPr>
        <w:t xml:space="preserve"> </w:t>
      </w:r>
      <w:r>
        <w:rPr>
          <w:rFonts w:ascii="Arial, Helvetica, sans-serif" w:hAnsi="Arial, Helvetica, sans-serif"/>
          <w:color w:val="333333"/>
          <w:sz w:val="18"/>
          <w:szCs w:val="18"/>
        </w:rPr>
        <w:t>如提交的认购申请确认失败（如募集期提前结束、募集失败等情况），天利宝赎回业务申请将按照普通赎回申请正常处理，赎回资金将按照认购失败资金退款至投资者账户，退款时间以基金招募说明书规定为准。</w:t>
      </w:r>
      <w:r>
        <w:rPr>
          <w:rStyle w:val="apple-converted-space"/>
          <w:rFonts w:ascii="Arial, Helvetica, sans-serif" w:hAnsi="Arial, Helvetica, sans-serif"/>
          <w:color w:val="333333"/>
          <w:sz w:val="18"/>
          <w:szCs w:val="18"/>
        </w:rPr>
        <w:t> </w:t>
      </w:r>
      <w:r>
        <w:rPr>
          <w:rFonts w:ascii="Arial, Helvetica, sans-serif" w:hAnsi="Arial, Helvetica, sans-serif"/>
          <w:color w:val="333333"/>
          <w:sz w:val="18"/>
          <w:szCs w:val="18"/>
        </w:rPr>
        <w:br/>
      </w:r>
      <w:r>
        <w:rPr>
          <w:rFonts w:ascii="Arial, Helvetica, sans-serif" w:hAnsi="Arial, Helvetica, sans-serif"/>
          <w:color w:val="333333"/>
          <w:sz w:val="18"/>
          <w:szCs w:val="18"/>
        </w:rPr>
        <w:br/>
      </w:r>
      <w:r>
        <w:rPr>
          <w:rFonts w:ascii="Arial, Helvetica, sans-serif" w:hAnsi="Arial, Helvetica, sans-serif"/>
          <w:color w:val="333333"/>
          <w:sz w:val="18"/>
          <w:szCs w:val="18"/>
        </w:rPr>
        <w:t xml:space="preserve">　　第九条</w:t>
      </w:r>
      <w:r>
        <w:rPr>
          <w:rFonts w:ascii="Arial, Helvetica, sans-serif" w:hAnsi="Arial, Helvetica, sans-serif"/>
          <w:color w:val="333333"/>
          <w:sz w:val="18"/>
          <w:szCs w:val="18"/>
        </w:rPr>
        <w:t xml:space="preserve"> </w:t>
      </w:r>
      <w:r>
        <w:rPr>
          <w:rFonts w:ascii="Arial, Helvetica, sans-serif" w:hAnsi="Arial, Helvetica, sans-serif"/>
          <w:color w:val="333333"/>
          <w:sz w:val="18"/>
          <w:szCs w:val="18"/>
        </w:rPr>
        <w:t>如天利宝发生巨额赎回将为投资者按照</w:t>
      </w:r>
      <w:r>
        <w:rPr>
          <w:rFonts w:ascii="Arial, Helvetica, sans-serif" w:hAnsi="Arial, Helvetica, sans-serif"/>
          <w:color w:val="333333"/>
          <w:sz w:val="18"/>
          <w:szCs w:val="18"/>
        </w:rPr>
        <w:t>“</w:t>
      </w:r>
      <w:r>
        <w:rPr>
          <w:rFonts w:ascii="Arial, Helvetica, sans-serif" w:hAnsi="Arial, Helvetica, sans-serif"/>
          <w:color w:val="333333"/>
          <w:sz w:val="18"/>
          <w:szCs w:val="18"/>
        </w:rPr>
        <w:t>放弃超额部分</w:t>
      </w:r>
      <w:r>
        <w:rPr>
          <w:rFonts w:ascii="Arial, Helvetica, sans-serif" w:hAnsi="Arial, Helvetica, sans-serif"/>
          <w:color w:val="333333"/>
          <w:sz w:val="18"/>
          <w:szCs w:val="18"/>
        </w:rPr>
        <w:t>”</w:t>
      </w:r>
      <w:r>
        <w:rPr>
          <w:rFonts w:ascii="Arial, Helvetica, sans-serif" w:hAnsi="Arial, Helvetica, sans-serif"/>
          <w:color w:val="333333"/>
          <w:sz w:val="18"/>
          <w:szCs w:val="18"/>
        </w:rPr>
        <w:t>进行处理，认购申请将按照实际确认赎回份额进行发起。</w:t>
      </w:r>
      <w:r>
        <w:rPr>
          <w:rStyle w:val="apple-converted-space"/>
          <w:rFonts w:ascii="Arial, Helvetica, sans-serif" w:hAnsi="Arial, Helvetica, sans-serif"/>
          <w:color w:val="333333"/>
          <w:sz w:val="18"/>
          <w:szCs w:val="18"/>
        </w:rPr>
        <w:t> </w:t>
      </w:r>
      <w:r>
        <w:rPr>
          <w:rFonts w:ascii="Arial, Helvetica, sans-serif" w:hAnsi="Arial, Helvetica, sans-serif"/>
          <w:color w:val="333333"/>
          <w:sz w:val="18"/>
          <w:szCs w:val="18"/>
        </w:rPr>
        <w:br/>
      </w:r>
      <w:r>
        <w:rPr>
          <w:rFonts w:ascii="Arial, Helvetica, sans-serif" w:hAnsi="Arial, Helvetica, sans-serif"/>
          <w:color w:val="333333"/>
          <w:sz w:val="18"/>
          <w:szCs w:val="18"/>
        </w:rPr>
        <w:br/>
      </w:r>
      <w:r>
        <w:rPr>
          <w:rFonts w:ascii="Arial, Helvetica, sans-serif" w:hAnsi="Arial, Helvetica, sans-serif"/>
          <w:color w:val="333333"/>
          <w:sz w:val="18"/>
          <w:szCs w:val="18"/>
        </w:rPr>
        <w:lastRenderedPageBreak/>
        <w:t xml:space="preserve">　　第十条</w:t>
      </w:r>
      <w:r>
        <w:rPr>
          <w:rFonts w:ascii="Arial, Helvetica, sans-serif" w:hAnsi="Arial, Helvetica, sans-serif"/>
          <w:color w:val="333333"/>
          <w:sz w:val="18"/>
          <w:szCs w:val="18"/>
        </w:rPr>
        <w:t xml:space="preserve"> </w:t>
      </w:r>
      <w:r>
        <w:rPr>
          <w:rFonts w:ascii="Arial, Helvetica, sans-serif" w:hAnsi="Arial, Helvetica, sans-serif"/>
          <w:color w:val="333333"/>
          <w:sz w:val="18"/>
          <w:szCs w:val="18"/>
        </w:rPr>
        <w:t>如遇募集期的基金发生比例配售，则超出比例配售部分的天利宝赎回资金将按照认购失败资金退回至投资者账户，退款时间以基金招募说明书规定为准。如遇比例配售，本公司将保留关闭此项增值服务的权利，并将按照规定及时进行公告说明。</w:t>
      </w:r>
      <w:r>
        <w:rPr>
          <w:rStyle w:val="apple-converted-space"/>
          <w:rFonts w:ascii="Arial, Helvetica, sans-serif" w:hAnsi="Arial, Helvetica, sans-serif"/>
          <w:color w:val="333333"/>
          <w:sz w:val="18"/>
          <w:szCs w:val="18"/>
        </w:rPr>
        <w:t> </w:t>
      </w:r>
      <w:r>
        <w:rPr>
          <w:rFonts w:ascii="Arial, Helvetica, sans-serif" w:hAnsi="Arial, Helvetica, sans-serif"/>
          <w:color w:val="333333"/>
          <w:sz w:val="18"/>
          <w:szCs w:val="18"/>
        </w:rPr>
        <w:br/>
      </w:r>
      <w:r>
        <w:rPr>
          <w:rFonts w:ascii="Arial, Helvetica, sans-serif" w:hAnsi="Arial, Helvetica, sans-serif"/>
          <w:color w:val="333333"/>
          <w:sz w:val="18"/>
          <w:szCs w:val="18"/>
        </w:rPr>
        <w:br/>
      </w:r>
      <w:r>
        <w:rPr>
          <w:rFonts w:ascii="Arial, Helvetica, sans-serif" w:hAnsi="Arial, Helvetica, sans-serif"/>
          <w:color w:val="333333"/>
          <w:sz w:val="18"/>
          <w:szCs w:val="18"/>
        </w:rPr>
        <w:t xml:space="preserve">　　第十一条</w:t>
      </w:r>
      <w:r>
        <w:rPr>
          <w:rFonts w:ascii="Arial, Helvetica, sans-serif" w:hAnsi="Arial, Helvetica, sans-serif"/>
          <w:color w:val="333333"/>
          <w:sz w:val="18"/>
          <w:szCs w:val="18"/>
        </w:rPr>
        <w:t xml:space="preserve"> </w:t>
      </w:r>
      <w:r>
        <w:rPr>
          <w:rFonts w:ascii="Arial, Helvetica, sans-serif" w:hAnsi="Arial, Helvetica, sans-serif"/>
          <w:color w:val="333333"/>
          <w:sz w:val="18"/>
          <w:szCs w:val="18"/>
        </w:rPr>
        <w:t>本业务中，投资者需支付认购手续费，具体适用的费率以及优惠以基金招募说明书规定及相关公告为准。</w:t>
      </w:r>
      <w:r>
        <w:rPr>
          <w:rStyle w:val="apple-converted-space"/>
          <w:rFonts w:ascii="Arial, Helvetica, sans-serif" w:hAnsi="Arial, Helvetica, sans-serif"/>
          <w:color w:val="333333"/>
          <w:sz w:val="18"/>
          <w:szCs w:val="18"/>
        </w:rPr>
        <w:t> </w:t>
      </w:r>
      <w:r>
        <w:rPr>
          <w:rFonts w:ascii="Arial, Helvetica, sans-serif" w:hAnsi="Arial, Helvetica, sans-serif"/>
          <w:color w:val="333333"/>
          <w:sz w:val="18"/>
          <w:szCs w:val="18"/>
        </w:rPr>
        <w:br/>
      </w:r>
      <w:r>
        <w:rPr>
          <w:rFonts w:ascii="Arial, Helvetica, sans-serif" w:hAnsi="Arial, Helvetica, sans-serif"/>
          <w:color w:val="333333"/>
          <w:sz w:val="18"/>
          <w:szCs w:val="18"/>
        </w:rPr>
        <w:br/>
      </w:r>
      <w:r>
        <w:rPr>
          <w:rFonts w:ascii="Arial, Helvetica, sans-serif" w:hAnsi="Arial, Helvetica, sans-serif"/>
          <w:color w:val="333333"/>
          <w:sz w:val="18"/>
          <w:szCs w:val="18"/>
        </w:rPr>
        <w:t xml:space="preserve">　　第十二条</w:t>
      </w:r>
      <w:r>
        <w:rPr>
          <w:rFonts w:ascii="Arial, Helvetica, sans-serif" w:hAnsi="Arial, Helvetica, sans-serif"/>
          <w:color w:val="333333"/>
          <w:sz w:val="18"/>
          <w:szCs w:val="18"/>
        </w:rPr>
        <w:t xml:space="preserve"> </w:t>
      </w:r>
      <w:r>
        <w:rPr>
          <w:rFonts w:ascii="Arial, Helvetica, sans-serif" w:hAnsi="Arial, Helvetica, sans-serif"/>
          <w:color w:val="333333"/>
          <w:sz w:val="18"/>
          <w:szCs w:val="18"/>
        </w:rPr>
        <w:t>使用天利宝支付提交的基金份额认购申请暂不支持撤单交易。</w:t>
      </w:r>
    </w:p>
    <w:p w:rsidR="00355F4D" w:rsidRDefault="00355F4D" w:rsidP="00355F4D">
      <w:pPr>
        <w:pStyle w:val="a3"/>
        <w:spacing w:line="300" w:lineRule="atLeast"/>
        <w:rPr>
          <w:rFonts w:ascii="Arial, Helvetica, sans-serif" w:hAnsi="Arial, Helvetica, sans-serif" w:hint="eastAsia"/>
          <w:color w:val="333333"/>
          <w:sz w:val="18"/>
          <w:szCs w:val="18"/>
        </w:rPr>
      </w:pPr>
      <w:r>
        <w:rPr>
          <w:rStyle w:val="ad"/>
          <w:rFonts w:ascii="Arial, Helvetica, sans-serif" w:hAnsi="Arial, Helvetica, sans-serif"/>
          <w:color w:val="333333"/>
          <w:sz w:val="18"/>
          <w:szCs w:val="18"/>
        </w:rPr>
        <w:t xml:space="preserve">　　第四章</w:t>
      </w:r>
      <w:r>
        <w:rPr>
          <w:rStyle w:val="apple-converted-space"/>
          <w:rFonts w:ascii="Arial, Helvetica, sans-serif" w:hAnsi="Arial, Helvetica, sans-serif"/>
          <w:b/>
          <w:bCs/>
          <w:color w:val="333333"/>
          <w:sz w:val="18"/>
          <w:szCs w:val="18"/>
        </w:rPr>
        <w:t> </w:t>
      </w:r>
      <w:r>
        <w:rPr>
          <w:rStyle w:val="ad"/>
          <w:rFonts w:ascii="Arial, Helvetica, sans-serif" w:hAnsi="Arial, Helvetica, sans-serif"/>
          <w:color w:val="333333"/>
          <w:sz w:val="18"/>
          <w:szCs w:val="18"/>
        </w:rPr>
        <w:t>附则</w:t>
      </w:r>
      <w:r>
        <w:rPr>
          <w:rFonts w:ascii="Arial, Helvetica, sans-serif" w:hAnsi="Arial, Helvetica, sans-serif"/>
          <w:color w:val="333333"/>
          <w:sz w:val="18"/>
          <w:szCs w:val="18"/>
        </w:rPr>
        <w:br/>
      </w:r>
      <w:r>
        <w:rPr>
          <w:rFonts w:ascii="Arial, Helvetica, sans-serif" w:hAnsi="Arial, Helvetica, sans-serif"/>
          <w:color w:val="333333"/>
          <w:sz w:val="18"/>
          <w:szCs w:val="18"/>
        </w:rPr>
        <w:br/>
      </w:r>
      <w:r>
        <w:rPr>
          <w:rFonts w:ascii="Arial, Helvetica, sans-serif" w:hAnsi="Arial, Helvetica, sans-serif"/>
          <w:color w:val="333333"/>
          <w:sz w:val="18"/>
          <w:szCs w:val="18"/>
        </w:rPr>
        <w:t xml:space="preserve">　　第十三条</w:t>
      </w:r>
      <w:r>
        <w:rPr>
          <w:rFonts w:ascii="Arial, Helvetica, sans-serif" w:hAnsi="Arial, Helvetica, sans-serif"/>
          <w:color w:val="333333"/>
          <w:sz w:val="18"/>
          <w:szCs w:val="18"/>
        </w:rPr>
        <w:t xml:space="preserve"> </w:t>
      </w:r>
      <w:r>
        <w:rPr>
          <w:rFonts w:ascii="Arial, Helvetica, sans-serif" w:hAnsi="Arial, Helvetica, sans-serif"/>
          <w:color w:val="333333"/>
          <w:sz w:val="18"/>
          <w:szCs w:val="18"/>
        </w:rPr>
        <w:t>本业务属于本公司为方便投资者更好投资所开展的一项增值服务业务，如因投资者支付账户的银行或第三方支付公司系统故障等原因造成业务失败的，本公司不承担任何责任。</w:t>
      </w:r>
      <w:r>
        <w:rPr>
          <w:rStyle w:val="apple-converted-space"/>
          <w:rFonts w:ascii="Arial, Helvetica, sans-serif" w:hAnsi="Arial, Helvetica, sans-serif"/>
          <w:color w:val="333333"/>
          <w:sz w:val="18"/>
          <w:szCs w:val="18"/>
        </w:rPr>
        <w:t> </w:t>
      </w:r>
      <w:r>
        <w:rPr>
          <w:rFonts w:ascii="Arial, Helvetica, sans-serif" w:hAnsi="Arial, Helvetica, sans-serif"/>
          <w:color w:val="333333"/>
          <w:sz w:val="18"/>
          <w:szCs w:val="18"/>
        </w:rPr>
        <w:br/>
      </w:r>
      <w:r>
        <w:rPr>
          <w:rFonts w:ascii="Arial, Helvetica, sans-serif" w:hAnsi="Arial, Helvetica, sans-serif"/>
          <w:color w:val="333333"/>
          <w:sz w:val="18"/>
          <w:szCs w:val="18"/>
        </w:rPr>
        <w:br/>
      </w:r>
      <w:r>
        <w:rPr>
          <w:rFonts w:ascii="Arial, Helvetica, sans-serif" w:hAnsi="Arial, Helvetica, sans-serif"/>
          <w:color w:val="333333"/>
          <w:sz w:val="18"/>
          <w:szCs w:val="18"/>
        </w:rPr>
        <w:t xml:space="preserve">　　第十四条</w:t>
      </w:r>
      <w:r>
        <w:rPr>
          <w:rFonts w:ascii="Arial, Helvetica, sans-serif" w:hAnsi="Arial, Helvetica, sans-serif"/>
          <w:color w:val="333333"/>
          <w:sz w:val="18"/>
          <w:szCs w:val="18"/>
        </w:rPr>
        <w:t xml:space="preserve"> </w:t>
      </w:r>
      <w:r>
        <w:rPr>
          <w:rFonts w:ascii="Arial, Helvetica, sans-serif" w:hAnsi="Arial, Helvetica, sans-serif"/>
          <w:color w:val="333333"/>
          <w:sz w:val="18"/>
          <w:szCs w:val="18"/>
        </w:rPr>
        <w:t>本规则的最终解释权归本公司所有，本公司可根据业务发展情况，对本规则做出必要的修订及暂停处理，同时将在本公司网站上进行提示、发布或者公告。</w:t>
      </w:r>
    </w:p>
    <w:p w:rsidR="00BF0BB8" w:rsidRDefault="00BF0BB8">
      <w:pPr>
        <w:widowControl/>
        <w:spacing w:before="100" w:beforeAutospacing="1" w:after="100" w:afterAutospacing="1" w:line="360" w:lineRule="auto"/>
        <w:ind w:right="1120"/>
      </w:pPr>
    </w:p>
    <w:sectPr w:rsidR="00BF0BB8" w:rsidSect="00D912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BB8" w:rsidRDefault="00BF0BB8" w:rsidP="003F4AC1">
      <w:r>
        <w:separator/>
      </w:r>
    </w:p>
  </w:endnote>
  <w:endnote w:type="continuationSeparator" w:id="0">
    <w:p w:rsidR="00BF0BB8" w:rsidRDefault="00BF0BB8" w:rsidP="003F4A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imSun">
    <w:altName w:val="Arial"/>
    <w:panose1 w:val="00000000000000000000"/>
    <w:charset w:val="00"/>
    <w:family w:val="swiss"/>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Helvetica, 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BB8" w:rsidRDefault="00BF0BB8" w:rsidP="003F4AC1">
      <w:r>
        <w:separator/>
      </w:r>
    </w:p>
  </w:footnote>
  <w:footnote w:type="continuationSeparator" w:id="0">
    <w:p w:rsidR="00BF0BB8" w:rsidRDefault="00BF0BB8" w:rsidP="003F4A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7292"/>
    <w:rsid w:val="00010C01"/>
    <w:rsid w:val="000A2108"/>
    <w:rsid w:val="000E7EE8"/>
    <w:rsid w:val="000F5B48"/>
    <w:rsid w:val="001D28DF"/>
    <w:rsid w:val="001E40DB"/>
    <w:rsid w:val="001F1742"/>
    <w:rsid w:val="001F2F4C"/>
    <w:rsid w:val="00261DD1"/>
    <w:rsid w:val="002743B3"/>
    <w:rsid w:val="002B0E3B"/>
    <w:rsid w:val="003105E8"/>
    <w:rsid w:val="00343982"/>
    <w:rsid w:val="00355F4D"/>
    <w:rsid w:val="003666E1"/>
    <w:rsid w:val="00377292"/>
    <w:rsid w:val="0038470B"/>
    <w:rsid w:val="003A27F8"/>
    <w:rsid w:val="003D5007"/>
    <w:rsid w:val="003F492E"/>
    <w:rsid w:val="003F4AC1"/>
    <w:rsid w:val="004169C3"/>
    <w:rsid w:val="004464EC"/>
    <w:rsid w:val="00463438"/>
    <w:rsid w:val="004D02BF"/>
    <w:rsid w:val="005203DF"/>
    <w:rsid w:val="00570E5A"/>
    <w:rsid w:val="00596955"/>
    <w:rsid w:val="005A4A53"/>
    <w:rsid w:val="005B66E4"/>
    <w:rsid w:val="005E7928"/>
    <w:rsid w:val="005F4968"/>
    <w:rsid w:val="00633F6C"/>
    <w:rsid w:val="00634C70"/>
    <w:rsid w:val="00646645"/>
    <w:rsid w:val="006D6007"/>
    <w:rsid w:val="006E7D6A"/>
    <w:rsid w:val="006F7A78"/>
    <w:rsid w:val="007C24CE"/>
    <w:rsid w:val="007F0620"/>
    <w:rsid w:val="00840009"/>
    <w:rsid w:val="0091786F"/>
    <w:rsid w:val="00931F49"/>
    <w:rsid w:val="00943D00"/>
    <w:rsid w:val="009442FE"/>
    <w:rsid w:val="00A0071D"/>
    <w:rsid w:val="00A229A5"/>
    <w:rsid w:val="00A30599"/>
    <w:rsid w:val="00A3120E"/>
    <w:rsid w:val="00A53478"/>
    <w:rsid w:val="00A61251"/>
    <w:rsid w:val="00A750DC"/>
    <w:rsid w:val="00AA46E7"/>
    <w:rsid w:val="00AB66E3"/>
    <w:rsid w:val="00AD7FF8"/>
    <w:rsid w:val="00AE5398"/>
    <w:rsid w:val="00AF18C4"/>
    <w:rsid w:val="00B02640"/>
    <w:rsid w:val="00B213A7"/>
    <w:rsid w:val="00B4424B"/>
    <w:rsid w:val="00B67C60"/>
    <w:rsid w:val="00B97EAE"/>
    <w:rsid w:val="00BF0BB8"/>
    <w:rsid w:val="00C66A7F"/>
    <w:rsid w:val="00C77D1D"/>
    <w:rsid w:val="00CF7F7C"/>
    <w:rsid w:val="00D726EF"/>
    <w:rsid w:val="00D91243"/>
    <w:rsid w:val="00DA3345"/>
    <w:rsid w:val="00DA4B63"/>
    <w:rsid w:val="00DD16BD"/>
    <w:rsid w:val="00E60A0E"/>
    <w:rsid w:val="00E8291A"/>
    <w:rsid w:val="00E8418F"/>
    <w:rsid w:val="00EA58C2"/>
    <w:rsid w:val="00F706B1"/>
    <w:rsid w:val="00F87C79"/>
    <w:rsid w:val="00FF09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2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7292"/>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377292"/>
    <w:pPr>
      <w:ind w:firstLineChars="200" w:firstLine="420"/>
    </w:pPr>
  </w:style>
  <w:style w:type="paragraph" w:styleId="a5">
    <w:name w:val="header"/>
    <w:basedOn w:val="a"/>
    <w:link w:val="Char"/>
    <w:uiPriority w:val="99"/>
    <w:semiHidden/>
    <w:unhideWhenUsed/>
    <w:rsid w:val="003F4A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F4AC1"/>
    <w:rPr>
      <w:sz w:val="18"/>
      <w:szCs w:val="18"/>
    </w:rPr>
  </w:style>
  <w:style w:type="paragraph" w:styleId="a6">
    <w:name w:val="footer"/>
    <w:basedOn w:val="a"/>
    <w:link w:val="Char0"/>
    <w:uiPriority w:val="99"/>
    <w:semiHidden/>
    <w:unhideWhenUsed/>
    <w:rsid w:val="003F4AC1"/>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F4AC1"/>
    <w:rPr>
      <w:sz w:val="18"/>
      <w:szCs w:val="18"/>
    </w:rPr>
  </w:style>
  <w:style w:type="paragraph" w:styleId="a7">
    <w:name w:val="Balloon Text"/>
    <w:basedOn w:val="a"/>
    <w:link w:val="Char1"/>
    <w:uiPriority w:val="99"/>
    <w:semiHidden/>
    <w:unhideWhenUsed/>
    <w:rsid w:val="00F87C79"/>
    <w:rPr>
      <w:sz w:val="18"/>
      <w:szCs w:val="18"/>
    </w:rPr>
  </w:style>
  <w:style w:type="character" w:customStyle="1" w:styleId="Char1">
    <w:name w:val="批注框文本 Char"/>
    <w:basedOn w:val="a0"/>
    <w:link w:val="a7"/>
    <w:uiPriority w:val="99"/>
    <w:semiHidden/>
    <w:rsid w:val="00F87C79"/>
    <w:rPr>
      <w:sz w:val="18"/>
      <w:szCs w:val="18"/>
    </w:rPr>
  </w:style>
  <w:style w:type="paragraph" w:customStyle="1" w:styleId="Default">
    <w:name w:val="Default"/>
    <w:rsid w:val="00A3120E"/>
    <w:pPr>
      <w:widowControl w:val="0"/>
      <w:autoSpaceDE w:val="0"/>
      <w:autoSpaceDN w:val="0"/>
      <w:adjustRightInd w:val="0"/>
    </w:pPr>
    <w:rPr>
      <w:rFonts w:ascii="SimSun" w:hAnsi="SimSun" w:cs="SimSun"/>
      <w:color w:val="000000"/>
      <w:kern w:val="0"/>
      <w:sz w:val="24"/>
      <w:szCs w:val="24"/>
    </w:rPr>
  </w:style>
  <w:style w:type="character" w:styleId="a8">
    <w:name w:val="annotation reference"/>
    <w:basedOn w:val="a0"/>
    <w:uiPriority w:val="99"/>
    <w:semiHidden/>
    <w:unhideWhenUsed/>
    <w:rsid w:val="00010C01"/>
    <w:rPr>
      <w:sz w:val="21"/>
      <w:szCs w:val="21"/>
    </w:rPr>
  </w:style>
  <w:style w:type="paragraph" w:styleId="a9">
    <w:name w:val="annotation text"/>
    <w:basedOn w:val="a"/>
    <w:link w:val="Char2"/>
    <w:uiPriority w:val="99"/>
    <w:semiHidden/>
    <w:unhideWhenUsed/>
    <w:rsid w:val="00010C01"/>
    <w:pPr>
      <w:jc w:val="left"/>
    </w:pPr>
  </w:style>
  <w:style w:type="character" w:customStyle="1" w:styleId="Char2">
    <w:name w:val="批注文字 Char"/>
    <w:basedOn w:val="a0"/>
    <w:link w:val="a9"/>
    <w:uiPriority w:val="99"/>
    <w:semiHidden/>
    <w:rsid w:val="00010C01"/>
  </w:style>
  <w:style w:type="paragraph" w:styleId="aa">
    <w:name w:val="annotation subject"/>
    <w:basedOn w:val="a9"/>
    <w:next w:val="a9"/>
    <w:link w:val="Char3"/>
    <w:uiPriority w:val="99"/>
    <w:semiHidden/>
    <w:unhideWhenUsed/>
    <w:rsid w:val="00010C01"/>
    <w:rPr>
      <w:b/>
      <w:bCs/>
    </w:rPr>
  </w:style>
  <w:style w:type="character" w:customStyle="1" w:styleId="Char3">
    <w:name w:val="批注主题 Char"/>
    <w:basedOn w:val="Char2"/>
    <w:link w:val="aa"/>
    <w:uiPriority w:val="99"/>
    <w:semiHidden/>
    <w:rsid w:val="00010C01"/>
    <w:rPr>
      <w:b/>
      <w:bCs/>
    </w:rPr>
  </w:style>
  <w:style w:type="character" w:styleId="ab">
    <w:name w:val="Hyperlink"/>
    <w:basedOn w:val="a0"/>
    <w:uiPriority w:val="99"/>
    <w:unhideWhenUsed/>
    <w:rsid w:val="00B02640"/>
    <w:rPr>
      <w:color w:val="0000FF" w:themeColor="hyperlink"/>
      <w:u w:val="single"/>
    </w:rPr>
  </w:style>
  <w:style w:type="paragraph" w:styleId="ac">
    <w:name w:val="Revision"/>
    <w:hidden/>
    <w:uiPriority w:val="99"/>
    <w:semiHidden/>
    <w:rsid w:val="002743B3"/>
  </w:style>
  <w:style w:type="character" w:styleId="ad">
    <w:name w:val="Strong"/>
    <w:basedOn w:val="a0"/>
    <w:uiPriority w:val="22"/>
    <w:qFormat/>
    <w:rsid w:val="00355F4D"/>
    <w:rPr>
      <w:b/>
      <w:bCs/>
    </w:rPr>
  </w:style>
  <w:style w:type="character" w:customStyle="1" w:styleId="apple-converted-space">
    <w:name w:val="apple-converted-space"/>
    <w:basedOn w:val="a0"/>
    <w:rsid w:val="00355F4D"/>
  </w:style>
</w:styles>
</file>

<file path=word/webSettings.xml><?xml version="1.0" encoding="utf-8"?>
<w:webSettings xmlns:r="http://schemas.openxmlformats.org/officeDocument/2006/relationships" xmlns:w="http://schemas.openxmlformats.org/wordprocessingml/2006/main">
  <w:divs>
    <w:div w:id="455490498">
      <w:bodyDiv w:val="1"/>
      <w:marLeft w:val="0"/>
      <w:marRight w:val="0"/>
      <w:marTop w:val="0"/>
      <w:marBottom w:val="0"/>
      <w:divBdr>
        <w:top w:val="none" w:sz="0" w:space="0" w:color="auto"/>
        <w:left w:val="none" w:sz="0" w:space="0" w:color="auto"/>
        <w:bottom w:val="none" w:sz="0" w:space="0" w:color="auto"/>
        <w:right w:val="none" w:sz="0" w:space="0" w:color="auto"/>
      </w:divBdr>
    </w:div>
    <w:div w:id="1003510631">
      <w:bodyDiv w:val="1"/>
      <w:marLeft w:val="0"/>
      <w:marRight w:val="0"/>
      <w:marTop w:val="0"/>
      <w:marBottom w:val="0"/>
      <w:divBdr>
        <w:top w:val="none" w:sz="0" w:space="0" w:color="auto"/>
        <w:left w:val="none" w:sz="0" w:space="0" w:color="auto"/>
        <w:bottom w:val="none" w:sz="0" w:space="0" w:color="auto"/>
        <w:right w:val="none" w:sz="0" w:space="0" w:color="auto"/>
      </w:divBdr>
      <w:divsChild>
        <w:div w:id="1543663709">
          <w:marLeft w:val="0"/>
          <w:marRight w:val="0"/>
          <w:marTop w:val="0"/>
          <w:marBottom w:val="0"/>
          <w:divBdr>
            <w:top w:val="none" w:sz="0" w:space="0" w:color="auto"/>
            <w:left w:val="none" w:sz="0" w:space="0" w:color="auto"/>
            <w:bottom w:val="none" w:sz="0" w:space="0" w:color="auto"/>
            <w:right w:val="none" w:sz="0" w:space="0" w:color="auto"/>
          </w:divBdr>
          <w:divsChild>
            <w:div w:id="1040934037">
              <w:marLeft w:val="0"/>
              <w:marRight w:val="0"/>
              <w:marTop w:val="120"/>
              <w:marBottom w:val="0"/>
              <w:divBdr>
                <w:top w:val="none" w:sz="0" w:space="0" w:color="auto"/>
                <w:left w:val="none" w:sz="0" w:space="0" w:color="auto"/>
                <w:bottom w:val="single" w:sz="6" w:space="0" w:color="DDDDDD"/>
                <w:right w:val="none" w:sz="0" w:space="0" w:color="auto"/>
              </w:divBdr>
              <w:divsChild>
                <w:div w:id="1991473769">
                  <w:marLeft w:val="0"/>
                  <w:marRight w:val="0"/>
                  <w:marTop w:val="0"/>
                  <w:marBottom w:val="0"/>
                  <w:divBdr>
                    <w:top w:val="none" w:sz="0" w:space="0" w:color="auto"/>
                    <w:left w:val="none" w:sz="0" w:space="0" w:color="auto"/>
                    <w:bottom w:val="none" w:sz="0" w:space="0" w:color="auto"/>
                    <w:right w:val="none" w:sz="0" w:space="0" w:color="auto"/>
                  </w:divBdr>
                  <w:divsChild>
                    <w:div w:id="1832258704">
                      <w:marLeft w:val="375"/>
                      <w:marRight w:val="0"/>
                      <w:marTop w:val="0"/>
                      <w:marBottom w:val="0"/>
                      <w:divBdr>
                        <w:top w:val="none" w:sz="0" w:space="0" w:color="auto"/>
                        <w:left w:val="none" w:sz="0" w:space="0" w:color="auto"/>
                        <w:bottom w:val="none" w:sz="0" w:space="0" w:color="auto"/>
                        <w:right w:val="none" w:sz="0" w:space="0" w:color="auto"/>
                      </w:divBdr>
                      <w:divsChild>
                        <w:div w:id="1941908426">
                          <w:marLeft w:val="75"/>
                          <w:marRight w:val="150"/>
                          <w:marTop w:val="0"/>
                          <w:marBottom w:val="450"/>
                          <w:divBdr>
                            <w:top w:val="none" w:sz="0" w:space="0" w:color="auto"/>
                            <w:left w:val="none" w:sz="0" w:space="0" w:color="auto"/>
                            <w:bottom w:val="none" w:sz="0" w:space="0" w:color="auto"/>
                            <w:right w:val="none" w:sz="0" w:space="0" w:color="auto"/>
                          </w:divBdr>
                          <w:divsChild>
                            <w:div w:id="256866529">
                              <w:marLeft w:val="0"/>
                              <w:marRight w:val="0"/>
                              <w:marTop w:val="0"/>
                              <w:marBottom w:val="0"/>
                              <w:divBdr>
                                <w:top w:val="none" w:sz="0" w:space="0" w:color="auto"/>
                                <w:left w:val="none" w:sz="0" w:space="0" w:color="auto"/>
                                <w:bottom w:val="none" w:sz="0" w:space="0" w:color="auto"/>
                                <w:right w:val="none" w:sz="0" w:space="0" w:color="auto"/>
                              </w:divBdr>
                            </w:div>
                            <w:div w:id="20008460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04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sfun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4617C-D113-422D-B202-C23088DEB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328</Words>
  <Characters>1872</Characters>
  <Application>Microsoft Office Word</Application>
  <DocSecurity>0</DocSecurity>
  <Lines>15</Lines>
  <Paragraphs>4</Paragraphs>
  <ScaleCrop>false</ScaleCrop>
  <Company>Microsoft</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李筱彤</dc:creator>
  <cp:lastModifiedBy>周晶</cp:lastModifiedBy>
  <cp:revision>3</cp:revision>
  <dcterms:created xsi:type="dcterms:W3CDTF">2016-12-01T10:10:00Z</dcterms:created>
  <dcterms:modified xsi:type="dcterms:W3CDTF">2016-12-01T10:13:00Z</dcterms:modified>
</cp:coreProperties>
</file>