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BF2" w:rsidRDefault="00D5669A" w:rsidP="00800840">
      <w:pPr>
        <w:spacing w:line="360" w:lineRule="auto"/>
        <w:jc w:val="center"/>
        <w:rPr>
          <w:rFonts w:ascii="宋体" w:eastAsia="宋体" w:hAnsi="宋体" w:cs="Times New Roman"/>
          <w:b/>
          <w:sz w:val="28"/>
          <w:szCs w:val="28"/>
        </w:rPr>
      </w:pPr>
      <w:r w:rsidRPr="00EC500D">
        <w:rPr>
          <w:rFonts w:ascii="宋体" w:eastAsia="宋体" w:hAnsi="宋体" w:cs="Times New Roman"/>
          <w:b/>
          <w:sz w:val="28"/>
          <w:szCs w:val="28"/>
        </w:rPr>
        <w:t>华商基金管理有限公司</w:t>
      </w:r>
      <w:r w:rsidR="00B37676">
        <w:rPr>
          <w:rFonts w:ascii="宋体" w:eastAsia="宋体" w:hAnsi="宋体" w:cs="Times New Roman"/>
          <w:b/>
          <w:sz w:val="28"/>
          <w:szCs w:val="28"/>
        </w:rPr>
        <w:t>关于</w:t>
      </w:r>
      <w:r w:rsidR="00800840">
        <w:rPr>
          <w:rFonts w:ascii="宋体" w:eastAsia="宋体" w:hAnsi="宋体" w:cs="Times New Roman"/>
          <w:b/>
          <w:sz w:val="28"/>
          <w:szCs w:val="28"/>
        </w:rPr>
        <w:t>华商新兴活力灵活配置</w:t>
      </w:r>
    </w:p>
    <w:p w:rsidR="00000000" w:rsidRDefault="00800840">
      <w:pPr>
        <w:spacing w:line="360" w:lineRule="auto"/>
        <w:ind w:left="2530" w:hangingChars="900" w:hanging="2530"/>
        <w:jc w:val="center"/>
        <w:rPr>
          <w:rFonts w:ascii="宋体" w:eastAsia="宋体" w:hAnsi="宋体" w:cs="Times New Roman"/>
          <w:b/>
          <w:sz w:val="28"/>
          <w:szCs w:val="28"/>
        </w:rPr>
      </w:pPr>
      <w:r>
        <w:rPr>
          <w:rFonts w:ascii="宋体" w:eastAsia="宋体" w:hAnsi="宋体" w:cs="Times New Roman"/>
          <w:b/>
          <w:sz w:val="28"/>
          <w:szCs w:val="28"/>
        </w:rPr>
        <w:t>混合型证券投资</w:t>
      </w:r>
      <w:r w:rsidRPr="00800840">
        <w:rPr>
          <w:rFonts w:ascii="宋体" w:eastAsia="宋体" w:hAnsi="宋体" w:cs="Times New Roman"/>
          <w:b/>
          <w:sz w:val="28"/>
          <w:szCs w:val="28"/>
        </w:rPr>
        <w:t>基金</w:t>
      </w:r>
      <w:r w:rsidR="00335BD4" w:rsidRPr="00EC500D">
        <w:rPr>
          <w:rFonts w:ascii="宋体" w:eastAsia="宋体" w:hAnsi="宋体" w:cs="Times New Roman"/>
          <w:b/>
          <w:sz w:val="28"/>
          <w:szCs w:val="28"/>
        </w:rPr>
        <w:t>参加</w:t>
      </w:r>
      <w:r w:rsidR="006A39C4">
        <w:rPr>
          <w:rFonts w:ascii="宋体" w:eastAsia="宋体" w:hAnsi="宋体" w:cs="Times New Roman"/>
          <w:b/>
          <w:sz w:val="28"/>
          <w:szCs w:val="28"/>
        </w:rPr>
        <w:t>珠海盈米财富管理有限公司</w:t>
      </w:r>
    </w:p>
    <w:p w:rsidR="00BB71DC" w:rsidRDefault="00991533" w:rsidP="00685F75">
      <w:pPr>
        <w:spacing w:line="360" w:lineRule="auto"/>
        <w:jc w:val="center"/>
        <w:rPr>
          <w:rFonts w:ascii="宋体" w:eastAsia="宋体" w:hAnsi="宋体" w:cs="Times New Roman"/>
          <w:b/>
          <w:sz w:val="28"/>
          <w:szCs w:val="28"/>
        </w:rPr>
      </w:pPr>
      <w:r w:rsidRPr="00EC500D">
        <w:rPr>
          <w:rFonts w:ascii="宋体" w:eastAsia="宋体" w:hAnsi="宋体" w:cs="Times New Roman"/>
          <w:b/>
          <w:sz w:val="28"/>
          <w:szCs w:val="28"/>
        </w:rPr>
        <w:t>费率优惠活动的公告</w:t>
      </w:r>
    </w:p>
    <w:p w:rsidR="00BB71DC" w:rsidRDefault="00BB71DC" w:rsidP="00CB64FD">
      <w:pPr>
        <w:spacing w:line="360" w:lineRule="auto"/>
        <w:ind w:left="2530" w:hangingChars="900" w:hanging="2530"/>
        <w:jc w:val="center"/>
        <w:rPr>
          <w:rFonts w:ascii="宋体" w:eastAsia="宋体" w:hAnsi="宋体" w:cs="Times New Roman"/>
          <w:b/>
          <w:sz w:val="28"/>
          <w:szCs w:val="28"/>
        </w:rPr>
      </w:pPr>
    </w:p>
    <w:p w:rsidR="00BD3924" w:rsidRPr="00755467" w:rsidRDefault="00755467" w:rsidP="00607E53">
      <w:pPr>
        <w:spacing w:line="360" w:lineRule="auto"/>
        <w:ind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 </w:t>
      </w:r>
      <w:r w:rsidR="00991533" w:rsidRPr="00991533">
        <w:rPr>
          <w:rFonts w:ascii="Times New Roman" w:eastAsia="宋体" w:hAnsi="Times New Roman" w:cs="Times New Roman"/>
          <w:sz w:val="24"/>
          <w:szCs w:val="24"/>
        </w:rPr>
        <w:t>为</w:t>
      </w:r>
      <w:r w:rsidR="00233D7D" w:rsidRPr="00991533">
        <w:rPr>
          <w:rFonts w:ascii="Times New Roman" w:eastAsia="宋体" w:hAnsi="Times New Roman" w:cs="Times New Roman"/>
          <w:sz w:val="24"/>
          <w:szCs w:val="24"/>
        </w:rPr>
        <w:t>满足广大投资者的理财需求</w:t>
      </w:r>
      <w:r w:rsidR="00233D7D">
        <w:rPr>
          <w:rFonts w:ascii="Times New Roman" w:eastAsia="宋体" w:hAnsi="Times New Roman" w:cs="Times New Roman" w:hint="eastAsia"/>
          <w:sz w:val="24"/>
          <w:szCs w:val="24"/>
        </w:rPr>
        <w:t>，</w:t>
      </w:r>
      <w:r w:rsidR="00531091">
        <w:rPr>
          <w:rFonts w:ascii="Times New Roman" w:eastAsia="宋体" w:hAnsi="Times New Roman" w:cs="Times New Roman"/>
          <w:sz w:val="24"/>
          <w:szCs w:val="24"/>
        </w:rPr>
        <w:t>更好地为投资者提供服务</w:t>
      </w:r>
      <w:r w:rsidR="008F5EE9">
        <w:rPr>
          <w:rFonts w:ascii="Times New Roman" w:eastAsia="宋体" w:hAnsi="Times New Roman" w:cs="Times New Roman" w:hint="eastAsia"/>
          <w:sz w:val="24"/>
          <w:szCs w:val="24"/>
        </w:rPr>
        <w:t>，</w:t>
      </w:r>
      <w:r w:rsidR="00991533" w:rsidRPr="00991533">
        <w:rPr>
          <w:rFonts w:ascii="Times New Roman" w:eastAsia="宋体" w:hAnsi="Times New Roman" w:cs="Times New Roman"/>
          <w:sz w:val="24"/>
          <w:szCs w:val="24"/>
        </w:rPr>
        <w:t>经华商基金管理有限公司（以下简称</w:t>
      </w:r>
      <w:r w:rsidR="00991533" w:rsidRPr="00991533">
        <w:rPr>
          <w:rFonts w:ascii="Times New Roman" w:eastAsia="宋体" w:hAnsi="Times New Roman" w:cs="Times New Roman"/>
          <w:sz w:val="24"/>
          <w:szCs w:val="24"/>
        </w:rPr>
        <w:t>“</w:t>
      </w:r>
      <w:r w:rsidR="00991533" w:rsidRPr="00991533">
        <w:rPr>
          <w:rFonts w:ascii="Times New Roman" w:eastAsia="宋体" w:hAnsi="Times New Roman" w:cs="Times New Roman"/>
          <w:sz w:val="24"/>
          <w:szCs w:val="24"/>
        </w:rPr>
        <w:t>本公司</w:t>
      </w:r>
      <w:r w:rsidR="00991533" w:rsidRPr="00991533">
        <w:rPr>
          <w:rFonts w:ascii="Times New Roman" w:eastAsia="宋体" w:hAnsi="Times New Roman" w:cs="Times New Roman"/>
          <w:sz w:val="24"/>
          <w:szCs w:val="24"/>
        </w:rPr>
        <w:t>”</w:t>
      </w:r>
      <w:r w:rsidR="00015006">
        <w:rPr>
          <w:rFonts w:ascii="Times New Roman" w:eastAsia="宋体" w:hAnsi="Times New Roman" w:cs="Times New Roman"/>
          <w:sz w:val="24"/>
          <w:szCs w:val="24"/>
        </w:rPr>
        <w:t>）与</w:t>
      </w:r>
      <w:r w:rsidR="006A39C4">
        <w:rPr>
          <w:rFonts w:ascii="Times New Roman" w:eastAsia="宋体" w:hAnsi="Times New Roman" w:cs="Times New Roman" w:hint="eastAsia"/>
          <w:sz w:val="24"/>
          <w:szCs w:val="24"/>
        </w:rPr>
        <w:t>珠海盈米财富管理有限公司</w:t>
      </w:r>
      <w:r w:rsidR="007D1631">
        <w:rPr>
          <w:rFonts w:ascii="Times New Roman" w:eastAsia="宋体" w:hAnsi="Times New Roman" w:cs="Times New Roman" w:hint="eastAsia"/>
          <w:sz w:val="24"/>
          <w:szCs w:val="24"/>
        </w:rPr>
        <w:t>（以下简称“</w:t>
      </w:r>
      <w:r w:rsidR="006A39C4">
        <w:rPr>
          <w:rFonts w:ascii="Times New Roman" w:eastAsia="宋体" w:hAnsi="Times New Roman" w:cs="Times New Roman" w:hint="eastAsia"/>
          <w:sz w:val="24"/>
          <w:szCs w:val="24"/>
        </w:rPr>
        <w:t>盈米</w:t>
      </w:r>
      <w:r w:rsidR="00D167B8">
        <w:rPr>
          <w:rFonts w:ascii="Times New Roman" w:eastAsia="宋体" w:hAnsi="Times New Roman" w:cs="Times New Roman" w:hint="eastAsia"/>
          <w:sz w:val="24"/>
          <w:szCs w:val="24"/>
        </w:rPr>
        <w:t>财富</w:t>
      </w:r>
      <w:r w:rsidR="00AB12FB" w:rsidRPr="00AB12FB">
        <w:rPr>
          <w:rFonts w:ascii="Times New Roman" w:eastAsia="宋体" w:hAnsi="Times New Roman" w:cs="Times New Roman" w:hint="eastAsia"/>
          <w:sz w:val="24"/>
          <w:szCs w:val="24"/>
        </w:rPr>
        <w:t>”）</w:t>
      </w:r>
      <w:r w:rsidR="00015006">
        <w:rPr>
          <w:rFonts w:ascii="Times New Roman" w:eastAsia="宋体" w:hAnsi="Times New Roman" w:cs="Times New Roman"/>
          <w:sz w:val="24"/>
          <w:szCs w:val="24"/>
        </w:rPr>
        <w:t>协商一致，</w:t>
      </w:r>
      <w:r w:rsidR="00015006" w:rsidRPr="00A625D0">
        <w:rPr>
          <w:rFonts w:ascii="Times New Roman" w:eastAsia="宋体" w:hAnsi="Times New Roman" w:cs="Times New Roman"/>
          <w:sz w:val="24"/>
          <w:szCs w:val="24"/>
        </w:rPr>
        <w:t>决定自</w:t>
      </w:r>
      <w:r w:rsidR="00015006" w:rsidRPr="00A625D0">
        <w:rPr>
          <w:rFonts w:ascii="Times New Roman" w:eastAsia="宋体" w:hAnsi="Times New Roman" w:cs="Times New Roman"/>
          <w:sz w:val="24"/>
          <w:szCs w:val="24"/>
        </w:rPr>
        <w:t>201</w:t>
      </w:r>
      <w:r w:rsidR="0089183F">
        <w:rPr>
          <w:rFonts w:ascii="Times New Roman" w:eastAsia="宋体" w:hAnsi="Times New Roman" w:cs="Times New Roman" w:hint="eastAsia"/>
          <w:sz w:val="24"/>
          <w:szCs w:val="24"/>
        </w:rPr>
        <w:t>6</w:t>
      </w:r>
      <w:r w:rsidR="00015006" w:rsidRPr="00A625D0">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9</w:t>
      </w:r>
      <w:r w:rsidR="00015006" w:rsidRPr="00A625D0">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23</w:t>
      </w:r>
      <w:r w:rsidR="00531091" w:rsidRPr="00A625D0">
        <w:rPr>
          <w:rFonts w:ascii="Times New Roman" w:eastAsia="宋体" w:hAnsi="Times New Roman" w:cs="Times New Roman" w:hint="eastAsia"/>
          <w:sz w:val="24"/>
          <w:szCs w:val="24"/>
        </w:rPr>
        <w:t>日</w:t>
      </w:r>
      <w:r w:rsidR="00244683">
        <w:rPr>
          <w:rFonts w:ascii="Times New Roman" w:eastAsia="宋体" w:hAnsi="Times New Roman" w:cs="Times New Roman" w:hint="eastAsia"/>
          <w:sz w:val="24"/>
          <w:szCs w:val="24"/>
        </w:rPr>
        <w:t>起</w:t>
      </w:r>
      <w:r w:rsidR="00015006" w:rsidRPr="00A625D0">
        <w:rPr>
          <w:rFonts w:ascii="Times New Roman" w:eastAsia="宋体" w:hAnsi="Times New Roman" w:cs="Times New Roman"/>
          <w:sz w:val="24"/>
          <w:szCs w:val="24"/>
        </w:rPr>
        <w:t>，</w:t>
      </w:r>
      <w:r w:rsidR="00015006">
        <w:rPr>
          <w:rFonts w:ascii="Times New Roman" w:eastAsia="宋体" w:hAnsi="Times New Roman" w:cs="Times New Roman"/>
          <w:sz w:val="24"/>
          <w:szCs w:val="24"/>
        </w:rPr>
        <w:t>本公司旗下</w:t>
      </w:r>
      <w:r>
        <w:rPr>
          <w:rFonts w:ascii="Times New Roman" w:eastAsia="宋体" w:hAnsi="Times New Roman" w:cs="Times New Roman"/>
          <w:sz w:val="24"/>
          <w:szCs w:val="24"/>
        </w:rPr>
        <w:t>华商新兴活力灵活配置混合型</w:t>
      </w:r>
      <w:r w:rsidRPr="00755467">
        <w:rPr>
          <w:rFonts w:ascii="Times New Roman" w:eastAsia="宋体" w:hAnsi="Times New Roman" w:cs="Times New Roman"/>
          <w:sz w:val="24"/>
          <w:szCs w:val="24"/>
        </w:rPr>
        <w:t>证券投资基金</w:t>
      </w:r>
      <w:r w:rsidR="00531091">
        <w:rPr>
          <w:rFonts w:ascii="Times New Roman" w:eastAsia="宋体" w:hAnsi="Times New Roman" w:cs="Times New Roman"/>
          <w:sz w:val="24"/>
          <w:szCs w:val="24"/>
        </w:rPr>
        <w:t>将</w:t>
      </w:r>
      <w:r w:rsidR="00015006">
        <w:rPr>
          <w:rFonts w:ascii="Times New Roman" w:eastAsia="宋体" w:hAnsi="Times New Roman" w:cs="Times New Roman"/>
          <w:sz w:val="24"/>
          <w:szCs w:val="24"/>
        </w:rPr>
        <w:t>参加</w:t>
      </w:r>
      <w:r w:rsidR="006A39C4">
        <w:rPr>
          <w:rFonts w:ascii="Times New Roman" w:eastAsia="宋体" w:hAnsi="Times New Roman" w:cs="Times New Roman"/>
          <w:sz w:val="24"/>
          <w:szCs w:val="24"/>
        </w:rPr>
        <w:t>盈米</w:t>
      </w:r>
      <w:r w:rsidR="00D167B8">
        <w:rPr>
          <w:rFonts w:ascii="Times New Roman" w:eastAsia="宋体" w:hAnsi="Times New Roman" w:cs="Times New Roman"/>
          <w:sz w:val="24"/>
          <w:szCs w:val="24"/>
        </w:rPr>
        <w:t>财富</w:t>
      </w:r>
      <w:r w:rsidR="0028526E">
        <w:rPr>
          <w:rFonts w:ascii="Times New Roman" w:eastAsia="宋体" w:hAnsi="Times New Roman" w:cs="Times New Roman"/>
          <w:sz w:val="24"/>
          <w:szCs w:val="24"/>
        </w:rPr>
        <w:t>申购费率</w:t>
      </w:r>
      <w:r w:rsidR="0028526E">
        <w:rPr>
          <w:rFonts w:ascii="Times New Roman" w:eastAsia="宋体" w:hAnsi="Times New Roman" w:cs="Times New Roman" w:hint="eastAsia"/>
          <w:sz w:val="24"/>
          <w:szCs w:val="24"/>
        </w:rPr>
        <w:t>（</w:t>
      </w:r>
      <w:r w:rsidR="0028526E">
        <w:rPr>
          <w:rFonts w:ascii="Times New Roman" w:eastAsia="宋体" w:hAnsi="Times New Roman" w:cs="Times New Roman"/>
          <w:sz w:val="24"/>
          <w:szCs w:val="24"/>
        </w:rPr>
        <w:t>含定期定额投资</w:t>
      </w:r>
      <w:r w:rsidR="0028526E">
        <w:rPr>
          <w:rFonts w:ascii="Times New Roman" w:eastAsia="宋体" w:hAnsi="Times New Roman" w:cs="Times New Roman" w:hint="eastAsia"/>
          <w:sz w:val="24"/>
          <w:szCs w:val="24"/>
        </w:rPr>
        <w:t>）、转换</w:t>
      </w:r>
      <w:r w:rsidR="00C6231F" w:rsidRPr="00991533">
        <w:rPr>
          <w:rFonts w:ascii="Times New Roman" w:eastAsia="宋体" w:hAnsi="Times New Roman" w:cs="Times New Roman"/>
          <w:sz w:val="24"/>
          <w:szCs w:val="24"/>
        </w:rPr>
        <w:t>费率</w:t>
      </w:r>
      <w:r w:rsidR="00532D96" w:rsidRPr="00991533">
        <w:rPr>
          <w:rFonts w:ascii="Times New Roman" w:eastAsia="宋体" w:hAnsi="Times New Roman" w:cs="Times New Roman"/>
          <w:sz w:val="24"/>
          <w:szCs w:val="24"/>
        </w:rPr>
        <w:t>优惠</w:t>
      </w:r>
      <w:r w:rsidR="00991533" w:rsidRPr="00991533">
        <w:rPr>
          <w:rFonts w:ascii="Times New Roman" w:eastAsia="宋体" w:hAnsi="Times New Roman" w:cs="Times New Roman"/>
          <w:sz w:val="24"/>
          <w:szCs w:val="24"/>
        </w:rPr>
        <w:t>活动。</w:t>
      </w:r>
    </w:p>
    <w:p w:rsidR="00991533" w:rsidRPr="00BD3924" w:rsidRDefault="00991533" w:rsidP="00BD3924">
      <w:pPr>
        <w:spacing w:line="360" w:lineRule="auto"/>
        <w:ind w:firstLineChars="200" w:firstLine="480"/>
        <w:rPr>
          <w:rFonts w:ascii="Times New Roman" w:eastAsia="宋体" w:hAnsi="Times New Roman" w:cs="Times New Roman"/>
          <w:sz w:val="24"/>
          <w:szCs w:val="24"/>
        </w:rPr>
      </w:pPr>
    </w:p>
    <w:p w:rsidR="000C2A1E" w:rsidRDefault="00991533" w:rsidP="000C2A1E">
      <w:pPr>
        <w:pStyle w:val="a8"/>
        <w:numPr>
          <w:ilvl w:val="0"/>
          <w:numId w:val="2"/>
        </w:numPr>
        <w:spacing w:line="360" w:lineRule="auto"/>
        <w:ind w:firstLineChars="0"/>
        <w:rPr>
          <w:rFonts w:ascii="Times New Roman" w:eastAsia="宋体" w:hAnsi="Times New Roman" w:cs="Times New Roman"/>
          <w:b/>
          <w:sz w:val="24"/>
          <w:szCs w:val="24"/>
        </w:rPr>
      </w:pPr>
      <w:r w:rsidRPr="000C2A1E">
        <w:rPr>
          <w:rFonts w:ascii="Times New Roman" w:eastAsia="宋体" w:hAnsi="Times New Roman" w:cs="Times New Roman"/>
          <w:b/>
          <w:sz w:val="24"/>
          <w:szCs w:val="24"/>
        </w:rPr>
        <w:t>适用基金范围</w:t>
      </w:r>
      <w:bookmarkStart w:id="0" w:name="_GoBack"/>
      <w:bookmarkEnd w:id="0"/>
    </w:p>
    <w:tbl>
      <w:tblPr>
        <w:tblW w:w="8960" w:type="dxa"/>
        <w:tblInd w:w="93" w:type="dxa"/>
        <w:tblLook w:val="04A0"/>
      </w:tblPr>
      <w:tblGrid>
        <w:gridCol w:w="1280"/>
        <w:gridCol w:w="2560"/>
        <w:gridCol w:w="5120"/>
      </w:tblGrid>
      <w:tr w:rsidR="00394B7E" w:rsidRPr="00394B7E" w:rsidTr="00394B7E">
        <w:trPr>
          <w:trHeight w:val="402"/>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B7E" w:rsidRPr="00394B7E" w:rsidRDefault="00394B7E" w:rsidP="00394B7E">
            <w:pPr>
              <w:widowControl/>
              <w:jc w:val="center"/>
              <w:rPr>
                <w:rFonts w:ascii="宋体" w:eastAsia="宋体" w:hAnsi="宋体" w:cs="宋体"/>
                <w:color w:val="000000"/>
                <w:kern w:val="0"/>
                <w:sz w:val="22"/>
              </w:rPr>
            </w:pPr>
            <w:r w:rsidRPr="00394B7E">
              <w:rPr>
                <w:rFonts w:ascii="宋体" w:eastAsia="宋体" w:hAnsi="宋体" w:cs="宋体" w:hint="eastAsia"/>
                <w:color w:val="000000"/>
                <w:kern w:val="0"/>
                <w:sz w:val="22"/>
              </w:rPr>
              <w:t>序号</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394B7E" w:rsidRPr="00394B7E" w:rsidRDefault="00394B7E" w:rsidP="00394B7E">
            <w:pPr>
              <w:widowControl/>
              <w:jc w:val="center"/>
              <w:rPr>
                <w:rFonts w:ascii="宋体" w:eastAsia="宋体" w:hAnsi="宋体" w:cs="宋体"/>
                <w:color w:val="000000"/>
                <w:kern w:val="0"/>
                <w:sz w:val="22"/>
              </w:rPr>
            </w:pPr>
            <w:r w:rsidRPr="00394B7E">
              <w:rPr>
                <w:rFonts w:ascii="宋体" w:eastAsia="宋体" w:hAnsi="宋体" w:cs="宋体" w:hint="eastAsia"/>
                <w:color w:val="000000"/>
                <w:kern w:val="0"/>
                <w:sz w:val="22"/>
              </w:rPr>
              <w:t>基金代码</w:t>
            </w:r>
          </w:p>
        </w:tc>
        <w:tc>
          <w:tcPr>
            <w:tcW w:w="5120" w:type="dxa"/>
            <w:tcBorders>
              <w:top w:val="single" w:sz="4" w:space="0" w:color="auto"/>
              <w:left w:val="nil"/>
              <w:bottom w:val="single" w:sz="4" w:space="0" w:color="auto"/>
              <w:right w:val="single" w:sz="4" w:space="0" w:color="auto"/>
            </w:tcBorders>
            <w:shd w:val="clear" w:color="auto" w:fill="auto"/>
            <w:noWrap/>
            <w:vAlign w:val="center"/>
            <w:hideMark/>
          </w:tcPr>
          <w:p w:rsidR="00394B7E" w:rsidRPr="00394B7E" w:rsidRDefault="00394B7E" w:rsidP="00394B7E">
            <w:pPr>
              <w:widowControl/>
              <w:jc w:val="center"/>
              <w:rPr>
                <w:rFonts w:ascii="宋体" w:eastAsia="宋体" w:hAnsi="宋体" w:cs="宋体"/>
                <w:color w:val="000000"/>
                <w:kern w:val="0"/>
                <w:sz w:val="22"/>
              </w:rPr>
            </w:pPr>
            <w:r w:rsidRPr="00394B7E">
              <w:rPr>
                <w:rFonts w:ascii="宋体" w:eastAsia="宋体" w:hAnsi="宋体" w:cs="宋体" w:hint="eastAsia"/>
                <w:color w:val="000000"/>
                <w:kern w:val="0"/>
                <w:sz w:val="22"/>
              </w:rPr>
              <w:t>基金名称</w:t>
            </w:r>
          </w:p>
        </w:tc>
      </w:tr>
      <w:tr w:rsidR="00394B7E" w:rsidRPr="00394B7E" w:rsidTr="00394B7E">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394B7E" w:rsidRPr="00394B7E" w:rsidRDefault="00394B7E" w:rsidP="00394B7E">
            <w:pPr>
              <w:widowControl/>
              <w:jc w:val="center"/>
              <w:rPr>
                <w:rFonts w:ascii="宋体" w:eastAsia="宋体" w:hAnsi="宋体" w:cs="宋体"/>
                <w:color w:val="000000"/>
                <w:kern w:val="0"/>
                <w:sz w:val="22"/>
              </w:rPr>
            </w:pPr>
            <w:r w:rsidRPr="00394B7E">
              <w:rPr>
                <w:rFonts w:ascii="宋体" w:eastAsia="宋体" w:hAnsi="宋体" w:cs="宋体" w:hint="eastAsia"/>
                <w:color w:val="000000"/>
                <w:kern w:val="0"/>
                <w:sz w:val="22"/>
              </w:rPr>
              <w:t>1</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394B7E" w:rsidRPr="00394B7E" w:rsidRDefault="00A3433C" w:rsidP="00394B7E">
            <w:pPr>
              <w:widowControl/>
              <w:jc w:val="center"/>
              <w:rPr>
                <w:rFonts w:ascii="宋体" w:eastAsia="宋体" w:hAnsi="宋体" w:cs="宋体"/>
                <w:color w:val="000000"/>
                <w:kern w:val="0"/>
                <w:sz w:val="22"/>
              </w:rPr>
            </w:pPr>
            <w:r>
              <w:rPr>
                <w:rFonts w:ascii="宋体" w:eastAsia="宋体" w:hAnsi="宋体" w:cs="宋体"/>
                <w:color w:val="000000"/>
                <w:kern w:val="0"/>
                <w:sz w:val="22"/>
              </w:rPr>
              <w:t>001933</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394B7E" w:rsidRPr="00394B7E" w:rsidRDefault="00394B7E" w:rsidP="00372123">
            <w:pPr>
              <w:widowControl/>
              <w:jc w:val="center"/>
              <w:rPr>
                <w:rFonts w:ascii="宋体" w:eastAsia="宋体" w:hAnsi="宋体" w:cs="宋体"/>
                <w:color w:val="000000"/>
                <w:kern w:val="0"/>
                <w:sz w:val="22"/>
              </w:rPr>
            </w:pPr>
            <w:r w:rsidRPr="00394B7E">
              <w:rPr>
                <w:rFonts w:ascii="宋体" w:eastAsia="宋体" w:hAnsi="宋体" w:cs="宋体" w:hint="eastAsia"/>
                <w:color w:val="000000"/>
                <w:kern w:val="0"/>
                <w:sz w:val="22"/>
              </w:rPr>
              <w:t>华商</w:t>
            </w:r>
            <w:r w:rsidR="00A3433C">
              <w:rPr>
                <w:rFonts w:ascii="宋体" w:eastAsia="宋体" w:hAnsi="宋体" w:cs="宋体" w:hint="eastAsia"/>
                <w:color w:val="000000"/>
                <w:kern w:val="0"/>
                <w:sz w:val="22"/>
              </w:rPr>
              <w:t>新兴活力灵活配置</w:t>
            </w:r>
            <w:r w:rsidRPr="00394B7E">
              <w:rPr>
                <w:rFonts w:ascii="宋体" w:eastAsia="宋体" w:hAnsi="宋体" w:cs="宋体" w:hint="eastAsia"/>
                <w:color w:val="000000"/>
                <w:kern w:val="0"/>
                <w:sz w:val="22"/>
              </w:rPr>
              <w:t>混合型证券投资基金</w:t>
            </w:r>
          </w:p>
        </w:tc>
      </w:tr>
    </w:tbl>
    <w:p w:rsidR="00394B7E" w:rsidRPr="00394B7E" w:rsidRDefault="00394B7E" w:rsidP="00394B7E">
      <w:pPr>
        <w:spacing w:line="360" w:lineRule="auto"/>
        <w:rPr>
          <w:rFonts w:ascii="Times New Roman" w:eastAsia="宋体" w:hAnsi="Times New Roman" w:cs="Times New Roman"/>
          <w:b/>
          <w:sz w:val="24"/>
          <w:szCs w:val="24"/>
        </w:rPr>
      </w:pPr>
    </w:p>
    <w:p w:rsidR="00991533" w:rsidRPr="00991533" w:rsidRDefault="00991533" w:rsidP="00202BE0">
      <w:pPr>
        <w:spacing w:line="360" w:lineRule="auto"/>
        <w:rPr>
          <w:rFonts w:ascii="Times New Roman" w:eastAsia="宋体" w:hAnsi="Times New Roman" w:cs="Times New Roman"/>
          <w:b/>
          <w:sz w:val="24"/>
          <w:szCs w:val="24"/>
        </w:rPr>
      </w:pPr>
      <w:r w:rsidRPr="00991533">
        <w:rPr>
          <w:rFonts w:ascii="Times New Roman" w:eastAsia="宋体" w:hAnsi="Times New Roman" w:cs="Times New Roman"/>
          <w:b/>
          <w:sz w:val="24"/>
          <w:szCs w:val="24"/>
        </w:rPr>
        <w:t>二、活动内容</w:t>
      </w:r>
    </w:p>
    <w:p w:rsidR="00C37694" w:rsidRPr="00A53D9E" w:rsidRDefault="00C37694" w:rsidP="00A53D9E">
      <w:pPr>
        <w:spacing w:line="360" w:lineRule="auto"/>
        <w:ind w:firstLineChars="200" w:firstLine="480"/>
        <w:jc w:val="left"/>
        <w:rPr>
          <w:rFonts w:asciiTheme="minorEastAsia" w:hAnsiTheme="minorEastAsia" w:cs="宋体"/>
          <w:color w:val="000000"/>
          <w:kern w:val="0"/>
          <w:sz w:val="24"/>
          <w:szCs w:val="24"/>
        </w:rPr>
      </w:pP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、费</w:t>
      </w:r>
      <w:r w:rsidRPr="00A53D9E">
        <w:rPr>
          <w:rFonts w:asciiTheme="minorEastAsia" w:hAnsiTheme="minorEastAsia" w:cs="宋体" w:hint="eastAsia"/>
          <w:color w:val="000000"/>
          <w:kern w:val="0"/>
          <w:sz w:val="24"/>
          <w:szCs w:val="24"/>
        </w:rPr>
        <w:t>率优惠内容</w:t>
      </w:r>
    </w:p>
    <w:p w:rsidR="00E52F65" w:rsidRPr="0028526E" w:rsidRDefault="001167DA" w:rsidP="0028526E">
      <w:pPr>
        <w:spacing w:line="360" w:lineRule="auto"/>
        <w:ind w:firstLineChars="200" w:firstLine="480"/>
        <w:jc w:val="left"/>
        <w:rPr>
          <w:rFonts w:ascii="Times New Roman" w:eastAsia="宋体" w:hAnsi="Times New Roman" w:cs="Times New Roman"/>
          <w:sz w:val="24"/>
          <w:szCs w:val="24"/>
        </w:rPr>
      </w:pPr>
      <w:r w:rsidRPr="00A53D9E">
        <w:rPr>
          <w:rFonts w:asciiTheme="minorEastAsia" w:hAnsiTheme="minorEastAsia" w:cs="宋体"/>
          <w:color w:val="000000"/>
          <w:kern w:val="0"/>
          <w:sz w:val="24"/>
          <w:szCs w:val="24"/>
        </w:rPr>
        <w:t>优惠活动期间</w:t>
      </w:r>
      <w:r w:rsidR="009400AF">
        <w:rPr>
          <w:rFonts w:ascii="Times New Roman" w:eastAsia="宋体" w:hAnsi="Times New Roman" w:cs="Times New Roman" w:hint="eastAsia"/>
          <w:sz w:val="24"/>
          <w:szCs w:val="24"/>
        </w:rPr>
        <w:t>，凡投资者通过盈米财富</w:t>
      </w:r>
      <w:r w:rsidR="009400AF" w:rsidRPr="00A35996">
        <w:rPr>
          <w:rFonts w:ascii="Times New Roman" w:eastAsia="宋体" w:hAnsi="Times New Roman" w:cs="Times New Roman" w:hint="eastAsia"/>
          <w:sz w:val="24"/>
          <w:szCs w:val="24"/>
        </w:rPr>
        <w:t>申购本公司旗下</w:t>
      </w:r>
      <w:r w:rsidR="009400AF">
        <w:rPr>
          <w:rFonts w:ascii="Times New Roman" w:eastAsia="宋体" w:hAnsi="Times New Roman" w:cs="Times New Roman" w:hint="eastAsia"/>
          <w:sz w:val="24"/>
          <w:szCs w:val="24"/>
        </w:rPr>
        <w:t>上述开放式</w:t>
      </w:r>
      <w:r w:rsidR="009400AF" w:rsidRPr="00A35996">
        <w:rPr>
          <w:rFonts w:ascii="Times New Roman" w:eastAsia="宋体" w:hAnsi="Times New Roman" w:cs="Times New Roman" w:hint="eastAsia"/>
          <w:sz w:val="24"/>
          <w:szCs w:val="24"/>
        </w:rPr>
        <w:t>基金，</w:t>
      </w:r>
      <w:r w:rsidR="009400AF">
        <w:rPr>
          <w:rFonts w:ascii="Times New Roman" w:eastAsia="宋体" w:hAnsi="Times New Roman" w:cs="Times New Roman" w:hint="eastAsia"/>
          <w:sz w:val="24"/>
          <w:szCs w:val="24"/>
        </w:rPr>
        <w:t>其</w:t>
      </w:r>
      <w:r w:rsidR="009400AF" w:rsidRPr="006544FC">
        <w:rPr>
          <w:rFonts w:ascii="Times New Roman" w:eastAsia="宋体" w:hAnsi="Times New Roman" w:cs="Times New Roman"/>
          <w:sz w:val="24"/>
          <w:szCs w:val="24"/>
        </w:rPr>
        <w:t>申购</w:t>
      </w:r>
      <w:r w:rsidR="009400AF" w:rsidRPr="00C63AB5">
        <w:rPr>
          <w:rFonts w:ascii="Times New Roman" w:eastAsia="宋体" w:hAnsi="Times New Roman" w:cs="Times New Roman"/>
          <w:sz w:val="24"/>
          <w:szCs w:val="24"/>
        </w:rPr>
        <w:t>费率</w:t>
      </w:r>
      <w:r w:rsidR="009400AF">
        <w:rPr>
          <w:rFonts w:ascii="Times New Roman" w:eastAsia="宋体" w:hAnsi="Times New Roman" w:cs="Times New Roman" w:hint="eastAsia"/>
          <w:sz w:val="24"/>
          <w:szCs w:val="24"/>
        </w:rPr>
        <w:t>（</w:t>
      </w:r>
      <w:r w:rsidR="009400AF">
        <w:rPr>
          <w:rFonts w:ascii="Times New Roman" w:eastAsia="宋体" w:hAnsi="Times New Roman" w:cs="Times New Roman"/>
          <w:sz w:val="24"/>
          <w:szCs w:val="24"/>
        </w:rPr>
        <w:t>含定期定额投资</w:t>
      </w:r>
      <w:r w:rsidR="009400AF">
        <w:rPr>
          <w:rFonts w:ascii="Times New Roman" w:eastAsia="宋体" w:hAnsi="Times New Roman" w:cs="Times New Roman" w:hint="eastAsia"/>
          <w:sz w:val="24"/>
          <w:szCs w:val="24"/>
        </w:rPr>
        <w:t>）</w:t>
      </w:r>
      <w:r w:rsidR="009400AF">
        <w:rPr>
          <w:rFonts w:ascii="Times New Roman" w:eastAsia="宋体" w:hAnsi="Times New Roman" w:cs="Times New Roman"/>
          <w:sz w:val="24"/>
          <w:szCs w:val="24"/>
        </w:rPr>
        <w:t>最低</w:t>
      </w:r>
      <w:r w:rsidR="009400AF" w:rsidRPr="00C63AB5">
        <w:rPr>
          <w:rFonts w:ascii="Times New Roman" w:eastAsia="宋体" w:hAnsi="Times New Roman" w:cs="Times New Roman" w:hint="eastAsia"/>
          <w:sz w:val="24"/>
          <w:szCs w:val="24"/>
        </w:rPr>
        <w:t>可</w:t>
      </w:r>
      <w:r w:rsidR="009400AF" w:rsidRPr="00C63AB5">
        <w:rPr>
          <w:rFonts w:ascii="Times New Roman" w:eastAsia="宋体" w:hAnsi="Times New Roman" w:cs="Times New Roman"/>
          <w:sz w:val="24"/>
          <w:szCs w:val="24"/>
        </w:rPr>
        <w:t>享有</w:t>
      </w:r>
      <w:r w:rsidR="009400AF" w:rsidRPr="00C63AB5">
        <w:rPr>
          <w:rFonts w:ascii="Times New Roman" w:eastAsia="宋体" w:hAnsi="Times New Roman" w:cs="Times New Roman" w:hint="eastAsia"/>
          <w:sz w:val="24"/>
          <w:szCs w:val="24"/>
        </w:rPr>
        <w:t>1</w:t>
      </w:r>
      <w:r w:rsidR="009400AF" w:rsidRPr="00C63AB5">
        <w:rPr>
          <w:rFonts w:ascii="Times New Roman" w:eastAsia="宋体" w:hAnsi="Times New Roman" w:cs="Times New Roman" w:hint="eastAsia"/>
          <w:sz w:val="24"/>
          <w:szCs w:val="24"/>
        </w:rPr>
        <w:t>折</w:t>
      </w:r>
      <w:r w:rsidR="009400AF" w:rsidRPr="00C63AB5">
        <w:rPr>
          <w:rFonts w:ascii="Times New Roman" w:eastAsia="宋体" w:hAnsi="Times New Roman" w:cs="Times New Roman"/>
          <w:sz w:val="24"/>
          <w:szCs w:val="24"/>
        </w:rPr>
        <w:t>优惠</w:t>
      </w:r>
      <w:r w:rsidR="009400AF">
        <w:rPr>
          <w:rFonts w:ascii="Times New Roman" w:eastAsia="宋体" w:hAnsi="Times New Roman" w:cs="Times New Roman" w:hint="eastAsia"/>
          <w:sz w:val="24"/>
          <w:szCs w:val="24"/>
        </w:rPr>
        <w:t>；</w:t>
      </w:r>
      <w:r w:rsidR="00A53D9E" w:rsidRPr="00A53D9E">
        <w:rPr>
          <w:rFonts w:asciiTheme="minorEastAsia" w:hAnsiTheme="minorEastAsia" w:cs="宋体"/>
          <w:color w:val="000000"/>
          <w:kern w:val="0"/>
          <w:sz w:val="24"/>
          <w:szCs w:val="24"/>
        </w:rPr>
        <w:t>凡</w:t>
      </w:r>
      <w:r w:rsidR="00A53D9E" w:rsidRPr="00A53D9E">
        <w:rPr>
          <w:rFonts w:asciiTheme="minorEastAsia" w:hAnsiTheme="minorEastAsia" w:cs="宋体" w:hint="eastAsia"/>
          <w:color w:val="000000"/>
          <w:kern w:val="0"/>
          <w:sz w:val="24"/>
          <w:szCs w:val="24"/>
        </w:rPr>
        <w:t>投资者</w:t>
      </w:r>
      <w:r w:rsidR="00A53D9E" w:rsidRPr="00A53D9E">
        <w:rPr>
          <w:rFonts w:asciiTheme="minorEastAsia" w:hAnsiTheme="minorEastAsia" w:cs="宋体"/>
          <w:color w:val="000000"/>
          <w:kern w:val="0"/>
          <w:sz w:val="24"/>
          <w:szCs w:val="24"/>
        </w:rPr>
        <w:t>通过</w:t>
      </w:r>
      <w:r w:rsidR="00A53D9E" w:rsidRPr="00A53D9E">
        <w:rPr>
          <w:rFonts w:asciiTheme="minorEastAsia" w:hAnsiTheme="minorEastAsia" w:cs="宋体" w:hint="eastAsia"/>
          <w:color w:val="000000"/>
          <w:kern w:val="0"/>
          <w:sz w:val="24"/>
          <w:szCs w:val="24"/>
        </w:rPr>
        <w:t>盈米</w:t>
      </w:r>
      <w:r w:rsidR="00D167B8">
        <w:rPr>
          <w:rFonts w:asciiTheme="minorEastAsia" w:hAnsiTheme="minorEastAsia" w:cs="宋体" w:hint="eastAsia"/>
          <w:color w:val="000000"/>
          <w:kern w:val="0"/>
          <w:sz w:val="24"/>
          <w:szCs w:val="24"/>
        </w:rPr>
        <w:t>财富</w:t>
      </w:r>
      <w:r w:rsidR="00A53D9E" w:rsidRPr="00A53D9E">
        <w:rPr>
          <w:rFonts w:asciiTheme="minorEastAsia" w:hAnsiTheme="minorEastAsia" w:cs="宋体" w:hint="eastAsia"/>
          <w:color w:val="000000"/>
          <w:kern w:val="0"/>
          <w:sz w:val="24"/>
          <w:szCs w:val="24"/>
        </w:rPr>
        <w:t>办理本公司旗下上述开放式基金的转换业务</w:t>
      </w:r>
      <w:r w:rsidR="00A53D9E" w:rsidRPr="00A53D9E">
        <w:rPr>
          <w:rFonts w:asciiTheme="minorEastAsia" w:hAnsiTheme="minorEastAsia" w:cs="宋体"/>
          <w:color w:val="000000"/>
          <w:kern w:val="0"/>
          <w:sz w:val="24"/>
          <w:szCs w:val="24"/>
        </w:rPr>
        <w:t>，申购补差费可享受四折费率优惠。</w:t>
      </w:r>
      <w:r w:rsidR="00E52F65" w:rsidRPr="00FB767F">
        <w:rPr>
          <w:rFonts w:asciiTheme="minorEastAsia" w:hAnsiTheme="minorEastAsia" w:cs="宋体"/>
          <w:color w:val="000000"/>
          <w:kern w:val="0"/>
          <w:sz w:val="24"/>
          <w:szCs w:val="24"/>
        </w:rPr>
        <w:t>适用于固定费用的，则执行其规定的固定费用，不再享有费率折扣。</w:t>
      </w:r>
      <w:r w:rsidR="00E52F65">
        <w:rPr>
          <w:rFonts w:ascii="宋体" w:eastAsia="宋体" w:hAnsi="宋体" w:cs="宋体"/>
          <w:kern w:val="0"/>
          <w:sz w:val="24"/>
          <w:szCs w:val="24"/>
        </w:rPr>
        <w:t>各基金费率请详见各基金相关法律文件及</w:t>
      </w:r>
      <w:r w:rsidR="00E52F65" w:rsidRPr="003D1B8E">
        <w:rPr>
          <w:rFonts w:ascii="宋体" w:eastAsia="宋体" w:hAnsi="宋体" w:cs="宋体"/>
          <w:kern w:val="0"/>
          <w:sz w:val="24"/>
          <w:szCs w:val="24"/>
        </w:rPr>
        <w:t>基金管理人发布的最新业务公告。</w:t>
      </w:r>
    </w:p>
    <w:p w:rsidR="00281F64" w:rsidRDefault="00281F64" w:rsidP="00D46447">
      <w:pPr>
        <w:spacing w:line="360" w:lineRule="auto"/>
        <w:ind w:firstLineChars="200" w:firstLine="480"/>
        <w:rPr>
          <w:rFonts w:ascii="宋体" w:eastAsia="宋体" w:hAnsi="宋体" w:cs="宋体"/>
          <w:kern w:val="0"/>
          <w:sz w:val="24"/>
          <w:szCs w:val="24"/>
        </w:rPr>
      </w:pPr>
      <w:r>
        <w:rPr>
          <w:rFonts w:ascii="Times New Roman" w:eastAsia="宋体" w:hAnsi="Times New Roman" w:cs="Times New Roman" w:hint="eastAsia"/>
          <w:sz w:val="24"/>
          <w:szCs w:val="24"/>
        </w:rPr>
        <w:t>费率优惠期限内，如本公司新增通过</w:t>
      </w:r>
      <w:r w:rsidR="006A39C4">
        <w:rPr>
          <w:rFonts w:ascii="Times New Roman" w:eastAsia="宋体" w:hAnsi="Times New Roman" w:cs="Times New Roman" w:hint="eastAsia"/>
          <w:sz w:val="24"/>
          <w:szCs w:val="24"/>
        </w:rPr>
        <w:t>盈米</w:t>
      </w:r>
      <w:r w:rsidR="00D167B8">
        <w:rPr>
          <w:rFonts w:ascii="Times New Roman" w:eastAsia="宋体" w:hAnsi="Times New Roman" w:cs="Times New Roman" w:hint="eastAsia"/>
          <w:sz w:val="24"/>
          <w:szCs w:val="24"/>
        </w:rPr>
        <w:t>财富</w:t>
      </w:r>
      <w:r>
        <w:rPr>
          <w:rFonts w:ascii="Times New Roman" w:eastAsia="宋体" w:hAnsi="Times New Roman" w:cs="Times New Roman" w:hint="eastAsia"/>
          <w:sz w:val="24"/>
          <w:szCs w:val="24"/>
        </w:rPr>
        <w:t>销售的基金产品，则自该基金产品开</w:t>
      </w:r>
      <w:r w:rsidR="005C7DE3">
        <w:rPr>
          <w:rFonts w:ascii="Times New Roman" w:eastAsia="宋体" w:hAnsi="Times New Roman" w:cs="Times New Roman" w:hint="eastAsia"/>
          <w:sz w:val="24"/>
          <w:szCs w:val="24"/>
        </w:rPr>
        <w:t>通转换业务</w:t>
      </w:r>
      <w:r>
        <w:rPr>
          <w:rFonts w:ascii="Times New Roman" w:eastAsia="宋体" w:hAnsi="Times New Roman" w:cs="Times New Roman" w:hint="eastAsia"/>
          <w:sz w:val="24"/>
          <w:szCs w:val="24"/>
        </w:rPr>
        <w:t>当日起，将同时开通该基金上述优惠活动。</w:t>
      </w:r>
    </w:p>
    <w:p w:rsidR="00C37694" w:rsidRPr="00D34E8D" w:rsidRDefault="00CB64C5" w:rsidP="00202BE0">
      <w:pPr>
        <w:spacing w:line="360" w:lineRule="auto"/>
        <w:ind w:firstLineChars="200" w:firstLine="480"/>
        <w:rPr>
          <w:rFonts w:ascii="Times New Roman" w:eastAsia="宋体" w:hAnsi="Times New Roman" w:cs="Times New Roman"/>
          <w:sz w:val="24"/>
          <w:szCs w:val="24"/>
        </w:rPr>
      </w:pPr>
      <w:r w:rsidRPr="00CB64C5">
        <w:rPr>
          <w:rFonts w:ascii="Times New Roman" w:eastAsia="宋体" w:hAnsi="Times New Roman" w:cs="Times New Roman"/>
          <w:sz w:val="24"/>
          <w:szCs w:val="24"/>
        </w:rPr>
        <w:t>2</w:t>
      </w:r>
      <w:r w:rsidRPr="00CB64C5">
        <w:rPr>
          <w:rFonts w:ascii="Times New Roman" w:eastAsia="宋体" w:hAnsi="Times New Roman" w:cs="Times New Roman" w:hint="eastAsia"/>
          <w:sz w:val="24"/>
          <w:szCs w:val="24"/>
        </w:rPr>
        <w:t>、费率优惠期限</w:t>
      </w:r>
    </w:p>
    <w:p w:rsidR="00C37694" w:rsidRDefault="00C37694" w:rsidP="00C37694">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费率优惠</w:t>
      </w:r>
      <w:r w:rsidR="007E526B">
        <w:rPr>
          <w:rFonts w:ascii="Times New Roman" w:eastAsia="宋体" w:hAnsi="Times New Roman" w:cs="Times New Roman" w:hint="eastAsia"/>
          <w:sz w:val="24"/>
          <w:szCs w:val="24"/>
        </w:rPr>
        <w:t>起始时间为</w:t>
      </w:r>
      <w:r w:rsidR="007E526B">
        <w:rPr>
          <w:rFonts w:ascii="Times New Roman" w:eastAsia="宋体" w:hAnsi="Times New Roman" w:cs="Times New Roman" w:hint="eastAsia"/>
          <w:sz w:val="24"/>
          <w:szCs w:val="24"/>
        </w:rPr>
        <w:t>2016</w:t>
      </w:r>
      <w:r w:rsidR="007E526B">
        <w:rPr>
          <w:rFonts w:ascii="Times New Roman" w:eastAsia="宋体" w:hAnsi="Times New Roman" w:cs="Times New Roman" w:hint="eastAsia"/>
          <w:sz w:val="24"/>
          <w:szCs w:val="24"/>
        </w:rPr>
        <w:t>年</w:t>
      </w:r>
      <w:r w:rsidR="00454FCA">
        <w:rPr>
          <w:rFonts w:ascii="Times New Roman" w:eastAsia="宋体" w:hAnsi="Times New Roman" w:cs="Times New Roman" w:hint="eastAsia"/>
          <w:sz w:val="24"/>
          <w:szCs w:val="24"/>
        </w:rPr>
        <w:t>9</w:t>
      </w:r>
      <w:r w:rsidR="00454FCA">
        <w:rPr>
          <w:rFonts w:ascii="Times New Roman" w:eastAsia="宋体" w:hAnsi="Times New Roman" w:cs="Times New Roman" w:hint="eastAsia"/>
          <w:sz w:val="24"/>
          <w:szCs w:val="24"/>
        </w:rPr>
        <w:t>月</w:t>
      </w:r>
      <w:r w:rsidR="00454FCA">
        <w:rPr>
          <w:rFonts w:ascii="Times New Roman" w:eastAsia="宋体" w:hAnsi="Times New Roman" w:cs="Times New Roman" w:hint="eastAsia"/>
          <w:sz w:val="24"/>
          <w:szCs w:val="24"/>
        </w:rPr>
        <w:t>23</w:t>
      </w:r>
      <w:r w:rsidR="007E526B">
        <w:rPr>
          <w:rFonts w:ascii="Times New Roman" w:eastAsia="宋体" w:hAnsi="Times New Roman" w:cs="Times New Roman" w:hint="eastAsia"/>
          <w:sz w:val="24"/>
          <w:szCs w:val="24"/>
        </w:rPr>
        <w:t>日，</w:t>
      </w:r>
      <w:r>
        <w:rPr>
          <w:rFonts w:ascii="Times New Roman" w:eastAsia="宋体" w:hAnsi="Times New Roman" w:cs="Times New Roman" w:hint="eastAsia"/>
          <w:sz w:val="24"/>
          <w:szCs w:val="24"/>
        </w:rPr>
        <w:t>结束时间</w:t>
      </w:r>
      <w:r w:rsidR="007E526B">
        <w:rPr>
          <w:rFonts w:ascii="Times New Roman" w:eastAsia="宋体" w:hAnsi="Times New Roman" w:cs="Times New Roman" w:hint="eastAsia"/>
          <w:sz w:val="24"/>
          <w:szCs w:val="24"/>
        </w:rPr>
        <w:t>请</w:t>
      </w:r>
      <w:r>
        <w:rPr>
          <w:rFonts w:ascii="Times New Roman" w:eastAsia="宋体" w:hAnsi="Times New Roman" w:cs="Times New Roman" w:hint="eastAsia"/>
          <w:sz w:val="24"/>
          <w:szCs w:val="24"/>
        </w:rPr>
        <w:t>以</w:t>
      </w:r>
      <w:r w:rsidR="006A39C4">
        <w:rPr>
          <w:rFonts w:ascii="Times New Roman" w:eastAsia="宋体" w:hAnsi="Times New Roman" w:cs="Times New Roman" w:hint="eastAsia"/>
          <w:sz w:val="24"/>
          <w:szCs w:val="24"/>
        </w:rPr>
        <w:t>盈米</w:t>
      </w:r>
      <w:r w:rsidR="00D167B8">
        <w:rPr>
          <w:rFonts w:ascii="Times New Roman" w:eastAsia="宋体" w:hAnsi="Times New Roman" w:cs="Times New Roman" w:hint="eastAsia"/>
          <w:sz w:val="24"/>
          <w:szCs w:val="24"/>
        </w:rPr>
        <w:t>财富</w:t>
      </w:r>
      <w:r>
        <w:rPr>
          <w:rFonts w:ascii="Times New Roman" w:eastAsia="宋体" w:hAnsi="Times New Roman" w:cs="Times New Roman" w:hint="eastAsia"/>
          <w:sz w:val="24"/>
          <w:szCs w:val="24"/>
        </w:rPr>
        <w:t>官方公告为准。</w:t>
      </w:r>
    </w:p>
    <w:p w:rsidR="00991533" w:rsidRPr="00532D96" w:rsidRDefault="00991533" w:rsidP="00202BE0">
      <w:pPr>
        <w:spacing w:line="360" w:lineRule="auto"/>
        <w:rPr>
          <w:rFonts w:ascii="Times New Roman" w:eastAsia="宋体" w:hAnsi="Times New Roman" w:cs="Times New Roman"/>
          <w:sz w:val="24"/>
          <w:szCs w:val="24"/>
        </w:rPr>
      </w:pPr>
    </w:p>
    <w:p w:rsidR="00991533" w:rsidRPr="00991533" w:rsidRDefault="00991533" w:rsidP="00202BE0">
      <w:pPr>
        <w:spacing w:line="360" w:lineRule="auto"/>
        <w:rPr>
          <w:rFonts w:ascii="Times New Roman" w:eastAsia="宋体" w:hAnsi="Times New Roman" w:cs="Times New Roman"/>
          <w:b/>
          <w:sz w:val="24"/>
          <w:szCs w:val="24"/>
        </w:rPr>
      </w:pPr>
      <w:r>
        <w:rPr>
          <w:rFonts w:ascii="Times New Roman" w:eastAsia="宋体" w:hAnsi="Times New Roman" w:cs="Times New Roman"/>
          <w:b/>
          <w:sz w:val="24"/>
          <w:szCs w:val="24"/>
        </w:rPr>
        <w:t>三、重要提示</w:t>
      </w:r>
    </w:p>
    <w:p w:rsidR="0024442F" w:rsidRDefault="0024442F" w:rsidP="00202BE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1</w:t>
      </w:r>
      <w:r>
        <w:rPr>
          <w:rFonts w:ascii="Times New Roman" w:eastAsia="宋体" w:hAnsi="Times New Roman" w:cs="Times New Roman" w:hint="eastAsia"/>
          <w:sz w:val="24"/>
          <w:szCs w:val="24"/>
        </w:rPr>
        <w:t>、</w:t>
      </w:r>
      <w:r w:rsidRPr="00991533">
        <w:rPr>
          <w:rFonts w:ascii="Times New Roman" w:eastAsia="宋体" w:hAnsi="Times New Roman" w:cs="Times New Roman"/>
          <w:sz w:val="24"/>
          <w:szCs w:val="24"/>
        </w:rPr>
        <w:t>本次优惠活动仅适用于处于正常申购期的基金产品的前端收费模式的申购</w:t>
      </w:r>
      <w:r>
        <w:rPr>
          <w:rFonts w:ascii="Times New Roman" w:eastAsia="宋体" w:hAnsi="Times New Roman" w:cs="Times New Roman" w:hint="eastAsia"/>
          <w:sz w:val="24"/>
          <w:szCs w:val="24"/>
        </w:rPr>
        <w:t>基金手续费、</w:t>
      </w:r>
      <w:r w:rsidRPr="00991533">
        <w:rPr>
          <w:rFonts w:ascii="Times New Roman" w:eastAsia="宋体" w:hAnsi="Times New Roman" w:cs="Times New Roman"/>
          <w:sz w:val="24"/>
          <w:szCs w:val="24"/>
        </w:rPr>
        <w:t>基金转换</w:t>
      </w:r>
      <w:r>
        <w:rPr>
          <w:rFonts w:ascii="Times New Roman" w:eastAsia="宋体" w:hAnsi="Times New Roman" w:cs="Times New Roman"/>
          <w:sz w:val="24"/>
          <w:szCs w:val="24"/>
        </w:rPr>
        <w:t>手续费</w:t>
      </w:r>
      <w:r>
        <w:rPr>
          <w:rFonts w:ascii="Times New Roman" w:eastAsia="宋体" w:hAnsi="Times New Roman" w:cs="Times New Roman" w:hint="eastAsia"/>
          <w:sz w:val="24"/>
          <w:szCs w:val="24"/>
        </w:rPr>
        <w:t>，</w:t>
      </w:r>
      <w:r>
        <w:rPr>
          <w:rFonts w:ascii="Times New Roman" w:eastAsia="宋体" w:hAnsi="Times New Roman" w:cs="Times New Roman"/>
          <w:sz w:val="24"/>
          <w:szCs w:val="24"/>
        </w:rPr>
        <w:t>不包括各基金的后端收费模式的申购手续费</w:t>
      </w:r>
      <w:r w:rsidRPr="00991533">
        <w:rPr>
          <w:rFonts w:ascii="Times New Roman" w:eastAsia="宋体" w:hAnsi="Times New Roman" w:cs="Times New Roman"/>
          <w:sz w:val="24"/>
          <w:szCs w:val="24"/>
        </w:rPr>
        <w:t>等其他业务的基金手续费。</w:t>
      </w:r>
    </w:p>
    <w:p w:rsidR="005C7DE3" w:rsidRPr="005C7DE3" w:rsidRDefault="005C7DE3" w:rsidP="005C7DE3">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2</w:t>
      </w:r>
      <w:r w:rsidRPr="005C7DE3">
        <w:rPr>
          <w:rFonts w:ascii="Times New Roman" w:eastAsia="宋体" w:hAnsi="Times New Roman" w:cs="Times New Roman" w:hint="eastAsia"/>
          <w:sz w:val="24"/>
          <w:szCs w:val="24"/>
        </w:rPr>
        <w:t>、</w:t>
      </w:r>
      <w:r w:rsidRPr="005C7DE3">
        <w:rPr>
          <w:rFonts w:ascii="Times New Roman" w:eastAsia="宋体" w:hAnsi="Times New Roman" w:cs="Times New Roman"/>
          <w:sz w:val="24"/>
          <w:szCs w:val="24"/>
        </w:rPr>
        <w:t>上述基金费率标准详见各基金基金合同、招募说明书（更新）等法律文件，以及</w:t>
      </w:r>
      <w:r w:rsidRPr="005C7DE3">
        <w:rPr>
          <w:rFonts w:ascii="Times New Roman" w:eastAsia="宋体" w:hAnsi="Times New Roman" w:cs="Times New Roman" w:hint="eastAsia"/>
          <w:sz w:val="24"/>
          <w:szCs w:val="24"/>
        </w:rPr>
        <w:t>基金</w:t>
      </w:r>
      <w:r w:rsidRPr="005C7DE3">
        <w:rPr>
          <w:rFonts w:ascii="Times New Roman" w:eastAsia="宋体" w:hAnsi="Times New Roman" w:cs="Times New Roman"/>
          <w:sz w:val="24"/>
          <w:szCs w:val="24"/>
        </w:rPr>
        <w:t>公司发布的最新业务公告。</w:t>
      </w:r>
    </w:p>
    <w:p w:rsidR="005C7DE3" w:rsidRPr="005C7DE3" w:rsidRDefault="005C7DE3" w:rsidP="005C7DE3">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3</w:t>
      </w:r>
      <w:r w:rsidR="00C51515">
        <w:rPr>
          <w:rFonts w:ascii="Times New Roman" w:eastAsia="宋体" w:hAnsi="Times New Roman" w:cs="Times New Roman" w:hint="eastAsia"/>
          <w:sz w:val="24"/>
          <w:szCs w:val="24"/>
        </w:rPr>
        <w:t>、上述</w:t>
      </w:r>
      <w:r w:rsidRPr="005C7DE3">
        <w:rPr>
          <w:rFonts w:ascii="Times New Roman" w:eastAsia="宋体" w:hAnsi="Times New Roman" w:cs="Times New Roman"/>
          <w:sz w:val="24"/>
          <w:szCs w:val="24"/>
        </w:rPr>
        <w:t>基金</w:t>
      </w:r>
      <w:r w:rsidRPr="005C7DE3">
        <w:rPr>
          <w:rFonts w:ascii="Times New Roman" w:eastAsia="宋体" w:hAnsi="Times New Roman" w:cs="Times New Roman" w:hint="eastAsia"/>
          <w:sz w:val="24"/>
          <w:szCs w:val="24"/>
        </w:rPr>
        <w:t>转换</w:t>
      </w:r>
      <w:r w:rsidRPr="005C7DE3">
        <w:rPr>
          <w:rFonts w:ascii="Times New Roman" w:eastAsia="宋体" w:hAnsi="Times New Roman" w:cs="Times New Roman"/>
          <w:sz w:val="24"/>
          <w:szCs w:val="24"/>
        </w:rPr>
        <w:t>业务规则详见各基金基金合同、招募说明书（更新）等法律文件，以及</w:t>
      </w:r>
      <w:r w:rsidRPr="005C7DE3">
        <w:rPr>
          <w:rFonts w:ascii="Times New Roman" w:eastAsia="宋体" w:hAnsi="Times New Roman" w:cs="Times New Roman" w:hint="eastAsia"/>
          <w:sz w:val="24"/>
          <w:szCs w:val="24"/>
        </w:rPr>
        <w:t>基金</w:t>
      </w:r>
      <w:r w:rsidRPr="005C7DE3">
        <w:rPr>
          <w:rFonts w:ascii="Times New Roman" w:eastAsia="宋体" w:hAnsi="Times New Roman" w:cs="Times New Roman"/>
          <w:sz w:val="24"/>
          <w:szCs w:val="24"/>
        </w:rPr>
        <w:t>公司发布的最新业务公告。</w:t>
      </w:r>
    </w:p>
    <w:p w:rsidR="005C7DE3" w:rsidRPr="005C7DE3" w:rsidRDefault="005C7DE3" w:rsidP="005C7DE3">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4</w:t>
      </w:r>
      <w:r w:rsidRPr="005C7DE3">
        <w:rPr>
          <w:rFonts w:ascii="Times New Roman" w:eastAsia="宋体" w:hAnsi="Times New Roman" w:cs="Times New Roman" w:hint="eastAsia"/>
          <w:sz w:val="24"/>
          <w:szCs w:val="24"/>
        </w:rPr>
        <w:t>、</w:t>
      </w:r>
      <w:r w:rsidRPr="005C7DE3">
        <w:rPr>
          <w:rFonts w:ascii="Times New Roman" w:eastAsia="宋体" w:hAnsi="Times New Roman" w:cs="Times New Roman"/>
          <w:sz w:val="24"/>
          <w:szCs w:val="24"/>
        </w:rPr>
        <w:t>基金转换申购补差费</w:t>
      </w:r>
      <w:r w:rsidRPr="005C7DE3">
        <w:rPr>
          <w:rFonts w:ascii="Times New Roman" w:eastAsia="宋体" w:hAnsi="Times New Roman" w:cs="Times New Roman" w:hint="eastAsia"/>
          <w:sz w:val="24"/>
          <w:szCs w:val="24"/>
        </w:rPr>
        <w:t>是基金转换费用的一部分。基金转换补差费</w:t>
      </w:r>
      <w:r w:rsidRPr="005C7DE3">
        <w:rPr>
          <w:rFonts w:ascii="Times New Roman" w:eastAsia="宋体" w:hAnsi="Times New Roman" w:cs="Times New Roman"/>
          <w:sz w:val="24"/>
          <w:szCs w:val="24"/>
        </w:rPr>
        <w:t>按照转入基金与转出基金的申购费的差额收取。转出基金净金额所对应的转出基金申购费低于转入基金的申购费的</w:t>
      </w:r>
      <w:r w:rsidRPr="005C7DE3">
        <w:rPr>
          <w:rFonts w:ascii="Times New Roman" w:eastAsia="宋体" w:hAnsi="Times New Roman" w:cs="Times New Roman"/>
          <w:sz w:val="24"/>
          <w:szCs w:val="24"/>
        </w:rPr>
        <w:t>,</w:t>
      </w:r>
      <w:r w:rsidRPr="005C7DE3">
        <w:rPr>
          <w:rFonts w:ascii="Times New Roman" w:eastAsia="宋体" w:hAnsi="Times New Roman" w:cs="Times New Roman"/>
          <w:sz w:val="24"/>
          <w:szCs w:val="24"/>
        </w:rPr>
        <w:t>补差费为转入基金的申购费和转出基金的申购费差额。</w:t>
      </w:r>
      <w:r w:rsidRPr="005C7DE3">
        <w:rPr>
          <w:rFonts w:ascii="Times New Roman" w:eastAsia="宋体" w:hAnsi="Times New Roman" w:cs="Times New Roman"/>
          <w:sz w:val="24"/>
          <w:szCs w:val="24"/>
        </w:rPr>
        <w:t xml:space="preserve"> </w:t>
      </w:r>
      <w:r w:rsidRPr="005C7DE3">
        <w:rPr>
          <w:rFonts w:ascii="Times New Roman" w:eastAsia="宋体" w:hAnsi="Times New Roman" w:cs="Times New Roman"/>
          <w:sz w:val="24"/>
          <w:szCs w:val="24"/>
        </w:rPr>
        <w:t>转出基金净金额所对应的转出基金申购费高于转入基金的申购费的</w:t>
      </w:r>
      <w:r w:rsidRPr="005C7DE3">
        <w:rPr>
          <w:rFonts w:ascii="Times New Roman" w:eastAsia="宋体" w:hAnsi="Times New Roman" w:cs="Times New Roman"/>
          <w:sz w:val="24"/>
          <w:szCs w:val="24"/>
        </w:rPr>
        <w:t>,</w:t>
      </w:r>
      <w:r w:rsidRPr="005C7DE3">
        <w:rPr>
          <w:rFonts w:ascii="Times New Roman" w:eastAsia="宋体" w:hAnsi="Times New Roman" w:cs="Times New Roman"/>
          <w:sz w:val="24"/>
          <w:szCs w:val="24"/>
        </w:rPr>
        <w:t>补差费为零。</w:t>
      </w:r>
      <w:r w:rsidRPr="005C7DE3">
        <w:rPr>
          <w:rFonts w:ascii="Times New Roman" w:eastAsia="宋体" w:hAnsi="Times New Roman" w:cs="Times New Roman"/>
          <w:sz w:val="24"/>
          <w:szCs w:val="24"/>
        </w:rPr>
        <w:t xml:space="preserve">  </w:t>
      </w:r>
    </w:p>
    <w:p w:rsidR="005C7DE3" w:rsidRDefault="005C7DE3" w:rsidP="005C7DE3">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5</w:t>
      </w:r>
      <w:r>
        <w:rPr>
          <w:rFonts w:ascii="Times New Roman" w:eastAsia="宋体" w:hAnsi="Times New Roman" w:cs="Times New Roman"/>
          <w:sz w:val="24"/>
          <w:szCs w:val="24"/>
        </w:rPr>
        <w:t>、本次优惠活动期间，业务办理的具体时间、流程以</w:t>
      </w:r>
      <w:r>
        <w:rPr>
          <w:rFonts w:ascii="Times New Roman" w:eastAsia="宋体" w:hAnsi="Times New Roman" w:cs="Times New Roman" w:hint="eastAsia"/>
          <w:sz w:val="24"/>
          <w:szCs w:val="24"/>
        </w:rPr>
        <w:t>盈米</w:t>
      </w:r>
      <w:r w:rsidR="00D167B8">
        <w:rPr>
          <w:rFonts w:ascii="Times New Roman" w:eastAsia="宋体" w:hAnsi="Times New Roman" w:cs="Times New Roman" w:hint="eastAsia"/>
          <w:sz w:val="24"/>
          <w:szCs w:val="24"/>
        </w:rPr>
        <w:t>财富</w:t>
      </w:r>
      <w:r w:rsidRPr="00991533">
        <w:rPr>
          <w:rFonts w:ascii="Times New Roman" w:eastAsia="宋体" w:hAnsi="Times New Roman" w:cs="Times New Roman"/>
          <w:sz w:val="24"/>
          <w:szCs w:val="24"/>
        </w:rPr>
        <w:t>的安排和规定为准。</w:t>
      </w:r>
    </w:p>
    <w:p w:rsidR="00991533" w:rsidRPr="00991533" w:rsidRDefault="00991533" w:rsidP="00202BE0">
      <w:pPr>
        <w:spacing w:line="360" w:lineRule="auto"/>
        <w:rPr>
          <w:rFonts w:ascii="Times New Roman" w:eastAsia="宋体" w:hAnsi="Times New Roman" w:cs="Times New Roman"/>
          <w:sz w:val="24"/>
          <w:szCs w:val="24"/>
        </w:rPr>
      </w:pPr>
    </w:p>
    <w:p w:rsidR="00AB12FB" w:rsidRDefault="00991533" w:rsidP="0049766B">
      <w:pPr>
        <w:pStyle w:val="a6"/>
        <w:snapToGrid w:val="0"/>
        <w:spacing w:before="0" w:beforeAutospacing="0" w:after="0" w:afterAutospacing="0" w:line="360" w:lineRule="auto"/>
        <w:jc w:val="both"/>
        <w:outlineLvl w:val="0"/>
        <w:rPr>
          <w:rFonts w:ascii="Times New Roman" w:hAnsi="Times New Roman" w:cs="Times New Roman"/>
          <w:b/>
        </w:rPr>
      </w:pPr>
      <w:r>
        <w:rPr>
          <w:rFonts w:ascii="Times New Roman" w:hAnsi="Times New Roman" w:cs="Times New Roman"/>
          <w:b/>
        </w:rPr>
        <w:t>四、投资者可通过以下途径咨询有关情况</w:t>
      </w:r>
    </w:p>
    <w:p w:rsidR="00AB12FB" w:rsidRDefault="000B479D" w:rsidP="00202BE0">
      <w:pPr>
        <w:pStyle w:val="a6"/>
        <w:snapToGrid w:val="0"/>
        <w:spacing w:before="0" w:beforeAutospacing="0" w:after="0" w:afterAutospacing="0" w:line="360" w:lineRule="auto"/>
        <w:ind w:leftChars="100" w:left="450" w:hangingChars="100" w:hanging="240"/>
        <w:jc w:val="both"/>
        <w:outlineLvl w:val="0"/>
        <w:rPr>
          <w:rFonts w:ascii="Times New Roman" w:hAnsi="Times New Roman" w:cs="Times New Roman"/>
        </w:rPr>
      </w:pPr>
      <w:r>
        <w:rPr>
          <w:rFonts w:ascii="Times New Roman" w:hAnsi="Times New Roman" w:cs="Times New Roman" w:hint="eastAsia"/>
          <w:kern w:val="2"/>
        </w:rPr>
        <w:t xml:space="preserve">  </w:t>
      </w:r>
      <w:r>
        <w:rPr>
          <w:rFonts w:ascii="Times New Roman" w:hAnsi="Times New Roman" w:cs="Times New Roman" w:hint="eastAsia"/>
        </w:rPr>
        <w:t>1</w:t>
      </w:r>
      <w:r>
        <w:rPr>
          <w:rFonts w:ascii="Times New Roman" w:hAnsi="Times New Roman" w:cs="Times New Roman" w:hint="eastAsia"/>
        </w:rPr>
        <w:t>、</w:t>
      </w:r>
      <w:r w:rsidR="006A39C4">
        <w:rPr>
          <w:rFonts w:ascii="Times New Roman" w:hAnsi="Times New Roman" w:cs="Times New Roman"/>
        </w:rPr>
        <w:t>珠海盈米财富管理有限公司</w:t>
      </w:r>
    </w:p>
    <w:p w:rsidR="005252C2" w:rsidRPr="006B2FD5" w:rsidRDefault="005252C2" w:rsidP="005252C2">
      <w:pPr>
        <w:adjustRightInd w:val="0"/>
        <w:snapToGrid w:val="0"/>
        <w:spacing w:line="360" w:lineRule="auto"/>
        <w:ind w:firstLineChars="200" w:firstLine="480"/>
        <w:rPr>
          <w:rFonts w:ascii="Times New Roman" w:hAnsi="Times New Roman" w:cs="Times New Roman"/>
          <w:b/>
          <w:sz w:val="24"/>
          <w:szCs w:val="24"/>
        </w:rPr>
      </w:pPr>
      <w:r w:rsidRPr="006B2FD5">
        <w:rPr>
          <w:rFonts w:ascii="Times New Roman" w:hAnsiTheme="minorEastAsia" w:cs="Times New Roman"/>
          <w:color w:val="000000"/>
          <w:sz w:val="24"/>
          <w:szCs w:val="24"/>
        </w:rPr>
        <w:t>客服电话：</w:t>
      </w:r>
      <w:r w:rsidR="005B5567" w:rsidRPr="002609C5">
        <w:rPr>
          <w:rFonts w:ascii="Times New Roman" w:eastAsia="宋体" w:hAnsi="Times New Roman" w:cs="Times New Roman" w:hint="eastAsia"/>
          <w:b/>
          <w:kern w:val="0"/>
          <w:sz w:val="24"/>
          <w:szCs w:val="24"/>
        </w:rPr>
        <w:t>020-89629066</w:t>
      </w:r>
    </w:p>
    <w:p w:rsidR="005252C2" w:rsidRPr="006B2FD5" w:rsidRDefault="005252C2" w:rsidP="005252C2">
      <w:pPr>
        <w:adjustRightInd w:val="0"/>
        <w:snapToGrid w:val="0"/>
        <w:spacing w:line="360" w:lineRule="auto"/>
        <w:ind w:firstLineChars="200" w:firstLine="480"/>
        <w:rPr>
          <w:rFonts w:ascii="Times New Roman" w:hAnsi="Times New Roman" w:cs="Times New Roman"/>
          <w:b/>
          <w:sz w:val="24"/>
          <w:szCs w:val="24"/>
        </w:rPr>
      </w:pPr>
      <w:r w:rsidRPr="006B2FD5">
        <w:rPr>
          <w:rFonts w:ascii="Times New Roman" w:hAnsiTheme="minorEastAsia" w:cs="Times New Roman"/>
          <w:color w:val="000000"/>
          <w:sz w:val="24"/>
          <w:szCs w:val="24"/>
        </w:rPr>
        <w:t>公司网址：</w:t>
      </w:r>
      <w:r w:rsidR="00B043A2" w:rsidRPr="00B043A2">
        <w:rPr>
          <w:rFonts w:ascii="Times New Roman" w:hAnsi="Times New Roman" w:cs="Times New Roman"/>
          <w:b/>
          <w:sz w:val="24"/>
          <w:szCs w:val="24"/>
        </w:rPr>
        <w:t>www.y</w:t>
      </w:r>
      <w:r w:rsidR="005B5567">
        <w:rPr>
          <w:rFonts w:ascii="Times New Roman" w:hAnsi="Times New Roman" w:cs="Times New Roman"/>
          <w:b/>
          <w:sz w:val="24"/>
          <w:szCs w:val="24"/>
        </w:rPr>
        <w:t>ingmi</w:t>
      </w:r>
      <w:r w:rsidR="00B043A2" w:rsidRPr="00B043A2">
        <w:rPr>
          <w:rFonts w:ascii="Times New Roman" w:hAnsi="Times New Roman" w:cs="Times New Roman"/>
          <w:b/>
          <w:sz w:val="24"/>
          <w:szCs w:val="24"/>
        </w:rPr>
        <w:t>.c</w:t>
      </w:r>
      <w:r w:rsidR="005B5567">
        <w:rPr>
          <w:rFonts w:ascii="Times New Roman" w:hAnsi="Times New Roman" w:cs="Times New Roman"/>
          <w:b/>
          <w:sz w:val="24"/>
          <w:szCs w:val="24"/>
        </w:rPr>
        <w:t>n</w:t>
      </w:r>
    </w:p>
    <w:p w:rsidR="00AB12FB" w:rsidRPr="00AB12FB" w:rsidRDefault="000B479D" w:rsidP="00202BE0">
      <w:pPr>
        <w:pStyle w:val="a6"/>
        <w:snapToGrid w:val="0"/>
        <w:spacing w:before="0" w:beforeAutospacing="0" w:after="0" w:afterAutospacing="0" w:line="360" w:lineRule="auto"/>
        <w:ind w:leftChars="100" w:left="450" w:hangingChars="100" w:hanging="240"/>
        <w:jc w:val="both"/>
        <w:outlineLvl w:val="0"/>
        <w:rPr>
          <w:rFonts w:ascii="Times New Roman" w:hAnsi="Times New Roman" w:cs="Times New Roman"/>
        </w:rPr>
      </w:pPr>
      <w:r>
        <w:rPr>
          <w:rFonts w:ascii="Times New Roman" w:hAnsi="Times New Roman" w:cs="Times New Roman" w:hint="eastAsia"/>
          <w:kern w:val="2"/>
        </w:rPr>
        <w:t xml:space="preserve">  </w:t>
      </w:r>
      <w:r w:rsidR="00991533" w:rsidRPr="00991533">
        <w:rPr>
          <w:rFonts w:ascii="Times New Roman" w:hAnsi="Times New Roman" w:cs="Times New Roman"/>
        </w:rPr>
        <w:t>2</w:t>
      </w:r>
      <w:r w:rsidR="00991533" w:rsidRPr="00991533">
        <w:rPr>
          <w:rFonts w:ascii="Times New Roman" w:hAnsi="Times New Roman" w:cs="Times New Roman"/>
        </w:rPr>
        <w:t>、华商基金管理有限公司</w:t>
      </w:r>
      <w:r w:rsidR="00991533" w:rsidRPr="00991533">
        <w:rPr>
          <w:rFonts w:ascii="Times New Roman" w:hAnsi="Times New Roman" w:cs="Times New Roman"/>
        </w:rPr>
        <w:br/>
      </w:r>
      <w:r w:rsidR="00991533" w:rsidRPr="00991533">
        <w:rPr>
          <w:rFonts w:ascii="Times New Roman" w:hAnsi="Times New Roman" w:cs="Times New Roman"/>
        </w:rPr>
        <w:t>客服电话：</w:t>
      </w:r>
      <w:r w:rsidR="00991533" w:rsidRPr="00032A57">
        <w:rPr>
          <w:rFonts w:ascii="Times New Roman" w:hAnsi="Times New Roman" w:cs="Times New Roman"/>
          <w:b/>
        </w:rPr>
        <w:t>400-700-8880</w:t>
      </w:r>
      <w:r w:rsidR="00991533" w:rsidRPr="00032A57">
        <w:rPr>
          <w:rFonts w:ascii="Times New Roman" w:hAnsi="Times New Roman" w:cs="Times New Roman"/>
          <w:b/>
        </w:rPr>
        <w:t>；</w:t>
      </w:r>
      <w:r w:rsidR="00991533" w:rsidRPr="00032A57">
        <w:rPr>
          <w:rFonts w:ascii="Times New Roman" w:hAnsi="Times New Roman" w:cs="Times New Roman"/>
          <w:b/>
        </w:rPr>
        <w:t>010-58573300</w:t>
      </w:r>
      <w:r w:rsidR="00991533" w:rsidRPr="00032A57">
        <w:rPr>
          <w:rFonts w:ascii="Times New Roman" w:hAnsi="Times New Roman" w:cs="Times New Roman"/>
          <w:b/>
        </w:rPr>
        <w:br/>
      </w:r>
      <w:r w:rsidR="00991533" w:rsidRPr="00991533">
        <w:rPr>
          <w:rFonts w:ascii="Times New Roman" w:hAnsi="Times New Roman" w:cs="Times New Roman"/>
        </w:rPr>
        <w:t>公司网址：</w:t>
      </w:r>
      <w:hyperlink r:id="rId8" w:history="1">
        <w:r w:rsidR="00991533" w:rsidRPr="00015006">
          <w:rPr>
            <w:rFonts w:ascii="Times New Roman" w:hAnsi="Times New Roman" w:cs="Times New Roman"/>
            <w:b/>
          </w:rPr>
          <w:t>www.hsfund.com</w:t>
        </w:r>
      </w:hyperlink>
    </w:p>
    <w:p w:rsidR="00BA10FF" w:rsidRPr="00991533" w:rsidRDefault="00BA10FF" w:rsidP="00202BE0">
      <w:pPr>
        <w:spacing w:line="360" w:lineRule="auto"/>
        <w:rPr>
          <w:rFonts w:ascii="Times New Roman" w:eastAsia="宋体" w:hAnsi="Times New Roman" w:cs="Times New Roman"/>
          <w:sz w:val="24"/>
          <w:szCs w:val="24"/>
        </w:rPr>
      </w:pPr>
    </w:p>
    <w:p w:rsidR="00991533" w:rsidRPr="00991533" w:rsidRDefault="00991533" w:rsidP="00202BE0">
      <w:pPr>
        <w:spacing w:line="360" w:lineRule="auto"/>
        <w:rPr>
          <w:rFonts w:ascii="Times New Roman" w:eastAsia="宋体" w:hAnsi="Times New Roman" w:cs="Times New Roman"/>
          <w:b/>
          <w:sz w:val="24"/>
          <w:szCs w:val="24"/>
        </w:rPr>
      </w:pPr>
      <w:r w:rsidRPr="00991533">
        <w:rPr>
          <w:rFonts w:ascii="Times New Roman" w:eastAsia="宋体" w:hAnsi="Times New Roman" w:cs="Times New Roman"/>
          <w:b/>
          <w:sz w:val="24"/>
          <w:szCs w:val="24"/>
        </w:rPr>
        <w:t>五</w:t>
      </w:r>
      <w:r w:rsidRPr="00991533">
        <w:rPr>
          <w:rFonts w:ascii="Times New Roman" w:eastAsia="宋体" w:hAnsi="Times New Roman" w:cs="Times New Roman" w:hint="eastAsia"/>
          <w:b/>
          <w:sz w:val="24"/>
          <w:szCs w:val="24"/>
        </w:rPr>
        <w:t>、</w:t>
      </w:r>
      <w:r w:rsidRPr="00991533">
        <w:rPr>
          <w:rFonts w:ascii="Times New Roman" w:eastAsia="宋体" w:hAnsi="Times New Roman" w:cs="Times New Roman"/>
          <w:b/>
          <w:sz w:val="24"/>
          <w:szCs w:val="24"/>
        </w:rPr>
        <w:t>风险提示</w:t>
      </w:r>
    </w:p>
    <w:p w:rsidR="00991533" w:rsidRPr="00991533" w:rsidRDefault="00991533" w:rsidP="00202BE0">
      <w:pPr>
        <w:spacing w:line="360" w:lineRule="auto"/>
        <w:ind w:firstLineChars="200" w:firstLine="480"/>
        <w:rPr>
          <w:rFonts w:ascii="Times New Roman" w:eastAsia="宋体" w:hAnsi="Times New Roman" w:cs="Times New Roman"/>
          <w:sz w:val="24"/>
          <w:szCs w:val="24"/>
        </w:rPr>
      </w:pPr>
      <w:r w:rsidRPr="00991533">
        <w:rPr>
          <w:rFonts w:ascii="Times New Roman" w:eastAsia="宋体" w:hAnsi="Times New Roman" w:cs="Times New Roman"/>
          <w:sz w:val="24"/>
          <w:szCs w:val="24"/>
        </w:rPr>
        <w:t>本基金管理人承诺以诚实信用、勤勉尽责的原则管理和运用基金资产，但不保证基金一定盈利，也不保证最低收益。投资者在投资各基金前，请务必考虑自己的风险承受能力，在控制风险的前提下实现投资收益。投资有风险，选择须谨慎。</w:t>
      </w:r>
    </w:p>
    <w:p w:rsidR="00B31548" w:rsidRPr="00991533" w:rsidRDefault="00991533" w:rsidP="00B9246A">
      <w:pPr>
        <w:spacing w:line="360" w:lineRule="auto"/>
        <w:ind w:firstLineChars="200" w:firstLine="480"/>
        <w:rPr>
          <w:rFonts w:ascii="Times New Roman" w:eastAsia="宋体" w:hAnsi="Times New Roman" w:cs="Times New Roman"/>
          <w:sz w:val="24"/>
          <w:szCs w:val="24"/>
        </w:rPr>
      </w:pPr>
      <w:r w:rsidRPr="00991533">
        <w:rPr>
          <w:rFonts w:ascii="Times New Roman" w:eastAsia="宋体" w:hAnsi="Times New Roman" w:cs="Times New Roman"/>
          <w:sz w:val="24"/>
          <w:szCs w:val="24"/>
        </w:rPr>
        <w:t>特此公</w:t>
      </w:r>
      <w:r w:rsidR="00B9246A">
        <w:rPr>
          <w:rFonts w:ascii="Times New Roman" w:eastAsia="宋体" w:hAnsi="Times New Roman" w:cs="Times New Roman"/>
          <w:sz w:val="24"/>
          <w:szCs w:val="24"/>
        </w:rPr>
        <w:t>告</w:t>
      </w:r>
      <w:r w:rsidR="00B9246A">
        <w:rPr>
          <w:rFonts w:ascii="Times New Roman" w:eastAsia="宋体" w:hAnsi="Times New Roman" w:cs="Times New Roman" w:hint="eastAsia"/>
          <w:sz w:val="24"/>
          <w:szCs w:val="24"/>
        </w:rPr>
        <w:t>。</w:t>
      </w:r>
      <w:r w:rsidRPr="00991533">
        <w:rPr>
          <w:rFonts w:ascii="Times New Roman" w:eastAsia="宋体" w:hAnsi="Times New Roman" w:cs="Times New Roman"/>
          <w:sz w:val="24"/>
          <w:szCs w:val="24"/>
        </w:rPr>
        <w:br/>
        <w:t>                                   </w:t>
      </w:r>
      <w:r>
        <w:rPr>
          <w:rFonts w:ascii="Times New Roman" w:eastAsia="宋体" w:hAnsi="Times New Roman" w:cs="Times New Roman"/>
          <w:sz w:val="24"/>
          <w:szCs w:val="24"/>
        </w:rPr>
        <w:t>                              </w:t>
      </w:r>
      <w:r w:rsidRPr="00991533">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 xml:space="preserve">               </w:t>
      </w:r>
      <w:r w:rsidRPr="00991533">
        <w:rPr>
          <w:rFonts w:ascii="Times New Roman" w:eastAsia="宋体" w:hAnsi="Times New Roman" w:cs="Times New Roman"/>
          <w:sz w:val="24"/>
          <w:szCs w:val="24"/>
        </w:rPr>
        <w:t>华商基金管理有限公司</w:t>
      </w:r>
      <w:r w:rsidRPr="00991533">
        <w:rPr>
          <w:rFonts w:ascii="Times New Roman" w:eastAsia="宋体" w:hAnsi="Times New Roman" w:cs="Times New Roman"/>
          <w:sz w:val="24"/>
          <w:szCs w:val="24"/>
        </w:rPr>
        <w:br/>
      </w:r>
      <w:r w:rsidRPr="00991533">
        <w:rPr>
          <w:rFonts w:ascii="Times New Roman" w:eastAsia="宋体" w:hAnsi="Times New Roman" w:cs="Times New Roman"/>
          <w:sz w:val="24"/>
          <w:szCs w:val="24"/>
        </w:rPr>
        <w:lastRenderedPageBreak/>
        <w:t>                                                                       </w:t>
      </w:r>
      <w:r>
        <w:rPr>
          <w:rFonts w:ascii="Times New Roman" w:eastAsia="宋体" w:hAnsi="Times New Roman" w:cs="Times New Roman" w:hint="eastAsia"/>
          <w:sz w:val="24"/>
          <w:szCs w:val="24"/>
        </w:rPr>
        <w:t xml:space="preserve">                </w:t>
      </w:r>
      <w:r w:rsidR="00032A57">
        <w:rPr>
          <w:rFonts w:ascii="Times New Roman" w:eastAsia="宋体" w:hAnsi="Times New Roman" w:cs="Times New Roman"/>
          <w:sz w:val="24"/>
          <w:szCs w:val="24"/>
        </w:rPr>
        <w:t>201</w:t>
      </w:r>
      <w:r w:rsidR="007E526B">
        <w:rPr>
          <w:rFonts w:ascii="Times New Roman" w:eastAsia="宋体" w:hAnsi="Times New Roman" w:cs="Times New Roman" w:hint="eastAsia"/>
          <w:sz w:val="24"/>
          <w:szCs w:val="24"/>
        </w:rPr>
        <w:t>6</w:t>
      </w:r>
      <w:r w:rsidRPr="00991533">
        <w:rPr>
          <w:rFonts w:ascii="Times New Roman" w:eastAsia="宋体" w:hAnsi="Times New Roman" w:cs="Times New Roman"/>
          <w:sz w:val="24"/>
          <w:szCs w:val="24"/>
        </w:rPr>
        <w:t>年</w:t>
      </w:r>
      <w:r w:rsidR="00E75958">
        <w:rPr>
          <w:rFonts w:ascii="Times New Roman" w:eastAsia="宋体" w:hAnsi="Times New Roman" w:cs="Times New Roman" w:hint="eastAsia"/>
          <w:sz w:val="24"/>
          <w:szCs w:val="24"/>
        </w:rPr>
        <w:t>9</w:t>
      </w:r>
      <w:r w:rsidRPr="00991533">
        <w:rPr>
          <w:rFonts w:ascii="Times New Roman" w:eastAsia="宋体" w:hAnsi="Times New Roman" w:cs="Times New Roman"/>
          <w:sz w:val="24"/>
          <w:szCs w:val="24"/>
        </w:rPr>
        <w:t>月</w:t>
      </w:r>
      <w:r w:rsidR="00E75958">
        <w:rPr>
          <w:rFonts w:ascii="Times New Roman" w:eastAsia="宋体" w:hAnsi="Times New Roman" w:cs="Times New Roman" w:hint="eastAsia"/>
          <w:sz w:val="24"/>
          <w:szCs w:val="24"/>
        </w:rPr>
        <w:t>23</w:t>
      </w:r>
      <w:r w:rsidRPr="00991533">
        <w:rPr>
          <w:rFonts w:ascii="Times New Roman" w:eastAsia="宋体" w:hAnsi="Times New Roman" w:cs="Times New Roman"/>
          <w:sz w:val="24"/>
          <w:szCs w:val="24"/>
        </w:rPr>
        <w:t>日</w:t>
      </w:r>
    </w:p>
    <w:sectPr w:rsidR="00B31548" w:rsidRPr="00991533" w:rsidSect="00B3154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C6A" w:rsidRDefault="00CB1C6A" w:rsidP="00991533">
      <w:r>
        <w:separator/>
      </w:r>
    </w:p>
  </w:endnote>
  <w:endnote w:type="continuationSeparator" w:id="0">
    <w:p w:rsidR="00CB1C6A" w:rsidRDefault="00CB1C6A" w:rsidP="009915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C6A" w:rsidRDefault="00CB1C6A" w:rsidP="00991533">
      <w:r>
        <w:separator/>
      </w:r>
    </w:p>
  </w:footnote>
  <w:footnote w:type="continuationSeparator" w:id="0">
    <w:p w:rsidR="00CB1C6A" w:rsidRDefault="00CB1C6A" w:rsidP="009915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97BFE"/>
    <w:multiLevelType w:val="hybridMultilevel"/>
    <w:tmpl w:val="6C8A591C"/>
    <w:lvl w:ilvl="0" w:tplc="3C9CA69E">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9513238"/>
    <w:multiLevelType w:val="hybridMultilevel"/>
    <w:tmpl w:val="0BA2C036"/>
    <w:lvl w:ilvl="0" w:tplc="362EDA6C">
      <w:start w:val="1"/>
      <w:numFmt w:val="japaneseCounting"/>
      <w:lvlText w:val="%1、"/>
      <w:lvlJc w:val="left"/>
      <w:pPr>
        <w:ind w:left="1140" w:hanging="72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用户">
    <w15:presenceInfo w15:providerId="None" w15:userId="Microsoft Office 用户"/>
  </w15:person>
  <w15:person w15:author="yangdl@yingmi.cn">
    <w15:presenceInfo w15:providerId="None" w15:userId="yangdl@yingmi.c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1533"/>
    <w:rsid w:val="0000550C"/>
    <w:rsid w:val="0000693A"/>
    <w:rsid w:val="00012F2E"/>
    <w:rsid w:val="00015006"/>
    <w:rsid w:val="00016797"/>
    <w:rsid w:val="00017D4F"/>
    <w:rsid w:val="000200CC"/>
    <w:rsid w:val="0002100C"/>
    <w:rsid w:val="000210A0"/>
    <w:rsid w:val="0002504D"/>
    <w:rsid w:val="00032A57"/>
    <w:rsid w:val="00033522"/>
    <w:rsid w:val="0003672E"/>
    <w:rsid w:val="00040119"/>
    <w:rsid w:val="00043544"/>
    <w:rsid w:val="00046310"/>
    <w:rsid w:val="00046FA9"/>
    <w:rsid w:val="0006173A"/>
    <w:rsid w:val="00064B7A"/>
    <w:rsid w:val="00066FC3"/>
    <w:rsid w:val="0007156C"/>
    <w:rsid w:val="000720C8"/>
    <w:rsid w:val="000721E6"/>
    <w:rsid w:val="00073792"/>
    <w:rsid w:val="00074CA6"/>
    <w:rsid w:val="000754A7"/>
    <w:rsid w:val="00080828"/>
    <w:rsid w:val="000A28D7"/>
    <w:rsid w:val="000B224B"/>
    <w:rsid w:val="000B3C0B"/>
    <w:rsid w:val="000B479D"/>
    <w:rsid w:val="000C2A1E"/>
    <w:rsid w:val="000C467C"/>
    <w:rsid w:val="000C5F43"/>
    <w:rsid w:val="000D2E12"/>
    <w:rsid w:val="000D5845"/>
    <w:rsid w:val="000E43D1"/>
    <w:rsid w:val="000F4093"/>
    <w:rsid w:val="001167DA"/>
    <w:rsid w:val="00117197"/>
    <w:rsid w:val="001264A9"/>
    <w:rsid w:val="0012705A"/>
    <w:rsid w:val="0013458B"/>
    <w:rsid w:val="00134C31"/>
    <w:rsid w:val="00142C19"/>
    <w:rsid w:val="0014362B"/>
    <w:rsid w:val="00151756"/>
    <w:rsid w:val="00161DEF"/>
    <w:rsid w:val="00173741"/>
    <w:rsid w:val="001772D5"/>
    <w:rsid w:val="00177DA5"/>
    <w:rsid w:val="00184AF7"/>
    <w:rsid w:val="0019015C"/>
    <w:rsid w:val="00193396"/>
    <w:rsid w:val="001A5197"/>
    <w:rsid w:val="001A63D5"/>
    <w:rsid w:val="001B7452"/>
    <w:rsid w:val="001E1D61"/>
    <w:rsid w:val="001E2F91"/>
    <w:rsid w:val="001F20F8"/>
    <w:rsid w:val="00202BE0"/>
    <w:rsid w:val="00204528"/>
    <w:rsid w:val="00213CD1"/>
    <w:rsid w:val="00214EA4"/>
    <w:rsid w:val="00227FEA"/>
    <w:rsid w:val="00230C45"/>
    <w:rsid w:val="002311B3"/>
    <w:rsid w:val="00231282"/>
    <w:rsid w:val="00232B62"/>
    <w:rsid w:val="00233D7D"/>
    <w:rsid w:val="002413B2"/>
    <w:rsid w:val="002424C4"/>
    <w:rsid w:val="0024442F"/>
    <w:rsid w:val="00244683"/>
    <w:rsid w:val="0026096F"/>
    <w:rsid w:val="002609C5"/>
    <w:rsid w:val="00264191"/>
    <w:rsid w:val="002646C1"/>
    <w:rsid w:val="00264854"/>
    <w:rsid w:val="00265E00"/>
    <w:rsid w:val="002775EE"/>
    <w:rsid w:val="00277E1E"/>
    <w:rsid w:val="00281B52"/>
    <w:rsid w:val="00281F64"/>
    <w:rsid w:val="0028526E"/>
    <w:rsid w:val="002861F4"/>
    <w:rsid w:val="00290C05"/>
    <w:rsid w:val="00295362"/>
    <w:rsid w:val="002A6ED5"/>
    <w:rsid w:val="002A757A"/>
    <w:rsid w:val="002B6184"/>
    <w:rsid w:val="002E3B5A"/>
    <w:rsid w:val="002E6AB8"/>
    <w:rsid w:val="002E7EAA"/>
    <w:rsid w:val="002F2205"/>
    <w:rsid w:val="00314FCE"/>
    <w:rsid w:val="00322A46"/>
    <w:rsid w:val="00335BD4"/>
    <w:rsid w:val="003373F7"/>
    <w:rsid w:val="00341F9B"/>
    <w:rsid w:val="00356927"/>
    <w:rsid w:val="0036053A"/>
    <w:rsid w:val="003637DD"/>
    <w:rsid w:val="00372123"/>
    <w:rsid w:val="00373BF2"/>
    <w:rsid w:val="00374FCA"/>
    <w:rsid w:val="0038144C"/>
    <w:rsid w:val="0038162D"/>
    <w:rsid w:val="00385851"/>
    <w:rsid w:val="00386CA6"/>
    <w:rsid w:val="00394B7E"/>
    <w:rsid w:val="00394E16"/>
    <w:rsid w:val="003D4DBD"/>
    <w:rsid w:val="003E612D"/>
    <w:rsid w:val="003E6E55"/>
    <w:rsid w:val="003F2FAA"/>
    <w:rsid w:val="003F51ED"/>
    <w:rsid w:val="003F7301"/>
    <w:rsid w:val="0040125E"/>
    <w:rsid w:val="00402618"/>
    <w:rsid w:val="004255F6"/>
    <w:rsid w:val="004328F5"/>
    <w:rsid w:val="00454FCA"/>
    <w:rsid w:val="00460CF0"/>
    <w:rsid w:val="00464A56"/>
    <w:rsid w:val="00464C41"/>
    <w:rsid w:val="004655DA"/>
    <w:rsid w:val="004671A3"/>
    <w:rsid w:val="004751EB"/>
    <w:rsid w:val="00480A21"/>
    <w:rsid w:val="0048157C"/>
    <w:rsid w:val="00484A6F"/>
    <w:rsid w:val="004866FB"/>
    <w:rsid w:val="00486B9B"/>
    <w:rsid w:val="0049766B"/>
    <w:rsid w:val="004A6687"/>
    <w:rsid w:val="004C49B4"/>
    <w:rsid w:val="004C666E"/>
    <w:rsid w:val="004C7F3E"/>
    <w:rsid w:val="004D5223"/>
    <w:rsid w:val="004F0D9E"/>
    <w:rsid w:val="004F20C5"/>
    <w:rsid w:val="004F5FF9"/>
    <w:rsid w:val="00502267"/>
    <w:rsid w:val="0050348E"/>
    <w:rsid w:val="00506EA6"/>
    <w:rsid w:val="00507D77"/>
    <w:rsid w:val="005252C2"/>
    <w:rsid w:val="00531091"/>
    <w:rsid w:val="00531856"/>
    <w:rsid w:val="00532D96"/>
    <w:rsid w:val="005468CC"/>
    <w:rsid w:val="00546BB0"/>
    <w:rsid w:val="00551F3A"/>
    <w:rsid w:val="0055346D"/>
    <w:rsid w:val="00562EEF"/>
    <w:rsid w:val="00566C3A"/>
    <w:rsid w:val="005823DE"/>
    <w:rsid w:val="00587558"/>
    <w:rsid w:val="0059629A"/>
    <w:rsid w:val="00596408"/>
    <w:rsid w:val="005B0001"/>
    <w:rsid w:val="005B062B"/>
    <w:rsid w:val="005B11DD"/>
    <w:rsid w:val="005B2E7F"/>
    <w:rsid w:val="005B5567"/>
    <w:rsid w:val="005C7DE3"/>
    <w:rsid w:val="005D12C3"/>
    <w:rsid w:val="005D38A0"/>
    <w:rsid w:val="005E519F"/>
    <w:rsid w:val="005E69A0"/>
    <w:rsid w:val="005E6D76"/>
    <w:rsid w:val="005F4083"/>
    <w:rsid w:val="005F5557"/>
    <w:rsid w:val="005F7547"/>
    <w:rsid w:val="00601C5E"/>
    <w:rsid w:val="00607E53"/>
    <w:rsid w:val="00615F0F"/>
    <w:rsid w:val="00620538"/>
    <w:rsid w:val="00621250"/>
    <w:rsid w:val="006220F4"/>
    <w:rsid w:val="006309FE"/>
    <w:rsid w:val="00631B1D"/>
    <w:rsid w:val="0064052F"/>
    <w:rsid w:val="00646871"/>
    <w:rsid w:val="00647797"/>
    <w:rsid w:val="006518EA"/>
    <w:rsid w:val="0065292F"/>
    <w:rsid w:val="006544FC"/>
    <w:rsid w:val="006624CC"/>
    <w:rsid w:val="00666FF4"/>
    <w:rsid w:val="0066754C"/>
    <w:rsid w:val="00677165"/>
    <w:rsid w:val="00685F75"/>
    <w:rsid w:val="00687F1A"/>
    <w:rsid w:val="00694311"/>
    <w:rsid w:val="00696CF6"/>
    <w:rsid w:val="00697609"/>
    <w:rsid w:val="006A39C4"/>
    <w:rsid w:val="006A61BD"/>
    <w:rsid w:val="006B41CD"/>
    <w:rsid w:val="006C14AC"/>
    <w:rsid w:val="006C28B7"/>
    <w:rsid w:val="006C6D1A"/>
    <w:rsid w:val="006D0233"/>
    <w:rsid w:val="006D2664"/>
    <w:rsid w:val="006E04A1"/>
    <w:rsid w:val="006E3B61"/>
    <w:rsid w:val="006F2BA1"/>
    <w:rsid w:val="006F3FD3"/>
    <w:rsid w:val="00704542"/>
    <w:rsid w:val="00706786"/>
    <w:rsid w:val="00711F89"/>
    <w:rsid w:val="00726599"/>
    <w:rsid w:val="00727F46"/>
    <w:rsid w:val="00732FFF"/>
    <w:rsid w:val="007361F0"/>
    <w:rsid w:val="00740AB3"/>
    <w:rsid w:val="00755467"/>
    <w:rsid w:val="00764D2A"/>
    <w:rsid w:val="007700D4"/>
    <w:rsid w:val="007704D7"/>
    <w:rsid w:val="00776A94"/>
    <w:rsid w:val="0078204E"/>
    <w:rsid w:val="00787C89"/>
    <w:rsid w:val="00791186"/>
    <w:rsid w:val="007A677C"/>
    <w:rsid w:val="007A68B9"/>
    <w:rsid w:val="007A758D"/>
    <w:rsid w:val="007B1FB2"/>
    <w:rsid w:val="007B2F5F"/>
    <w:rsid w:val="007B6597"/>
    <w:rsid w:val="007D04D4"/>
    <w:rsid w:val="007D1631"/>
    <w:rsid w:val="007D29AA"/>
    <w:rsid w:val="007E5261"/>
    <w:rsid w:val="007E526B"/>
    <w:rsid w:val="007F0113"/>
    <w:rsid w:val="00800840"/>
    <w:rsid w:val="00814899"/>
    <w:rsid w:val="008154BE"/>
    <w:rsid w:val="0083565F"/>
    <w:rsid w:val="00843A49"/>
    <w:rsid w:val="00877327"/>
    <w:rsid w:val="008820FB"/>
    <w:rsid w:val="008874A5"/>
    <w:rsid w:val="00890587"/>
    <w:rsid w:val="0089183F"/>
    <w:rsid w:val="00897B21"/>
    <w:rsid w:val="008A6B7E"/>
    <w:rsid w:val="008B0791"/>
    <w:rsid w:val="008B253D"/>
    <w:rsid w:val="008B6BE8"/>
    <w:rsid w:val="008C55E9"/>
    <w:rsid w:val="008C599D"/>
    <w:rsid w:val="008C636F"/>
    <w:rsid w:val="008D75B9"/>
    <w:rsid w:val="008E0584"/>
    <w:rsid w:val="008E06FB"/>
    <w:rsid w:val="008E4434"/>
    <w:rsid w:val="008E7892"/>
    <w:rsid w:val="008F2770"/>
    <w:rsid w:val="008F5EE9"/>
    <w:rsid w:val="00903F0A"/>
    <w:rsid w:val="0091230B"/>
    <w:rsid w:val="009141C5"/>
    <w:rsid w:val="00926552"/>
    <w:rsid w:val="00931776"/>
    <w:rsid w:val="009400AF"/>
    <w:rsid w:val="00942E18"/>
    <w:rsid w:val="00943E69"/>
    <w:rsid w:val="00951537"/>
    <w:rsid w:val="009534D2"/>
    <w:rsid w:val="00953585"/>
    <w:rsid w:val="00953F58"/>
    <w:rsid w:val="00956474"/>
    <w:rsid w:val="00957415"/>
    <w:rsid w:val="00965539"/>
    <w:rsid w:val="00970406"/>
    <w:rsid w:val="00990A21"/>
    <w:rsid w:val="00991533"/>
    <w:rsid w:val="009923DD"/>
    <w:rsid w:val="00996B8E"/>
    <w:rsid w:val="009A7069"/>
    <w:rsid w:val="009B1E6E"/>
    <w:rsid w:val="009B7352"/>
    <w:rsid w:val="009C7E0C"/>
    <w:rsid w:val="009D10D4"/>
    <w:rsid w:val="009E0B5B"/>
    <w:rsid w:val="009F5EE1"/>
    <w:rsid w:val="009F7629"/>
    <w:rsid w:val="00A0450A"/>
    <w:rsid w:val="00A055B7"/>
    <w:rsid w:val="00A079F4"/>
    <w:rsid w:val="00A3433C"/>
    <w:rsid w:val="00A3508F"/>
    <w:rsid w:val="00A35996"/>
    <w:rsid w:val="00A36E66"/>
    <w:rsid w:val="00A46BFA"/>
    <w:rsid w:val="00A50D9A"/>
    <w:rsid w:val="00A53D9E"/>
    <w:rsid w:val="00A54B2C"/>
    <w:rsid w:val="00A625D0"/>
    <w:rsid w:val="00A6711E"/>
    <w:rsid w:val="00A70EE9"/>
    <w:rsid w:val="00A73BD5"/>
    <w:rsid w:val="00A90518"/>
    <w:rsid w:val="00A91F13"/>
    <w:rsid w:val="00A95F8F"/>
    <w:rsid w:val="00AA2C7D"/>
    <w:rsid w:val="00AB12FB"/>
    <w:rsid w:val="00AB702D"/>
    <w:rsid w:val="00AC0800"/>
    <w:rsid w:val="00AC1D7D"/>
    <w:rsid w:val="00AC7AD4"/>
    <w:rsid w:val="00AD26D0"/>
    <w:rsid w:val="00AD6A0E"/>
    <w:rsid w:val="00AD7D53"/>
    <w:rsid w:val="00AE122C"/>
    <w:rsid w:val="00AE32F3"/>
    <w:rsid w:val="00AE4400"/>
    <w:rsid w:val="00AF1415"/>
    <w:rsid w:val="00AF3256"/>
    <w:rsid w:val="00AF5E4E"/>
    <w:rsid w:val="00B043A2"/>
    <w:rsid w:val="00B13054"/>
    <w:rsid w:val="00B24370"/>
    <w:rsid w:val="00B30A5F"/>
    <w:rsid w:val="00B31548"/>
    <w:rsid w:val="00B37676"/>
    <w:rsid w:val="00B52AE1"/>
    <w:rsid w:val="00B5787F"/>
    <w:rsid w:val="00B63B43"/>
    <w:rsid w:val="00B6560F"/>
    <w:rsid w:val="00B7736F"/>
    <w:rsid w:val="00B8096F"/>
    <w:rsid w:val="00B811B8"/>
    <w:rsid w:val="00B863D9"/>
    <w:rsid w:val="00B9246A"/>
    <w:rsid w:val="00BA000F"/>
    <w:rsid w:val="00BA055F"/>
    <w:rsid w:val="00BA10FF"/>
    <w:rsid w:val="00BA4BCD"/>
    <w:rsid w:val="00BB1964"/>
    <w:rsid w:val="00BB5C56"/>
    <w:rsid w:val="00BB71DC"/>
    <w:rsid w:val="00BB773A"/>
    <w:rsid w:val="00BC1D1D"/>
    <w:rsid w:val="00BD3924"/>
    <w:rsid w:val="00BD3B4F"/>
    <w:rsid w:val="00BD41B3"/>
    <w:rsid w:val="00BD62D7"/>
    <w:rsid w:val="00BE1573"/>
    <w:rsid w:val="00C0016D"/>
    <w:rsid w:val="00C00EAD"/>
    <w:rsid w:val="00C1093F"/>
    <w:rsid w:val="00C11A2E"/>
    <w:rsid w:val="00C125B1"/>
    <w:rsid w:val="00C126D0"/>
    <w:rsid w:val="00C1330D"/>
    <w:rsid w:val="00C13748"/>
    <w:rsid w:val="00C14BAD"/>
    <w:rsid w:val="00C232FA"/>
    <w:rsid w:val="00C27BFA"/>
    <w:rsid w:val="00C37694"/>
    <w:rsid w:val="00C45C75"/>
    <w:rsid w:val="00C51515"/>
    <w:rsid w:val="00C536E2"/>
    <w:rsid w:val="00C57F72"/>
    <w:rsid w:val="00C6231F"/>
    <w:rsid w:val="00C64EB5"/>
    <w:rsid w:val="00C767E4"/>
    <w:rsid w:val="00C8379F"/>
    <w:rsid w:val="00C85D53"/>
    <w:rsid w:val="00C94E4C"/>
    <w:rsid w:val="00C94E5A"/>
    <w:rsid w:val="00CA4AB8"/>
    <w:rsid w:val="00CB1727"/>
    <w:rsid w:val="00CB1C6A"/>
    <w:rsid w:val="00CB64C5"/>
    <w:rsid w:val="00CB64FD"/>
    <w:rsid w:val="00CB6D27"/>
    <w:rsid w:val="00CC4139"/>
    <w:rsid w:val="00CC419B"/>
    <w:rsid w:val="00CC4489"/>
    <w:rsid w:val="00CC6F58"/>
    <w:rsid w:val="00CD1D7C"/>
    <w:rsid w:val="00CD760A"/>
    <w:rsid w:val="00CE601C"/>
    <w:rsid w:val="00CF3FE8"/>
    <w:rsid w:val="00CF4F15"/>
    <w:rsid w:val="00CF626E"/>
    <w:rsid w:val="00CF76B4"/>
    <w:rsid w:val="00D000BA"/>
    <w:rsid w:val="00D0477B"/>
    <w:rsid w:val="00D110FD"/>
    <w:rsid w:val="00D167B8"/>
    <w:rsid w:val="00D27D48"/>
    <w:rsid w:val="00D31490"/>
    <w:rsid w:val="00D34E8D"/>
    <w:rsid w:val="00D41F7B"/>
    <w:rsid w:val="00D46447"/>
    <w:rsid w:val="00D5669A"/>
    <w:rsid w:val="00D64059"/>
    <w:rsid w:val="00D70A0C"/>
    <w:rsid w:val="00D81B14"/>
    <w:rsid w:val="00D84EAE"/>
    <w:rsid w:val="00D873BB"/>
    <w:rsid w:val="00D928B6"/>
    <w:rsid w:val="00D97825"/>
    <w:rsid w:val="00DB06BE"/>
    <w:rsid w:val="00DB0FDB"/>
    <w:rsid w:val="00DB1190"/>
    <w:rsid w:val="00DB13E6"/>
    <w:rsid w:val="00DD27E4"/>
    <w:rsid w:val="00DD3534"/>
    <w:rsid w:val="00DD68E9"/>
    <w:rsid w:val="00DF1763"/>
    <w:rsid w:val="00DF18C3"/>
    <w:rsid w:val="00E02AEE"/>
    <w:rsid w:val="00E0380E"/>
    <w:rsid w:val="00E10FEC"/>
    <w:rsid w:val="00E1670C"/>
    <w:rsid w:val="00E221DF"/>
    <w:rsid w:val="00E233B1"/>
    <w:rsid w:val="00E25A39"/>
    <w:rsid w:val="00E2687E"/>
    <w:rsid w:val="00E27DDD"/>
    <w:rsid w:val="00E35682"/>
    <w:rsid w:val="00E5045B"/>
    <w:rsid w:val="00E505E2"/>
    <w:rsid w:val="00E52F65"/>
    <w:rsid w:val="00E53C4A"/>
    <w:rsid w:val="00E57998"/>
    <w:rsid w:val="00E6472E"/>
    <w:rsid w:val="00E65C26"/>
    <w:rsid w:val="00E72D10"/>
    <w:rsid w:val="00E75958"/>
    <w:rsid w:val="00E81956"/>
    <w:rsid w:val="00EA3797"/>
    <w:rsid w:val="00EB4171"/>
    <w:rsid w:val="00EB5829"/>
    <w:rsid w:val="00EB6CEB"/>
    <w:rsid w:val="00EC116C"/>
    <w:rsid w:val="00EC268E"/>
    <w:rsid w:val="00EC500D"/>
    <w:rsid w:val="00EE26FA"/>
    <w:rsid w:val="00EE3DAC"/>
    <w:rsid w:val="00EE7A51"/>
    <w:rsid w:val="00F00BF4"/>
    <w:rsid w:val="00F055C7"/>
    <w:rsid w:val="00F20ACB"/>
    <w:rsid w:val="00F23096"/>
    <w:rsid w:val="00F3424F"/>
    <w:rsid w:val="00F4336F"/>
    <w:rsid w:val="00F45AF7"/>
    <w:rsid w:val="00F54C6B"/>
    <w:rsid w:val="00F56A8F"/>
    <w:rsid w:val="00F57A60"/>
    <w:rsid w:val="00F60D9F"/>
    <w:rsid w:val="00F65467"/>
    <w:rsid w:val="00F73042"/>
    <w:rsid w:val="00F73897"/>
    <w:rsid w:val="00F74D3F"/>
    <w:rsid w:val="00F74F2B"/>
    <w:rsid w:val="00F7594C"/>
    <w:rsid w:val="00F77297"/>
    <w:rsid w:val="00F8094C"/>
    <w:rsid w:val="00F9633D"/>
    <w:rsid w:val="00FB5FC4"/>
    <w:rsid w:val="00FB767F"/>
    <w:rsid w:val="00FE3C0B"/>
    <w:rsid w:val="00FF0272"/>
    <w:rsid w:val="00FF17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548"/>
    <w:pPr>
      <w:widowControl w:val="0"/>
      <w:jc w:val="both"/>
    </w:pPr>
  </w:style>
  <w:style w:type="paragraph" w:styleId="2">
    <w:name w:val="heading 2"/>
    <w:basedOn w:val="a"/>
    <w:next w:val="a"/>
    <w:link w:val="2Char"/>
    <w:uiPriority w:val="9"/>
    <w:unhideWhenUsed/>
    <w:qFormat/>
    <w:rsid w:val="005D38A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915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91533"/>
    <w:rPr>
      <w:sz w:val="18"/>
      <w:szCs w:val="18"/>
    </w:rPr>
  </w:style>
  <w:style w:type="paragraph" w:styleId="a4">
    <w:name w:val="footer"/>
    <w:basedOn w:val="a"/>
    <w:link w:val="Char0"/>
    <w:uiPriority w:val="99"/>
    <w:unhideWhenUsed/>
    <w:rsid w:val="00991533"/>
    <w:pPr>
      <w:tabs>
        <w:tab w:val="center" w:pos="4153"/>
        <w:tab w:val="right" w:pos="8306"/>
      </w:tabs>
      <w:snapToGrid w:val="0"/>
      <w:jc w:val="left"/>
    </w:pPr>
    <w:rPr>
      <w:sz w:val="18"/>
      <w:szCs w:val="18"/>
    </w:rPr>
  </w:style>
  <w:style w:type="character" w:customStyle="1" w:styleId="Char0">
    <w:name w:val="页脚 Char"/>
    <w:basedOn w:val="a0"/>
    <w:link w:val="a4"/>
    <w:uiPriority w:val="99"/>
    <w:rsid w:val="00991533"/>
    <w:rPr>
      <w:sz w:val="18"/>
      <w:szCs w:val="18"/>
    </w:rPr>
  </w:style>
  <w:style w:type="character" w:styleId="a5">
    <w:name w:val="Hyperlink"/>
    <w:basedOn w:val="a0"/>
    <w:uiPriority w:val="99"/>
    <w:unhideWhenUsed/>
    <w:rsid w:val="00991533"/>
    <w:rPr>
      <w:color w:val="0000FF"/>
      <w:u w:val="single"/>
    </w:rPr>
  </w:style>
  <w:style w:type="paragraph" w:styleId="a6">
    <w:name w:val="Normal (Web)"/>
    <w:basedOn w:val="a"/>
    <w:unhideWhenUsed/>
    <w:rsid w:val="00991533"/>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991533"/>
    <w:rPr>
      <w:b/>
      <w:bCs/>
    </w:rPr>
  </w:style>
  <w:style w:type="paragraph" w:styleId="a8">
    <w:name w:val="List Paragraph"/>
    <w:basedOn w:val="a"/>
    <w:uiPriority w:val="34"/>
    <w:qFormat/>
    <w:rsid w:val="00015006"/>
    <w:pPr>
      <w:ind w:firstLineChars="200" w:firstLine="420"/>
    </w:pPr>
  </w:style>
  <w:style w:type="character" w:customStyle="1" w:styleId="2Char">
    <w:name w:val="标题 2 Char"/>
    <w:basedOn w:val="a0"/>
    <w:link w:val="2"/>
    <w:uiPriority w:val="9"/>
    <w:rsid w:val="005D38A0"/>
    <w:rPr>
      <w:rFonts w:asciiTheme="majorHAnsi" w:eastAsiaTheme="majorEastAsia" w:hAnsiTheme="majorHAnsi" w:cstheme="majorBidi"/>
      <w:b/>
      <w:bCs/>
      <w:sz w:val="32"/>
      <w:szCs w:val="32"/>
    </w:rPr>
  </w:style>
  <w:style w:type="paragraph" w:styleId="a9">
    <w:name w:val="Balloon Text"/>
    <w:basedOn w:val="a"/>
    <w:link w:val="Char1"/>
    <w:uiPriority w:val="99"/>
    <w:semiHidden/>
    <w:unhideWhenUsed/>
    <w:rsid w:val="00231282"/>
    <w:rPr>
      <w:sz w:val="18"/>
      <w:szCs w:val="18"/>
    </w:rPr>
  </w:style>
  <w:style w:type="character" w:customStyle="1" w:styleId="Char1">
    <w:name w:val="批注框文本 Char"/>
    <w:basedOn w:val="a0"/>
    <w:link w:val="a9"/>
    <w:uiPriority w:val="99"/>
    <w:semiHidden/>
    <w:rsid w:val="00231282"/>
    <w:rPr>
      <w:sz w:val="18"/>
      <w:szCs w:val="18"/>
    </w:rPr>
  </w:style>
  <w:style w:type="character" w:styleId="aa">
    <w:name w:val="annotation reference"/>
    <w:basedOn w:val="a0"/>
    <w:uiPriority w:val="99"/>
    <w:semiHidden/>
    <w:unhideWhenUsed/>
    <w:rsid w:val="00C1330D"/>
    <w:rPr>
      <w:sz w:val="21"/>
      <w:szCs w:val="21"/>
    </w:rPr>
  </w:style>
  <w:style w:type="paragraph" w:styleId="ab">
    <w:name w:val="annotation text"/>
    <w:basedOn w:val="a"/>
    <w:link w:val="Char2"/>
    <w:uiPriority w:val="99"/>
    <w:semiHidden/>
    <w:unhideWhenUsed/>
    <w:rsid w:val="00C1330D"/>
    <w:pPr>
      <w:jc w:val="left"/>
    </w:pPr>
  </w:style>
  <w:style w:type="character" w:customStyle="1" w:styleId="Char2">
    <w:name w:val="批注文字 Char"/>
    <w:basedOn w:val="a0"/>
    <w:link w:val="ab"/>
    <w:uiPriority w:val="99"/>
    <w:semiHidden/>
    <w:rsid w:val="00C1330D"/>
  </w:style>
  <w:style w:type="paragraph" w:styleId="ac">
    <w:name w:val="annotation subject"/>
    <w:basedOn w:val="ab"/>
    <w:next w:val="ab"/>
    <w:link w:val="Char3"/>
    <w:uiPriority w:val="99"/>
    <w:semiHidden/>
    <w:unhideWhenUsed/>
    <w:rsid w:val="00C1330D"/>
    <w:rPr>
      <w:b/>
      <w:bCs/>
    </w:rPr>
  </w:style>
  <w:style w:type="character" w:customStyle="1" w:styleId="Char3">
    <w:name w:val="批注主题 Char"/>
    <w:basedOn w:val="Char2"/>
    <w:link w:val="ac"/>
    <w:uiPriority w:val="99"/>
    <w:semiHidden/>
    <w:rsid w:val="00C1330D"/>
    <w:rPr>
      <w:b/>
      <w:bCs/>
    </w:rPr>
  </w:style>
  <w:style w:type="paragraph" w:styleId="ad">
    <w:name w:val="Revision"/>
    <w:hidden/>
    <w:uiPriority w:val="99"/>
    <w:semiHidden/>
    <w:rsid w:val="0089183F"/>
  </w:style>
</w:styles>
</file>

<file path=word/webSettings.xml><?xml version="1.0" encoding="utf-8"?>
<w:webSettings xmlns:r="http://schemas.openxmlformats.org/officeDocument/2006/relationships" xmlns:w="http://schemas.openxmlformats.org/wordprocessingml/2006/main">
  <w:divs>
    <w:div w:id="419647023">
      <w:bodyDiv w:val="1"/>
      <w:marLeft w:val="0"/>
      <w:marRight w:val="0"/>
      <w:marTop w:val="0"/>
      <w:marBottom w:val="0"/>
      <w:divBdr>
        <w:top w:val="none" w:sz="0" w:space="0" w:color="auto"/>
        <w:left w:val="none" w:sz="0" w:space="0" w:color="auto"/>
        <w:bottom w:val="none" w:sz="0" w:space="0" w:color="auto"/>
        <w:right w:val="none" w:sz="0" w:space="0" w:color="auto"/>
      </w:divBdr>
      <w:divsChild>
        <w:div w:id="1736202894">
          <w:marLeft w:val="0"/>
          <w:marRight w:val="0"/>
          <w:marTop w:val="0"/>
          <w:marBottom w:val="0"/>
          <w:divBdr>
            <w:top w:val="none" w:sz="0" w:space="0" w:color="auto"/>
            <w:left w:val="none" w:sz="0" w:space="0" w:color="auto"/>
            <w:bottom w:val="none" w:sz="0" w:space="0" w:color="auto"/>
            <w:right w:val="none" w:sz="0" w:space="0" w:color="auto"/>
          </w:divBdr>
          <w:divsChild>
            <w:div w:id="2126147521">
              <w:marLeft w:val="0"/>
              <w:marRight w:val="0"/>
              <w:marTop w:val="0"/>
              <w:marBottom w:val="0"/>
              <w:divBdr>
                <w:top w:val="none" w:sz="0" w:space="0" w:color="auto"/>
                <w:left w:val="none" w:sz="0" w:space="0" w:color="auto"/>
                <w:bottom w:val="none" w:sz="0" w:space="0" w:color="auto"/>
                <w:right w:val="none" w:sz="0" w:space="0" w:color="auto"/>
              </w:divBdr>
              <w:divsChild>
                <w:div w:id="1495217239">
                  <w:marLeft w:val="0"/>
                  <w:marRight w:val="0"/>
                  <w:marTop w:val="105"/>
                  <w:marBottom w:val="0"/>
                  <w:divBdr>
                    <w:top w:val="none" w:sz="0" w:space="0" w:color="auto"/>
                    <w:left w:val="none" w:sz="0" w:space="0" w:color="auto"/>
                    <w:bottom w:val="none" w:sz="0" w:space="0" w:color="auto"/>
                    <w:right w:val="none" w:sz="0" w:space="0" w:color="auto"/>
                  </w:divBdr>
                  <w:divsChild>
                    <w:div w:id="1107045198">
                      <w:marLeft w:val="0"/>
                      <w:marRight w:val="0"/>
                      <w:marTop w:val="0"/>
                      <w:marBottom w:val="0"/>
                      <w:divBdr>
                        <w:top w:val="none" w:sz="0" w:space="0" w:color="auto"/>
                        <w:left w:val="single" w:sz="6" w:space="0" w:color="D1D2D3"/>
                        <w:bottom w:val="single" w:sz="6" w:space="0" w:color="D1D2D3"/>
                        <w:right w:val="single" w:sz="6" w:space="0" w:color="D1D2D3"/>
                      </w:divBdr>
                      <w:divsChild>
                        <w:div w:id="1706978690">
                          <w:marLeft w:val="0"/>
                          <w:marRight w:val="0"/>
                          <w:marTop w:val="0"/>
                          <w:marBottom w:val="0"/>
                          <w:divBdr>
                            <w:top w:val="none" w:sz="0" w:space="0" w:color="auto"/>
                            <w:left w:val="none" w:sz="0" w:space="0" w:color="auto"/>
                            <w:bottom w:val="none" w:sz="0" w:space="0" w:color="auto"/>
                            <w:right w:val="none" w:sz="0" w:space="0" w:color="auto"/>
                          </w:divBdr>
                          <w:divsChild>
                            <w:div w:id="1306550164">
                              <w:marLeft w:val="0"/>
                              <w:marRight w:val="0"/>
                              <w:marTop w:val="0"/>
                              <w:marBottom w:val="0"/>
                              <w:divBdr>
                                <w:top w:val="none" w:sz="0" w:space="0" w:color="auto"/>
                                <w:left w:val="none" w:sz="0" w:space="0" w:color="auto"/>
                                <w:bottom w:val="none" w:sz="0" w:space="0" w:color="auto"/>
                                <w:right w:val="none" w:sz="0" w:space="0" w:color="auto"/>
                              </w:divBdr>
                              <w:divsChild>
                                <w:div w:id="9249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4861397">
      <w:bodyDiv w:val="1"/>
      <w:marLeft w:val="0"/>
      <w:marRight w:val="0"/>
      <w:marTop w:val="0"/>
      <w:marBottom w:val="0"/>
      <w:divBdr>
        <w:top w:val="none" w:sz="0" w:space="0" w:color="auto"/>
        <w:left w:val="none" w:sz="0" w:space="0" w:color="auto"/>
        <w:bottom w:val="none" w:sz="0" w:space="0" w:color="auto"/>
        <w:right w:val="none" w:sz="0" w:space="0" w:color="auto"/>
      </w:divBdr>
    </w:div>
    <w:div w:id="1301033044">
      <w:bodyDiv w:val="1"/>
      <w:marLeft w:val="0"/>
      <w:marRight w:val="0"/>
      <w:marTop w:val="0"/>
      <w:marBottom w:val="0"/>
      <w:divBdr>
        <w:top w:val="none" w:sz="0" w:space="0" w:color="auto"/>
        <w:left w:val="none" w:sz="0" w:space="0" w:color="auto"/>
        <w:bottom w:val="none" w:sz="0" w:space="0" w:color="auto"/>
        <w:right w:val="none" w:sz="0" w:space="0" w:color="auto"/>
      </w:divBdr>
      <w:divsChild>
        <w:div w:id="431752091">
          <w:marLeft w:val="0"/>
          <w:marRight w:val="0"/>
          <w:marTop w:val="0"/>
          <w:marBottom w:val="0"/>
          <w:divBdr>
            <w:top w:val="none" w:sz="0" w:space="0" w:color="auto"/>
            <w:left w:val="none" w:sz="0" w:space="0" w:color="auto"/>
            <w:bottom w:val="none" w:sz="0" w:space="0" w:color="auto"/>
            <w:right w:val="none" w:sz="0" w:space="0" w:color="auto"/>
          </w:divBdr>
          <w:divsChild>
            <w:div w:id="468208032">
              <w:marLeft w:val="0"/>
              <w:marRight w:val="0"/>
              <w:marTop w:val="120"/>
              <w:marBottom w:val="0"/>
              <w:divBdr>
                <w:top w:val="none" w:sz="0" w:space="0" w:color="auto"/>
                <w:left w:val="none" w:sz="0" w:space="0" w:color="auto"/>
                <w:bottom w:val="single" w:sz="6" w:space="0" w:color="DDDDDD"/>
                <w:right w:val="none" w:sz="0" w:space="0" w:color="auto"/>
              </w:divBdr>
              <w:divsChild>
                <w:div w:id="761266327">
                  <w:marLeft w:val="0"/>
                  <w:marRight w:val="0"/>
                  <w:marTop w:val="0"/>
                  <w:marBottom w:val="0"/>
                  <w:divBdr>
                    <w:top w:val="none" w:sz="0" w:space="0" w:color="auto"/>
                    <w:left w:val="none" w:sz="0" w:space="0" w:color="auto"/>
                    <w:bottom w:val="none" w:sz="0" w:space="0" w:color="auto"/>
                    <w:right w:val="none" w:sz="0" w:space="0" w:color="auto"/>
                  </w:divBdr>
                  <w:divsChild>
                    <w:div w:id="1931503654">
                      <w:marLeft w:val="375"/>
                      <w:marRight w:val="0"/>
                      <w:marTop w:val="0"/>
                      <w:marBottom w:val="0"/>
                      <w:divBdr>
                        <w:top w:val="none" w:sz="0" w:space="0" w:color="auto"/>
                        <w:left w:val="none" w:sz="0" w:space="0" w:color="auto"/>
                        <w:bottom w:val="none" w:sz="0" w:space="0" w:color="auto"/>
                        <w:right w:val="none" w:sz="0" w:space="0" w:color="auto"/>
                      </w:divBdr>
                      <w:divsChild>
                        <w:div w:id="2107799540">
                          <w:marLeft w:val="75"/>
                          <w:marRight w:val="150"/>
                          <w:marTop w:val="0"/>
                          <w:marBottom w:val="450"/>
                          <w:divBdr>
                            <w:top w:val="none" w:sz="0" w:space="0" w:color="auto"/>
                            <w:left w:val="none" w:sz="0" w:space="0" w:color="auto"/>
                            <w:bottom w:val="none" w:sz="0" w:space="0" w:color="auto"/>
                            <w:right w:val="none" w:sz="0" w:space="0" w:color="auto"/>
                          </w:divBdr>
                          <w:divsChild>
                            <w:div w:id="166336328">
                              <w:marLeft w:val="0"/>
                              <w:marRight w:val="0"/>
                              <w:marTop w:val="0"/>
                              <w:marBottom w:val="0"/>
                              <w:divBdr>
                                <w:top w:val="none" w:sz="0" w:space="0" w:color="auto"/>
                                <w:left w:val="none" w:sz="0" w:space="0" w:color="auto"/>
                                <w:bottom w:val="none" w:sz="0" w:space="0" w:color="auto"/>
                                <w:right w:val="none" w:sz="0" w:space="0" w:color="auto"/>
                              </w:divBdr>
                            </w:div>
                            <w:div w:id="7021699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122261">
      <w:bodyDiv w:val="1"/>
      <w:marLeft w:val="0"/>
      <w:marRight w:val="0"/>
      <w:marTop w:val="0"/>
      <w:marBottom w:val="0"/>
      <w:divBdr>
        <w:top w:val="none" w:sz="0" w:space="0" w:color="auto"/>
        <w:left w:val="none" w:sz="0" w:space="0" w:color="auto"/>
        <w:bottom w:val="none" w:sz="0" w:space="0" w:color="auto"/>
        <w:right w:val="none" w:sz="0" w:space="0" w:color="auto"/>
      </w:divBdr>
    </w:div>
    <w:div w:id="1504280349">
      <w:bodyDiv w:val="1"/>
      <w:marLeft w:val="0"/>
      <w:marRight w:val="0"/>
      <w:marTop w:val="0"/>
      <w:marBottom w:val="0"/>
      <w:divBdr>
        <w:top w:val="none" w:sz="0" w:space="0" w:color="auto"/>
        <w:left w:val="none" w:sz="0" w:space="0" w:color="auto"/>
        <w:bottom w:val="none" w:sz="0" w:space="0" w:color="auto"/>
        <w:right w:val="none" w:sz="0" w:space="0" w:color="auto"/>
      </w:divBdr>
      <w:divsChild>
        <w:div w:id="1587153169">
          <w:marLeft w:val="0"/>
          <w:marRight w:val="0"/>
          <w:marTop w:val="0"/>
          <w:marBottom w:val="0"/>
          <w:divBdr>
            <w:top w:val="none" w:sz="0" w:space="0" w:color="auto"/>
            <w:left w:val="none" w:sz="0" w:space="0" w:color="auto"/>
            <w:bottom w:val="none" w:sz="0" w:space="0" w:color="auto"/>
            <w:right w:val="none" w:sz="0" w:space="0" w:color="auto"/>
          </w:divBdr>
          <w:divsChild>
            <w:div w:id="1751926304">
              <w:marLeft w:val="0"/>
              <w:marRight w:val="0"/>
              <w:marTop w:val="0"/>
              <w:marBottom w:val="0"/>
              <w:divBdr>
                <w:top w:val="none" w:sz="0" w:space="0" w:color="auto"/>
                <w:left w:val="none" w:sz="0" w:space="0" w:color="auto"/>
                <w:bottom w:val="none" w:sz="0" w:space="0" w:color="auto"/>
                <w:right w:val="none" w:sz="0" w:space="0" w:color="auto"/>
              </w:divBdr>
              <w:divsChild>
                <w:div w:id="432361096">
                  <w:marLeft w:val="0"/>
                  <w:marRight w:val="0"/>
                  <w:marTop w:val="300"/>
                  <w:marBottom w:val="0"/>
                  <w:divBdr>
                    <w:top w:val="single" w:sz="6" w:space="0" w:color="D0D0D0"/>
                    <w:left w:val="none" w:sz="0" w:space="0" w:color="auto"/>
                    <w:bottom w:val="none" w:sz="0" w:space="0" w:color="auto"/>
                    <w:right w:val="none" w:sz="0" w:space="0" w:color="auto"/>
                  </w:divBdr>
                  <w:divsChild>
                    <w:div w:id="1244413687">
                      <w:marLeft w:val="0"/>
                      <w:marRight w:val="0"/>
                      <w:marTop w:val="0"/>
                      <w:marBottom w:val="0"/>
                      <w:divBdr>
                        <w:top w:val="none" w:sz="0" w:space="0" w:color="auto"/>
                        <w:left w:val="none" w:sz="0" w:space="0" w:color="auto"/>
                        <w:bottom w:val="none" w:sz="0" w:space="0" w:color="auto"/>
                        <w:right w:val="none" w:sz="0" w:space="0" w:color="auto"/>
                      </w:divBdr>
                      <w:divsChild>
                        <w:div w:id="35226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913268">
      <w:bodyDiv w:val="1"/>
      <w:marLeft w:val="0"/>
      <w:marRight w:val="0"/>
      <w:marTop w:val="0"/>
      <w:marBottom w:val="0"/>
      <w:divBdr>
        <w:top w:val="none" w:sz="0" w:space="0" w:color="auto"/>
        <w:left w:val="none" w:sz="0" w:space="0" w:color="auto"/>
        <w:bottom w:val="none" w:sz="0" w:space="0" w:color="auto"/>
        <w:right w:val="none" w:sz="0" w:space="0" w:color="auto"/>
      </w:divBdr>
    </w:div>
    <w:div w:id="1856966448">
      <w:bodyDiv w:val="1"/>
      <w:marLeft w:val="0"/>
      <w:marRight w:val="0"/>
      <w:marTop w:val="0"/>
      <w:marBottom w:val="0"/>
      <w:divBdr>
        <w:top w:val="none" w:sz="0" w:space="0" w:color="auto"/>
        <w:left w:val="none" w:sz="0" w:space="0" w:color="auto"/>
        <w:bottom w:val="none" w:sz="0" w:space="0" w:color="auto"/>
        <w:right w:val="none" w:sz="0" w:space="0" w:color="auto"/>
      </w:divBdr>
      <w:divsChild>
        <w:div w:id="249780223">
          <w:marLeft w:val="0"/>
          <w:marRight w:val="0"/>
          <w:marTop w:val="0"/>
          <w:marBottom w:val="0"/>
          <w:divBdr>
            <w:top w:val="none" w:sz="0" w:space="0" w:color="auto"/>
            <w:left w:val="none" w:sz="0" w:space="0" w:color="auto"/>
            <w:bottom w:val="none" w:sz="0" w:space="0" w:color="auto"/>
            <w:right w:val="none" w:sz="0" w:space="0" w:color="auto"/>
          </w:divBdr>
          <w:divsChild>
            <w:div w:id="2124566627">
              <w:marLeft w:val="0"/>
              <w:marRight w:val="0"/>
              <w:marTop w:val="0"/>
              <w:marBottom w:val="0"/>
              <w:divBdr>
                <w:top w:val="none" w:sz="0" w:space="0" w:color="auto"/>
                <w:left w:val="none" w:sz="0" w:space="0" w:color="auto"/>
                <w:bottom w:val="none" w:sz="0" w:space="0" w:color="auto"/>
                <w:right w:val="none" w:sz="0" w:space="0" w:color="auto"/>
              </w:divBdr>
              <w:divsChild>
                <w:div w:id="711540470">
                  <w:marLeft w:val="0"/>
                  <w:marRight w:val="0"/>
                  <w:marTop w:val="300"/>
                  <w:marBottom w:val="0"/>
                  <w:divBdr>
                    <w:top w:val="single" w:sz="6" w:space="0" w:color="D0D0D0"/>
                    <w:left w:val="none" w:sz="0" w:space="0" w:color="auto"/>
                    <w:bottom w:val="none" w:sz="0" w:space="0" w:color="auto"/>
                    <w:right w:val="none" w:sz="0" w:space="0" w:color="auto"/>
                  </w:divBdr>
                  <w:divsChild>
                    <w:div w:id="172765132">
                      <w:marLeft w:val="0"/>
                      <w:marRight w:val="0"/>
                      <w:marTop w:val="0"/>
                      <w:marBottom w:val="0"/>
                      <w:divBdr>
                        <w:top w:val="none" w:sz="0" w:space="0" w:color="auto"/>
                        <w:left w:val="none" w:sz="0" w:space="0" w:color="auto"/>
                        <w:bottom w:val="none" w:sz="0" w:space="0" w:color="auto"/>
                        <w:right w:val="none" w:sz="0" w:space="0" w:color="auto"/>
                      </w:divBdr>
                      <w:divsChild>
                        <w:div w:id="144881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92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fund.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3069E-06D2-4034-AA5C-091CEDAA7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210</Words>
  <Characters>1202</Characters>
  <Application>Microsoft Office Word</Application>
  <DocSecurity>0</DocSecurity>
  <Lines>10</Lines>
  <Paragraphs>2</Paragraphs>
  <ScaleCrop>false</ScaleCrop>
  <Company>Microsoft</Company>
  <LinksUpToDate>false</LinksUpToDate>
  <CharactersWithSpaces>1410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yanying</dc:creator>
  <cp:lastModifiedBy>zhangye</cp:lastModifiedBy>
  <cp:revision>29</cp:revision>
  <dcterms:created xsi:type="dcterms:W3CDTF">2016-09-20T02:02:00Z</dcterms:created>
  <dcterms:modified xsi:type="dcterms:W3CDTF">2016-09-21T03:23:00Z</dcterms:modified>
</cp:coreProperties>
</file>