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DF" w:rsidRPr="00CC17FE" w:rsidRDefault="00A876B5" w:rsidP="00D505F8">
      <w:pPr>
        <w:pStyle w:val="font14"/>
        <w:jc w:val="center"/>
        <w:rPr>
          <w:rStyle w:val="a5"/>
          <w:rFonts w:asciiTheme="minorEastAsia" w:eastAsiaTheme="minorEastAsia" w:hAnsiTheme="minorEastAsia"/>
          <w:sz w:val="36"/>
          <w:szCs w:val="36"/>
        </w:rPr>
      </w:pPr>
      <w:r w:rsidRPr="00CC17FE">
        <w:rPr>
          <w:rStyle w:val="a5"/>
          <w:rFonts w:asciiTheme="minorEastAsia" w:eastAsiaTheme="minorEastAsia" w:hAnsiTheme="minorEastAsia" w:hint="eastAsia"/>
          <w:sz w:val="36"/>
          <w:szCs w:val="36"/>
        </w:rPr>
        <w:t>华商</w:t>
      </w:r>
      <w:r w:rsidR="00D505F8" w:rsidRPr="00CC17FE">
        <w:rPr>
          <w:rStyle w:val="a5"/>
          <w:rFonts w:asciiTheme="minorEastAsia" w:eastAsiaTheme="minorEastAsia" w:hAnsiTheme="minorEastAsia"/>
          <w:sz w:val="36"/>
          <w:szCs w:val="36"/>
        </w:rPr>
        <w:t>基金管理有限公司关于</w:t>
      </w:r>
    </w:p>
    <w:p w:rsidR="00C93496" w:rsidRPr="00CC17FE" w:rsidRDefault="00585801" w:rsidP="00D505F8">
      <w:pPr>
        <w:pStyle w:val="font14"/>
        <w:jc w:val="center"/>
        <w:rPr>
          <w:rStyle w:val="a5"/>
          <w:rFonts w:asciiTheme="minorEastAsia" w:eastAsiaTheme="minorEastAsia" w:hAnsiTheme="minorEastAsia"/>
          <w:sz w:val="36"/>
          <w:szCs w:val="36"/>
        </w:rPr>
      </w:pPr>
      <w:r w:rsidRPr="00CC17FE">
        <w:rPr>
          <w:rFonts w:asciiTheme="minorEastAsia" w:eastAsiaTheme="minorEastAsia" w:hAnsiTheme="minorEastAsia"/>
          <w:b/>
          <w:bCs/>
          <w:sz w:val="36"/>
          <w:szCs w:val="36"/>
        </w:rPr>
        <w:t>华商万众创新灵活配置混合型</w:t>
      </w:r>
      <w:r w:rsidR="00D505F8" w:rsidRPr="00CC17FE">
        <w:rPr>
          <w:rStyle w:val="a5"/>
          <w:rFonts w:asciiTheme="minorEastAsia" w:eastAsiaTheme="minorEastAsia" w:hAnsiTheme="minorEastAsia"/>
          <w:sz w:val="36"/>
          <w:szCs w:val="36"/>
        </w:rPr>
        <w:t>证券投资基金</w:t>
      </w:r>
    </w:p>
    <w:p w:rsidR="00D505F8" w:rsidRPr="00CC17FE" w:rsidRDefault="00D505F8" w:rsidP="00D505F8">
      <w:pPr>
        <w:pStyle w:val="font14"/>
        <w:jc w:val="center"/>
        <w:rPr>
          <w:rFonts w:asciiTheme="minorEastAsia" w:eastAsiaTheme="minorEastAsia" w:hAnsiTheme="minorEastAsia"/>
        </w:rPr>
      </w:pPr>
      <w:r w:rsidRPr="00CC17FE">
        <w:rPr>
          <w:rStyle w:val="a5"/>
          <w:rFonts w:asciiTheme="minorEastAsia" w:eastAsiaTheme="minorEastAsia" w:hAnsiTheme="minorEastAsia"/>
          <w:sz w:val="36"/>
          <w:szCs w:val="36"/>
        </w:rPr>
        <w:t>网上直销认购费率优惠的公告</w:t>
      </w:r>
    </w:p>
    <w:p w:rsidR="000F3B70" w:rsidRPr="00CC17FE" w:rsidRDefault="000F3B70" w:rsidP="00582E5B">
      <w:pPr>
        <w:widowControl/>
        <w:shd w:val="solid" w:color="FFFFFF" w:fill="auto"/>
        <w:spacing w:afterLines="100" w:line="360" w:lineRule="auto"/>
        <w:ind w:firstLine="420"/>
        <w:jc w:val="left"/>
        <w:outlineLvl w:val="0"/>
        <w:rPr>
          <w:rFonts w:asciiTheme="minorEastAsia" w:hAnsiTheme="minorEastAsia" w:cs="宋体"/>
          <w:kern w:val="0"/>
          <w:sz w:val="24"/>
          <w:szCs w:val="24"/>
          <w:shd w:val="clear" w:color="auto" w:fill="FFFFFF"/>
        </w:rPr>
      </w:pPr>
    </w:p>
    <w:p w:rsidR="000F3B70" w:rsidRPr="00CC17FE" w:rsidRDefault="006A4EE1" w:rsidP="00582E5B">
      <w:pPr>
        <w:widowControl/>
        <w:shd w:val="solid" w:color="FFFFFF" w:fill="auto"/>
        <w:spacing w:afterLines="100" w:line="360" w:lineRule="auto"/>
        <w:ind w:firstLine="420"/>
        <w:jc w:val="left"/>
        <w:outlineLvl w:val="0"/>
        <w:rPr>
          <w:rFonts w:asciiTheme="minorEastAsia" w:hAnsiTheme="minorEastAsia" w:cs="宋体"/>
          <w:kern w:val="0"/>
          <w:sz w:val="24"/>
          <w:szCs w:val="24"/>
        </w:rPr>
      </w:pPr>
      <w:r w:rsidRPr="00CC17FE">
        <w:rPr>
          <w:rFonts w:asciiTheme="minorEastAsia" w:hAnsiTheme="minorEastAsia" w:cs="宋体" w:hint="eastAsia"/>
          <w:kern w:val="0"/>
          <w:sz w:val="24"/>
          <w:szCs w:val="24"/>
          <w:shd w:val="clear" w:color="auto" w:fill="FFFFFF"/>
        </w:rPr>
        <w:t>为了</w:t>
      </w:r>
      <w:r w:rsidRPr="00CC17FE">
        <w:rPr>
          <w:rFonts w:asciiTheme="minorEastAsia" w:hAnsiTheme="minorEastAsia" w:cs="宋体" w:hint="eastAsia"/>
          <w:color w:val="000000"/>
          <w:kern w:val="0"/>
          <w:sz w:val="24"/>
          <w:szCs w:val="24"/>
          <w:shd w:val="clear" w:color="auto" w:fill="FFFFFF"/>
        </w:rPr>
        <w:t>更好的满足投资者的理财需求，</w:t>
      </w:r>
      <w:r w:rsidR="00F27088" w:rsidRPr="00CC17FE">
        <w:rPr>
          <w:rFonts w:asciiTheme="minorEastAsia" w:hAnsiTheme="minorEastAsia" w:cs="宋体" w:hint="eastAsia"/>
          <w:color w:val="000000"/>
          <w:kern w:val="0"/>
          <w:sz w:val="24"/>
          <w:szCs w:val="24"/>
          <w:shd w:val="clear" w:color="auto" w:fill="FFFFFF"/>
        </w:rPr>
        <w:t>华商</w:t>
      </w:r>
      <w:r w:rsidRPr="00CC17FE">
        <w:rPr>
          <w:rFonts w:asciiTheme="minorEastAsia" w:hAnsiTheme="minorEastAsia" w:cs="宋体" w:hint="eastAsia"/>
          <w:color w:val="000000"/>
          <w:kern w:val="0"/>
          <w:sz w:val="24"/>
          <w:szCs w:val="24"/>
          <w:shd w:val="clear" w:color="auto" w:fill="FFFFFF"/>
        </w:rPr>
        <w:t>基金管理有限公司(以下简称</w:t>
      </w:r>
      <w:r w:rsidR="0070083A">
        <w:rPr>
          <w:rFonts w:asciiTheme="minorEastAsia" w:hAnsiTheme="minorEastAsia" w:cs="宋体" w:hint="eastAsia"/>
          <w:color w:val="000000"/>
          <w:kern w:val="0"/>
          <w:sz w:val="24"/>
          <w:szCs w:val="24"/>
          <w:shd w:val="clear" w:color="auto" w:fill="FFFFFF"/>
        </w:rPr>
        <w:t>“</w:t>
      </w:r>
      <w:r w:rsidRPr="00CC17FE">
        <w:rPr>
          <w:rFonts w:asciiTheme="minorEastAsia" w:hAnsiTheme="minorEastAsia" w:cs="宋体" w:hint="eastAsia"/>
          <w:color w:val="000000"/>
          <w:kern w:val="0"/>
          <w:sz w:val="24"/>
          <w:szCs w:val="24"/>
          <w:shd w:val="clear" w:color="auto" w:fill="FFFFFF"/>
        </w:rPr>
        <w:t>本公司</w:t>
      </w:r>
      <w:r w:rsidR="0070083A">
        <w:rPr>
          <w:rFonts w:asciiTheme="minorEastAsia" w:hAnsiTheme="minorEastAsia" w:cs="宋体" w:hint="eastAsia"/>
          <w:color w:val="000000"/>
          <w:kern w:val="0"/>
          <w:sz w:val="24"/>
          <w:szCs w:val="24"/>
          <w:shd w:val="clear" w:color="auto" w:fill="FFFFFF"/>
        </w:rPr>
        <w:t>”</w:t>
      </w:r>
      <w:r w:rsidRPr="00CC17FE">
        <w:rPr>
          <w:rFonts w:asciiTheme="minorEastAsia" w:hAnsiTheme="minorEastAsia" w:cs="宋体" w:hint="eastAsia"/>
          <w:color w:val="000000"/>
          <w:kern w:val="0"/>
          <w:sz w:val="24"/>
          <w:szCs w:val="24"/>
          <w:shd w:val="clear" w:color="auto" w:fill="FFFFFF"/>
        </w:rPr>
        <w:t>)决定在</w:t>
      </w:r>
      <w:r w:rsidR="004C5653" w:rsidRPr="00CC17FE">
        <w:rPr>
          <w:rFonts w:asciiTheme="minorEastAsia" w:hAnsiTheme="minorEastAsia" w:cs="宋体" w:hint="eastAsia"/>
          <w:color w:val="000000"/>
          <w:kern w:val="0"/>
          <w:sz w:val="24"/>
          <w:szCs w:val="24"/>
          <w:shd w:val="clear" w:color="auto" w:fill="FFFFFF"/>
        </w:rPr>
        <w:t>华商万众创新灵活配置混合型</w:t>
      </w:r>
      <w:r w:rsidRPr="00CC17FE">
        <w:rPr>
          <w:rFonts w:asciiTheme="minorEastAsia" w:hAnsiTheme="minorEastAsia" w:cs="宋体" w:hint="eastAsia"/>
          <w:color w:val="000000"/>
          <w:kern w:val="0"/>
          <w:sz w:val="24"/>
          <w:szCs w:val="24"/>
          <w:shd w:val="clear" w:color="auto" w:fill="FFFFFF"/>
        </w:rPr>
        <w:t>证券投资基金（以下简称</w:t>
      </w:r>
      <w:r w:rsidR="0070083A">
        <w:rPr>
          <w:rFonts w:asciiTheme="minorEastAsia" w:hAnsiTheme="minorEastAsia" w:cs="宋体" w:hint="eastAsia"/>
          <w:color w:val="000000"/>
          <w:kern w:val="0"/>
          <w:sz w:val="24"/>
          <w:szCs w:val="24"/>
          <w:shd w:val="clear" w:color="auto" w:fill="FFFFFF"/>
        </w:rPr>
        <w:t>“</w:t>
      </w:r>
      <w:r w:rsidRPr="00CC17FE">
        <w:rPr>
          <w:rFonts w:asciiTheme="minorEastAsia" w:hAnsiTheme="minorEastAsia" w:cs="宋体" w:hint="eastAsia"/>
          <w:color w:val="000000"/>
          <w:kern w:val="0"/>
          <w:sz w:val="24"/>
          <w:szCs w:val="24"/>
          <w:shd w:val="clear" w:color="auto" w:fill="FFFFFF"/>
        </w:rPr>
        <w:t>本基金</w:t>
      </w:r>
      <w:r w:rsidR="0070083A">
        <w:rPr>
          <w:rFonts w:asciiTheme="minorEastAsia" w:hAnsiTheme="minorEastAsia" w:cs="宋体" w:hint="eastAsia"/>
          <w:color w:val="000000"/>
          <w:kern w:val="0"/>
          <w:sz w:val="24"/>
          <w:szCs w:val="24"/>
          <w:shd w:val="clear" w:color="auto" w:fill="FFFFFF"/>
        </w:rPr>
        <w:t>”</w:t>
      </w:r>
      <w:r w:rsidRPr="00CC17FE">
        <w:rPr>
          <w:rFonts w:asciiTheme="minorEastAsia" w:hAnsiTheme="minorEastAsia" w:cs="宋体" w:hint="eastAsia"/>
          <w:color w:val="000000"/>
          <w:kern w:val="0"/>
          <w:sz w:val="24"/>
          <w:szCs w:val="24"/>
          <w:shd w:val="clear" w:color="auto" w:fill="FFFFFF"/>
        </w:rPr>
        <w:t>）募集期间内对个人投资者通过本公司网上直销系统认购本基金实行费率优惠。现将有关事项公告如下：</w:t>
      </w:r>
    </w:p>
    <w:p w:rsidR="006A4EE1" w:rsidRPr="00CC17FE" w:rsidRDefault="006A4EE1" w:rsidP="002108F5">
      <w:pPr>
        <w:pStyle w:val="aa"/>
        <w:numPr>
          <w:ilvl w:val="0"/>
          <w:numId w:val="1"/>
        </w:numPr>
        <w:spacing w:line="360" w:lineRule="auto"/>
        <w:ind w:left="993" w:hanging="567"/>
        <w:rPr>
          <w:rFonts w:asciiTheme="minorEastAsia" w:eastAsiaTheme="minorEastAsia" w:hAnsiTheme="minorEastAsia"/>
          <w:b/>
          <w:bCs/>
          <w:sz w:val="24"/>
          <w:szCs w:val="24"/>
        </w:rPr>
      </w:pPr>
      <w:r w:rsidRPr="00CC17FE">
        <w:rPr>
          <w:rFonts w:asciiTheme="minorEastAsia" w:eastAsiaTheme="minorEastAsia" w:hAnsiTheme="minorEastAsia" w:hint="eastAsia"/>
          <w:b/>
          <w:bCs/>
          <w:sz w:val="24"/>
          <w:szCs w:val="24"/>
        </w:rPr>
        <w:t>适用范围</w:t>
      </w:r>
    </w:p>
    <w:p w:rsidR="000F3B70" w:rsidRPr="00CC17FE" w:rsidRDefault="006A4EE1" w:rsidP="00582E5B">
      <w:pPr>
        <w:widowControl/>
        <w:shd w:val="solid" w:color="FFFFFF" w:fill="auto"/>
        <w:spacing w:afterLines="100"/>
        <w:ind w:firstLine="357"/>
        <w:jc w:val="left"/>
        <w:rPr>
          <w:rFonts w:asciiTheme="minorEastAsia" w:hAnsiTheme="minorEastAsia" w:cs="宋体"/>
          <w:kern w:val="0"/>
          <w:sz w:val="24"/>
          <w:szCs w:val="24"/>
        </w:rPr>
      </w:pPr>
      <w:r w:rsidRPr="00CC17FE">
        <w:rPr>
          <w:rFonts w:asciiTheme="minorEastAsia" w:hAnsiTheme="minorEastAsia" w:cs="宋体" w:hint="eastAsia"/>
          <w:kern w:val="0"/>
          <w:sz w:val="24"/>
          <w:szCs w:val="24"/>
          <w:shd w:val="clear" w:color="auto" w:fill="FFFFFF"/>
        </w:rPr>
        <w:t>1、适用基金</w:t>
      </w:r>
    </w:p>
    <w:p w:rsidR="000F3B70" w:rsidRPr="00CC17FE" w:rsidRDefault="004C5653" w:rsidP="00582E5B">
      <w:pPr>
        <w:widowControl/>
        <w:shd w:val="solid" w:color="FFFFFF" w:fill="auto"/>
        <w:spacing w:afterLines="100"/>
        <w:ind w:firstLine="357"/>
        <w:jc w:val="left"/>
        <w:rPr>
          <w:rFonts w:asciiTheme="minorEastAsia" w:hAnsiTheme="minorEastAsia" w:cs="宋体"/>
          <w:kern w:val="0"/>
          <w:sz w:val="24"/>
          <w:szCs w:val="24"/>
        </w:rPr>
      </w:pPr>
      <w:r w:rsidRPr="00CC17FE">
        <w:rPr>
          <w:rFonts w:asciiTheme="minorEastAsia" w:hAnsiTheme="minorEastAsia" w:cs="宋体" w:hint="eastAsia"/>
          <w:color w:val="1E1E1E"/>
          <w:kern w:val="0"/>
          <w:sz w:val="24"/>
          <w:szCs w:val="24"/>
          <w:shd w:val="clear" w:color="auto" w:fill="FFFFFF"/>
        </w:rPr>
        <w:t>华商万众创新灵活配置混合型</w:t>
      </w:r>
      <w:r w:rsidR="002F2F1A" w:rsidRPr="00CC17FE">
        <w:rPr>
          <w:rFonts w:asciiTheme="minorEastAsia" w:hAnsiTheme="minorEastAsia" w:cs="宋体" w:hint="eastAsia"/>
          <w:color w:val="1E1E1E"/>
          <w:kern w:val="0"/>
          <w:sz w:val="24"/>
          <w:szCs w:val="24"/>
          <w:shd w:val="clear" w:color="auto" w:fill="FFFFFF"/>
        </w:rPr>
        <w:t>基金</w:t>
      </w:r>
      <w:r w:rsidR="006A4EE1" w:rsidRPr="00CC17FE">
        <w:rPr>
          <w:rFonts w:asciiTheme="minorEastAsia" w:hAnsiTheme="minorEastAsia" w:cs="宋体" w:hint="eastAsia"/>
          <w:color w:val="000000"/>
          <w:kern w:val="0"/>
          <w:sz w:val="24"/>
          <w:szCs w:val="24"/>
          <w:shd w:val="clear" w:color="auto" w:fill="FFFFFF"/>
        </w:rPr>
        <w:t>（基金代码</w:t>
      </w:r>
      <w:r w:rsidR="00746393" w:rsidRPr="00CC17FE">
        <w:rPr>
          <w:rFonts w:asciiTheme="minorEastAsia" w:hAnsiTheme="minorEastAsia" w:cs="宋体"/>
          <w:kern w:val="0"/>
          <w:sz w:val="24"/>
          <w:szCs w:val="24"/>
        </w:rPr>
        <w:t>0</w:t>
      </w:r>
      <w:r w:rsidR="00353B3E" w:rsidRPr="00CC17FE">
        <w:rPr>
          <w:rFonts w:asciiTheme="minorEastAsia" w:hAnsiTheme="minorEastAsia" w:cs="宋体" w:hint="eastAsia"/>
          <w:kern w:val="0"/>
          <w:sz w:val="24"/>
          <w:szCs w:val="24"/>
        </w:rPr>
        <w:t>026</w:t>
      </w:r>
      <w:r w:rsidR="00A93F9A" w:rsidRPr="00CC17FE">
        <w:rPr>
          <w:rFonts w:asciiTheme="minorEastAsia" w:hAnsiTheme="minorEastAsia" w:cs="宋体" w:hint="eastAsia"/>
          <w:kern w:val="0"/>
          <w:sz w:val="24"/>
          <w:szCs w:val="24"/>
        </w:rPr>
        <w:t>6</w:t>
      </w:r>
      <w:r w:rsidR="00353B3E" w:rsidRPr="00CC17FE">
        <w:rPr>
          <w:rFonts w:asciiTheme="minorEastAsia" w:hAnsiTheme="minorEastAsia" w:cs="宋体" w:hint="eastAsia"/>
          <w:kern w:val="0"/>
          <w:sz w:val="24"/>
          <w:szCs w:val="24"/>
        </w:rPr>
        <w:t>9</w:t>
      </w:r>
      <w:r w:rsidR="006A4EE1" w:rsidRPr="00CC17FE">
        <w:rPr>
          <w:rFonts w:asciiTheme="minorEastAsia" w:hAnsiTheme="minorEastAsia" w:cs="宋体" w:hint="eastAsia"/>
          <w:color w:val="000000"/>
          <w:kern w:val="0"/>
          <w:sz w:val="24"/>
          <w:szCs w:val="24"/>
          <w:shd w:val="clear" w:color="auto" w:fill="FFFFFF"/>
        </w:rPr>
        <w:t>）</w:t>
      </w:r>
      <w:r w:rsidR="005B4065" w:rsidRPr="00CC17FE">
        <w:rPr>
          <w:rFonts w:asciiTheme="minorEastAsia" w:hAnsiTheme="minorEastAsia" w:cs="宋体" w:hint="eastAsia"/>
          <w:color w:val="000000"/>
          <w:kern w:val="0"/>
          <w:sz w:val="24"/>
          <w:szCs w:val="24"/>
          <w:shd w:val="clear" w:color="auto" w:fill="FFFFFF"/>
        </w:rPr>
        <w:t>。</w:t>
      </w:r>
    </w:p>
    <w:p w:rsidR="000F3B70" w:rsidRPr="00CC17FE" w:rsidRDefault="006A4EE1" w:rsidP="00582E5B">
      <w:pPr>
        <w:widowControl/>
        <w:shd w:val="solid" w:color="FFFFFF" w:fill="auto"/>
        <w:spacing w:afterLines="100"/>
        <w:ind w:firstLine="357"/>
        <w:jc w:val="left"/>
        <w:rPr>
          <w:rFonts w:asciiTheme="minorEastAsia" w:hAnsiTheme="minorEastAsia" w:cs="宋体"/>
          <w:kern w:val="0"/>
          <w:sz w:val="24"/>
          <w:szCs w:val="24"/>
        </w:rPr>
      </w:pPr>
      <w:r w:rsidRPr="00CC17FE">
        <w:rPr>
          <w:rFonts w:asciiTheme="minorEastAsia" w:hAnsiTheme="minorEastAsia" w:cs="宋体" w:hint="eastAsia"/>
          <w:kern w:val="0"/>
          <w:sz w:val="24"/>
          <w:szCs w:val="24"/>
          <w:shd w:val="clear" w:color="auto" w:fill="FFFFFF"/>
        </w:rPr>
        <w:t>2、适用对象及渠道</w:t>
      </w:r>
    </w:p>
    <w:p w:rsidR="000F3B70" w:rsidRPr="00CC17FE" w:rsidRDefault="006A4EE1" w:rsidP="00582E5B">
      <w:pPr>
        <w:widowControl/>
        <w:shd w:val="solid" w:color="FFFFFF" w:fill="auto"/>
        <w:spacing w:afterLines="100" w:line="360" w:lineRule="auto"/>
        <w:ind w:firstLine="357"/>
        <w:jc w:val="left"/>
        <w:rPr>
          <w:rFonts w:asciiTheme="minorEastAsia" w:hAnsiTheme="minorEastAsia" w:cs="宋体"/>
          <w:color w:val="1E1E1E"/>
          <w:kern w:val="0"/>
          <w:sz w:val="24"/>
          <w:szCs w:val="24"/>
          <w:shd w:val="clear" w:color="auto" w:fill="FFFFFF"/>
        </w:rPr>
      </w:pPr>
      <w:r w:rsidRPr="00CC17FE">
        <w:rPr>
          <w:rFonts w:asciiTheme="minorEastAsia" w:hAnsiTheme="minorEastAsia" w:cs="宋体" w:hint="eastAsia"/>
          <w:color w:val="1E1E1E"/>
          <w:kern w:val="0"/>
          <w:sz w:val="24"/>
          <w:szCs w:val="24"/>
          <w:shd w:val="clear" w:color="auto" w:fill="FFFFFF"/>
        </w:rPr>
        <w:t>本次认购费率优惠仅对个人投资者通过本公司网上直销系统</w:t>
      </w:r>
      <w:r w:rsidR="00BB2413" w:rsidRPr="00CC17FE">
        <w:rPr>
          <w:rFonts w:asciiTheme="minorEastAsia" w:hAnsiTheme="minorEastAsia" w:cs="宋体" w:hint="eastAsia"/>
          <w:color w:val="1E1E1E"/>
          <w:kern w:val="0"/>
          <w:sz w:val="24"/>
          <w:szCs w:val="24"/>
          <w:shd w:val="clear" w:color="auto" w:fill="FFFFFF"/>
        </w:rPr>
        <w:t>办理本基金</w:t>
      </w:r>
      <w:r w:rsidRPr="00CC17FE">
        <w:rPr>
          <w:rFonts w:asciiTheme="minorEastAsia" w:hAnsiTheme="minorEastAsia" w:cs="宋体" w:hint="eastAsia"/>
          <w:color w:val="1E1E1E"/>
          <w:kern w:val="0"/>
          <w:sz w:val="24"/>
          <w:szCs w:val="24"/>
          <w:shd w:val="clear" w:color="auto" w:fill="FFFFFF"/>
        </w:rPr>
        <w:t>的认购申请有效。</w:t>
      </w:r>
    </w:p>
    <w:p w:rsidR="009869DE" w:rsidRPr="00CC17FE" w:rsidRDefault="00BB2413" w:rsidP="009869DE">
      <w:pPr>
        <w:pStyle w:val="aa"/>
        <w:numPr>
          <w:ilvl w:val="0"/>
          <w:numId w:val="1"/>
        </w:numPr>
        <w:spacing w:line="360" w:lineRule="auto"/>
        <w:rPr>
          <w:rFonts w:asciiTheme="minorEastAsia" w:eastAsiaTheme="minorEastAsia" w:hAnsiTheme="minorEastAsia"/>
          <w:b/>
          <w:bCs/>
          <w:sz w:val="24"/>
          <w:szCs w:val="24"/>
        </w:rPr>
      </w:pPr>
      <w:r w:rsidRPr="00CC17FE">
        <w:rPr>
          <w:rFonts w:asciiTheme="minorEastAsia" w:eastAsiaTheme="minorEastAsia" w:hAnsiTheme="minorEastAsia" w:hint="eastAsia"/>
          <w:b/>
          <w:bCs/>
          <w:sz w:val="24"/>
          <w:szCs w:val="24"/>
        </w:rPr>
        <w:t>优惠活动期间</w:t>
      </w:r>
    </w:p>
    <w:p w:rsidR="000F3B70" w:rsidRPr="00CC17FE" w:rsidRDefault="00657458" w:rsidP="00582E5B">
      <w:pPr>
        <w:widowControl/>
        <w:shd w:val="solid" w:color="FFFFFF" w:fill="auto"/>
        <w:spacing w:afterLines="100" w:line="360" w:lineRule="auto"/>
        <w:ind w:firstLine="357"/>
        <w:jc w:val="left"/>
        <w:rPr>
          <w:rFonts w:asciiTheme="minorEastAsia" w:hAnsiTheme="minorEastAsia" w:cs="宋体"/>
          <w:kern w:val="0"/>
          <w:sz w:val="24"/>
          <w:szCs w:val="24"/>
        </w:rPr>
      </w:pPr>
      <w:r w:rsidRPr="00CC17FE">
        <w:rPr>
          <w:rFonts w:asciiTheme="minorEastAsia" w:hAnsiTheme="minorEastAsia" w:cs="宋体"/>
          <w:kern w:val="0"/>
          <w:sz w:val="24"/>
          <w:szCs w:val="24"/>
        </w:rPr>
        <w:t>2016年</w:t>
      </w:r>
      <w:r w:rsidR="00A93F9A" w:rsidRPr="00CC17FE">
        <w:rPr>
          <w:rFonts w:asciiTheme="minorEastAsia" w:hAnsiTheme="minorEastAsia" w:cs="宋体" w:hint="eastAsia"/>
          <w:kern w:val="0"/>
          <w:sz w:val="24"/>
          <w:szCs w:val="24"/>
        </w:rPr>
        <w:t>5</w:t>
      </w:r>
      <w:r w:rsidRPr="00CC17FE">
        <w:rPr>
          <w:rFonts w:asciiTheme="minorEastAsia" w:hAnsiTheme="minorEastAsia" w:cs="宋体"/>
          <w:kern w:val="0"/>
          <w:sz w:val="24"/>
          <w:szCs w:val="24"/>
        </w:rPr>
        <w:t>月</w:t>
      </w:r>
      <w:r w:rsidR="00A93F9A" w:rsidRPr="00CC17FE">
        <w:rPr>
          <w:rFonts w:asciiTheme="minorEastAsia" w:hAnsiTheme="minorEastAsia" w:cs="宋体" w:hint="eastAsia"/>
          <w:kern w:val="0"/>
          <w:sz w:val="24"/>
          <w:szCs w:val="24"/>
        </w:rPr>
        <w:t>26</w:t>
      </w:r>
      <w:r w:rsidRPr="00CC17FE">
        <w:rPr>
          <w:rFonts w:asciiTheme="minorEastAsia" w:hAnsiTheme="minorEastAsia" w:cs="宋体"/>
          <w:kern w:val="0"/>
          <w:sz w:val="24"/>
          <w:szCs w:val="24"/>
        </w:rPr>
        <w:t>日起至2016年</w:t>
      </w:r>
      <w:r w:rsidR="00A93F9A" w:rsidRPr="00CC17FE">
        <w:rPr>
          <w:rFonts w:asciiTheme="minorEastAsia" w:hAnsiTheme="minorEastAsia" w:cs="宋体" w:hint="eastAsia"/>
          <w:kern w:val="0"/>
          <w:sz w:val="24"/>
          <w:szCs w:val="24"/>
        </w:rPr>
        <w:t>6</w:t>
      </w:r>
      <w:r w:rsidRPr="00CC17FE">
        <w:rPr>
          <w:rFonts w:asciiTheme="minorEastAsia" w:hAnsiTheme="minorEastAsia" w:cs="宋体"/>
          <w:kern w:val="0"/>
          <w:sz w:val="24"/>
          <w:szCs w:val="24"/>
        </w:rPr>
        <w:t>月2</w:t>
      </w:r>
      <w:r w:rsidR="00A93F9A" w:rsidRPr="00CC17FE">
        <w:rPr>
          <w:rFonts w:asciiTheme="minorEastAsia" w:hAnsiTheme="minorEastAsia" w:cs="宋体" w:hint="eastAsia"/>
          <w:kern w:val="0"/>
          <w:sz w:val="24"/>
          <w:szCs w:val="24"/>
        </w:rPr>
        <w:t>4</w:t>
      </w:r>
      <w:r w:rsidRPr="00CC17FE">
        <w:rPr>
          <w:rFonts w:asciiTheme="minorEastAsia" w:hAnsiTheme="minorEastAsia" w:cs="宋体"/>
          <w:kern w:val="0"/>
          <w:sz w:val="24"/>
          <w:szCs w:val="24"/>
        </w:rPr>
        <w:t>日</w:t>
      </w:r>
      <w:r w:rsidR="00A20A19" w:rsidRPr="00CC17FE">
        <w:rPr>
          <w:rFonts w:asciiTheme="minorEastAsia" w:hAnsiTheme="minorEastAsia" w:cs="宋体" w:hint="eastAsia"/>
          <w:kern w:val="0"/>
          <w:sz w:val="24"/>
          <w:szCs w:val="24"/>
        </w:rPr>
        <w:t>。</w:t>
      </w:r>
    </w:p>
    <w:p w:rsidR="009869DE" w:rsidRPr="00CC17FE" w:rsidRDefault="006A4EE1" w:rsidP="009869DE">
      <w:pPr>
        <w:pStyle w:val="aa"/>
        <w:numPr>
          <w:ilvl w:val="0"/>
          <w:numId w:val="1"/>
        </w:numPr>
        <w:spacing w:line="360" w:lineRule="auto"/>
        <w:rPr>
          <w:rFonts w:asciiTheme="minorEastAsia" w:eastAsiaTheme="minorEastAsia" w:hAnsiTheme="minorEastAsia"/>
          <w:b/>
          <w:bCs/>
          <w:sz w:val="24"/>
          <w:szCs w:val="24"/>
        </w:rPr>
      </w:pPr>
      <w:r w:rsidRPr="00CC17FE">
        <w:rPr>
          <w:rFonts w:asciiTheme="minorEastAsia" w:eastAsiaTheme="minorEastAsia" w:hAnsiTheme="minorEastAsia" w:hint="eastAsia"/>
          <w:b/>
          <w:bCs/>
          <w:sz w:val="24"/>
          <w:szCs w:val="24"/>
        </w:rPr>
        <w:t>优惠费率</w:t>
      </w:r>
    </w:p>
    <w:p w:rsidR="00FE2E5B" w:rsidRPr="00CC17FE" w:rsidRDefault="00FE2E5B" w:rsidP="00582E5B">
      <w:pPr>
        <w:widowControl/>
        <w:shd w:val="solid" w:color="FFFFFF" w:fill="auto"/>
        <w:spacing w:afterLines="100" w:line="360" w:lineRule="auto"/>
        <w:ind w:firstLine="357"/>
        <w:jc w:val="left"/>
        <w:rPr>
          <w:rFonts w:asciiTheme="minorEastAsia" w:hAnsiTheme="minorEastAsia" w:cs="宋体"/>
          <w:kern w:val="0"/>
          <w:sz w:val="24"/>
          <w:szCs w:val="24"/>
        </w:rPr>
      </w:pPr>
      <w:r w:rsidRPr="00CC17FE">
        <w:rPr>
          <w:rFonts w:asciiTheme="minorEastAsia" w:hAnsiTheme="minorEastAsia" w:cs="宋体" w:hint="eastAsia"/>
          <w:kern w:val="0"/>
          <w:sz w:val="24"/>
          <w:szCs w:val="24"/>
          <w:shd w:val="clear" w:color="auto" w:fill="FFFFFF"/>
        </w:rPr>
        <w:t>个人投资者通过本公司</w:t>
      </w:r>
      <w:r w:rsidR="000B6D6D" w:rsidRPr="00CC17FE">
        <w:rPr>
          <w:rFonts w:asciiTheme="minorEastAsia" w:hAnsiTheme="minorEastAsia" w:cs="宋体" w:hint="eastAsia"/>
          <w:color w:val="000000"/>
          <w:kern w:val="0"/>
          <w:sz w:val="24"/>
          <w:szCs w:val="24"/>
          <w:shd w:val="clear" w:color="auto" w:fill="FFFFFF"/>
        </w:rPr>
        <w:t>网上直销系统</w:t>
      </w:r>
      <w:r w:rsidR="0021711E" w:rsidRPr="00CC17FE">
        <w:rPr>
          <w:rFonts w:asciiTheme="minorEastAsia" w:hAnsiTheme="minorEastAsia" w:cs="宋体" w:hint="eastAsia"/>
          <w:kern w:val="0"/>
          <w:sz w:val="24"/>
          <w:szCs w:val="24"/>
          <w:shd w:val="clear" w:color="auto" w:fill="FFFFFF"/>
        </w:rPr>
        <w:t>（</w:t>
      </w:r>
      <w:r w:rsidR="00FC40E0" w:rsidRPr="00CC17FE">
        <w:rPr>
          <w:rFonts w:asciiTheme="minorEastAsia" w:hAnsiTheme="minorEastAsia" w:cs="宋体" w:hint="eastAsia"/>
          <w:kern w:val="0"/>
          <w:sz w:val="24"/>
          <w:szCs w:val="24"/>
          <w:shd w:val="clear" w:color="auto" w:fill="FFFFFF"/>
        </w:rPr>
        <w:t>包括网上交易渠道和本公司APP交易渠道</w:t>
      </w:r>
      <w:r w:rsidR="0021711E" w:rsidRPr="00CC17FE">
        <w:rPr>
          <w:rFonts w:asciiTheme="minorEastAsia" w:hAnsiTheme="minorEastAsia" w:cs="宋体" w:hint="eastAsia"/>
          <w:kern w:val="0"/>
          <w:sz w:val="24"/>
          <w:szCs w:val="24"/>
          <w:shd w:val="clear" w:color="auto" w:fill="FFFFFF"/>
        </w:rPr>
        <w:t>）</w:t>
      </w:r>
      <w:r w:rsidRPr="00CC17FE">
        <w:rPr>
          <w:rFonts w:asciiTheme="minorEastAsia" w:hAnsiTheme="minorEastAsia" w:cs="宋体" w:hint="eastAsia"/>
          <w:kern w:val="0"/>
          <w:sz w:val="24"/>
          <w:szCs w:val="24"/>
          <w:shd w:val="clear" w:color="auto" w:fill="FFFFFF"/>
        </w:rPr>
        <w:t>认购本基金</w:t>
      </w:r>
      <w:r w:rsidR="0037204E" w:rsidRPr="00CC17FE">
        <w:rPr>
          <w:rFonts w:asciiTheme="minorEastAsia" w:hAnsiTheme="minorEastAsia" w:cs="宋体" w:hint="eastAsia"/>
          <w:kern w:val="0"/>
          <w:sz w:val="24"/>
          <w:szCs w:val="24"/>
          <w:shd w:val="clear" w:color="auto" w:fill="FFFFFF"/>
        </w:rPr>
        <w:t>适用的优惠费率如下：</w:t>
      </w:r>
      <w:r w:rsidR="0037204E" w:rsidRPr="00CC17FE">
        <w:rPr>
          <w:rFonts w:asciiTheme="minorEastAsia" w:hAnsiTheme="minorEastAsia" w:cs="宋体"/>
          <w:kern w:val="0"/>
          <w:sz w:val="24"/>
          <w:szCs w:val="24"/>
        </w:rPr>
        <w:t xml:space="preserve"> </w:t>
      </w: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1144"/>
        <w:gridCol w:w="1276"/>
        <w:gridCol w:w="1134"/>
        <w:gridCol w:w="1134"/>
        <w:gridCol w:w="2050"/>
        <w:gridCol w:w="18"/>
      </w:tblGrid>
      <w:tr w:rsidR="00FE2E5B" w:rsidRPr="00CC17FE" w:rsidTr="00190B70">
        <w:trPr>
          <w:gridAfter w:val="1"/>
          <w:wAfter w:w="18" w:type="dxa"/>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E5B" w:rsidRPr="00CC17FE" w:rsidRDefault="009869DE" w:rsidP="00FE2E5B">
            <w:pPr>
              <w:widowControl/>
              <w:spacing w:line="345" w:lineRule="atLeast"/>
              <w:jc w:val="center"/>
              <w:rPr>
                <w:rFonts w:asciiTheme="minorEastAsia" w:hAnsiTheme="minorEastAsia" w:cs="宋体"/>
                <w:kern w:val="0"/>
                <w:szCs w:val="21"/>
              </w:rPr>
            </w:pPr>
            <w:r w:rsidRPr="00CC17FE">
              <w:rPr>
                <w:rFonts w:asciiTheme="minorEastAsia" w:hAnsiTheme="minorEastAsia" w:cs="宋体" w:hint="eastAsia"/>
                <w:kern w:val="0"/>
                <w:szCs w:val="21"/>
              </w:rPr>
              <w:t>认购金额</w:t>
            </w:r>
            <w:r w:rsidRPr="00CC17FE">
              <w:rPr>
                <w:rFonts w:asciiTheme="minorEastAsia" w:hAnsiTheme="minorEastAsia" w:cs="宋体"/>
                <w:kern w:val="0"/>
                <w:szCs w:val="21"/>
              </w:rPr>
              <w:t>M（元）</w:t>
            </w:r>
          </w:p>
          <w:p w:rsidR="00FE2E5B" w:rsidRPr="00CC17FE" w:rsidRDefault="009869DE" w:rsidP="00FE2E5B">
            <w:pPr>
              <w:widowControl/>
              <w:spacing w:line="345" w:lineRule="atLeast"/>
              <w:jc w:val="center"/>
              <w:rPr>
                <w:rFonts w:asciiTheme="minorEastAsia" w:hAnsiTheme="minorEastAsia" w:cs="宋体"/>
                <w:kern w:val="0"/>
                <w:szCs w:val="21"/>
              </w:rPr>
            </w:pPr>
            <w:r w:rsidRPr="00CC17FE">
              <w:rPr>
                <w:rFonts w:asciiTheme="minorEastAsia" w:hAnsiTheme="minorEastAsia" w:cs="宋体" w:hint="eastAsia"/>
                <w:kern w:val="0"/>
                <w:szCs w:val="21"/>
              </w:rPr>
              <w:t>（含费）</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E5B" w:rsidRPr="00CC17FE" w:rsidRDefault="009869DE" w:rsidP="00FE2E5B">
            <w:pPr>
              <w:widowControl/>
              <w:spacing w:line="345" w:lineRule="atLeast"/>
              <w:jc w:val="center"/>
              <w:rPr>
                <w:rFonts w:asciiTheme="minorEastAsia" w:hAnsiTheme="minorEastAsia" w:cs="宋体"/>
                <w:kern w:val="0"/>
                <w:szCs w:val="21"/>
              </w:rPr>
            </w:pPr>
            <w:r w:rsidRPr="00CC17FE">
              <w:rPr>
                <w:rFonts w:asciiTheme="minorEastAsia" w:hAnsiTheme="minorEastAsia" w:cs="宋体" w:hint="eastAsia"/>
                <w:kern w:val="0"/>
                <w:szCs w:val="21"/>
              </w:rPr>
              <w:t>标准认购费率</w:t>
            </w:r>
          </w:p>
        </w:tc>
        <w:tc>
          <w:tcPr>
            <w:tcW w:w="55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E5B" w:rsidRPr="00CC17FE" w:rsidRDefault="00582E5B" w:rsidP="00582E5B">
            <w:pPr>
              <w:widowControl/>
              <w:spacing w:line="345" w:lineRule="atLeast"/>
              <w:jc w:val="center"/>
              <w:rPr>
                <w:rFonts w:asciiTheme="minorEastAsia" w:hAnsiTheme="minorEastAsia" w:cs="宋体"/>
                <w:kern w:val="0"/>
                <w:szCs w:val="21"/>
              </w:rPr>
            </w:pPr>
            <w:r>
              <w:rPr>
                <w:rFonts w:asciiTheme="minorEastAsia" w:hAnsiTheme="minorEastAsia" w:cs="宋体" w:hint="eastAsia"/>
                <w:kern w:val="0"/>
                <w:szCs w:val="21"/>
              </w:rPr>
              <w:t>网上</w:t>
            </w:r>
            <w:r w:rsidR="009869DE" w:rsidRPr="00CC17FE">
              <w:rPr>
                <w:rFonts w:asciiTheme="minorEastAsia" w:hAnsiTheme="minorEastAsia" w:cs="宋体" w:hint="eastAsia"/>
                <w:kern w:val="0"/>
                <w:szCs w:val="21"/>
              </w:rPr>
              <w:t>直销</w:t>
            </w:r>
            <w:r>
              <w:rPr>
                <w:rFonts w:asciiTheme="minorEastAsia" w:hAnsiTheme="minorEastAsia" w:cs="宋体" w:hint="eastAsia"/>
                <w:kern w:val="0"/>
                <w:szCs w:val="21"/>
              </w:rPr>
              <w:t>系统</w:t>
            </w:r>
            <w:r w:rsidR="009869DE" w:rsidRPr="00CC17FE">
              <w:rPr>
                <w:rFonts w:asciiTheme="minorEastAsia" w:hAnsiTheme="minorEastAsia" w:cs="宋体" w:hint="eastAsia"/>
                <w:kern w:val="0"/>
                <w:szCs w:val="21"/>
              </w:rPr>
              <w:t>认购优惠费率</w:t>
            </w:r>
          </w:p>
        </w:tc>
      </w:tr>
      <w:tr w:rsidR="00A93A39" w:rsidRPr="00CC17FE" w:rsidTr="00190B70">
        <w:trPr>
          <w:jc w:val="center"/>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A93A39" w:rsidRPr="00CC17FE" w:rsidRDefault="00A93A39" w:rsidP="00FE2E5B">
            <w:pPr>
              <w:widowControl/>
              <w:jc w:val="left"/>
              <w:rPr>
                <w:rFonts w:asciiTheme="minorEastAsia" w:hAnsiTheme="minorEastAsia" w:cs="宋体"/>
                <w:kern w:val="0"/>
                <w:szCs w:val="21"/>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93A39" w:rsidRPr="00CC17FE" w:rsidRDefault="00A93A39" w:rsidP="00FE2E5B">
            <w:pPr>
              <w:widowControl/>
              <w:jc w:val="left"/>
              <w:rPr>
                <w:rFonts w:asciiTheme="minorEastAsia" w:hAnsiTheme="minorEastAsia" w:cs="宋体"/>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190B70" w:rsidP="00803A39">
            <w:pPr>
              <w:widowControl/>
              <w:jc w:val="left"/>
              <w:rPr>
                <w:rFonts w:asciiTheme="minorEastAsia" w:hAnsiTheme="minorEastAsia" w:cs="宋体"/>
                <w:kern w:val="0"/>
                <w:szCs w:val="21"/>
              </w:rPr>
            </w:pPr>
            <w:r w:rsidRPr="00CC17FE">
              <w:rPr>
                <w:rFonts w:asciiTheme="minorEastAsia" w:hAnsiTheme="minorEastAsia" w:cs="宋体" w:hint="eastAsia"/>
                <w:kern w:val="0"/>
                <w:szCs w:val="21"/>
              </w:rPr>
              <w:t>建设银行、</w:t>
            </w:r>
            <w:r w:rsidR="00FA009E" w:rsidRPr="00CC17FE">
              <w:rPr>
                <w:rFonts w:asciiTheme="minorEastAsia" w:hAnsiTheme="minorEastAsia" w:cs="宋体" w:hint="eastAsia"/>
                <w:kern w:val="0"/>
                <w:szCs w:val="21"/>
              </w:rPr>
              <w:t>招商银行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803A39">
            <w:pPr>
              <w:widowControl/>
              <w:spacing w:line="345" w:lineRule="atLeast"/>
              <w:jc w:val="left"/>
              <w:rPr>
                <w:rFonts w:asciiTheme="minorEastAsia" w:hAnsiTheme="minorEastAsia" w:cs="宋体"/>
                <w:kern w:val="0"/>
                <w:szCs w:val="21"/>
              </w:rPr>
            </w:pPr>
            <w:r w:rsidRPr="00CC17FE">
              <w:rPr>
                <w:rFonts w:asciiTheme="minorEastAsia" w:hAnsiTheme="minorEastAsia" w:cs="宋体" w:hint="eastAsia"/>
                <w:kern w:val="0"/>
                <w:szCs w:val="21"/>
              </w:rPr>
              <w:t>农业银行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803A39">
            <w:pPr>
              <w:widowControl/>
              <w:spacing w:line="345" w:lineRule="atLeast"/>
              <w:jc w:val="left"/>
              <w:rPr>
                <w:rFonts w:asciiTheme="minorEastAsia" w:hAnsiTheme="minorEastAsia" w:cs="宋体"/>
                <w:kern w:val="0"/>
                <w:szCs w:val="21"/>
              </w:rPr>
            </w:pPr>
            <w:r w:rsidRPr="00CC17FE">
              <w:rPr>
                <w:rFonts w:asciiTheme="minorEastAsia" w:hAnsiTheme="minorEastAsia" w:cs="宋体" w:hint="eastAsia"/>
                <w:bCs/>
                <w:kern w:val="0"/>
                <w:szCs w:val="21"/>
              </w:rPr>
              <w:t>中国</w:t>
            </w:r>
            <w:r w:rsidR="009869DE" w:rsidRPr="00CC17FE">
              <w:rPr>
                <w:rFonts w:asciiTheme="minorEastAsia" w:hAnsiTheme="minorEastAsia" w:cs="宋体" w:hint="eastAsia"/>
                <w:bCs/>
                <w:kern w:val="0"/>
                <w:szCs w:val="21"/>
              </w:rPr>
              <w:t>银行</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803A39" w:rsidP="00803A39">
            <w:pPr>
              <w:widowControl/>
              <w:spacing w:line="345" w:lineRule="atLeast"/>
              <w:jc w:val="left"/>
              <w:rPr>
                <w:rFonts w:asciiTheme="minorEastAsia" w:hAnsiTheme="minorEastAsia" w:cs="宋体"/>
                <w:kern w:val="0"/>
                <w:szCs w:val="21"/>
              </w:rPr>
            </w:pPr>
            <w:r w:rsidRPr="00CC17FE">
              <w:rPr>
                <w:rFonts w:asciiTheme="minorEastAsia" w:hAnsiTheme="minorEastAsia" w:cs="宋体" w:hint="eastAsia"/>
                <w:kern w:val="0"/>
                <w:szCs w:val="21"/>
              </w:rPr>
              <w:t>工商银行、民生银行、银联支付（包括浦发银行、兴业银行、光大银行、广发银行、金华银行、南京银行、中信银行、</w:t>
            </w:r>
            <w:r w:rsidRPr="00CC17FE">
              <w:rPr>
                <w:rFonts w:asciiTheme="minorEastAsia" w:hAnsiTheme="minorEastAsia" w:cs="宋体" w:hint="eastAsia"/>
                <w:kern w:val="0"/>
                <w:szCs w:val="21"/>
              </w:rPr>
              <w:lastRenderedPageBreak/>
              <w:t>长沙银行、浙商银行、温州银行、顺德农商银行、上海农村商业银行的借记卡）、通联支付（包括工商银行、农业银行、中国银行、建设银行、中信银行、光大银行、华夏银行、民生银行、招商银行、兴业银行、浦发银行、上海银行、邮储银行、平安银行的借记卡）、天天</w:t>
            </w:r>
            <w:r w:rsidR="000B6D6D" w:rsidRPr="00CC17FE">
              <w:rPr>
                <w:rFonts w:asciiTheme="minorEastAsia" w:hAnsiTheme="minorEastAsia" w:cs="宋体" w:hint="eastAsia"/>
                <w:kern w:val="0"/>
                <w:szCs w:val="21"/>
              </w:rPr>
              <w:t>盈</w:t>
            </w:r>
            <w:r w:rsidRPr="00CC17FE">
              <w:rPr>
                <w:rFonts w:asciiTheme="minorEastAsia" w:hAnsiTheme="minorEastAsia" w:cs="宋体" w:hint="eastAsia"/>
                <w:kern w:val="0"/>
                <w:szCs w:val="21"/>
              </w:rPr>
              <w:t>支付</w:t>
            </w:r>
          </w:p>
        </w:tc>
      </w:tr>
      <w:tr w:rsidR="00A93A39" w:rsidRPr="00CC17FE" w:rsidTr="00190B70">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A009E">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lastRenderedPageBreak/>
              <w:t>M＜</w:t>
            </w:r>
            <w:r w:rsidR="00FA009E" w:rsidRPr="00CC17FE">
              <w:rPr>
                <w:rFonts w:asciiTheme="minorEastAsia" w:hAnsiTheme="minorEastAsia" w:cs="宋体" w:hint="eastAsia"/>
                <w:kern w:val="0"/>
                <w:szCs w:val="21"/>
              </w:rPr>
              <w:t>50</w:t>
            </w:r>
            <w:r w:rsidRPr="00CC17FE">
              <w:rPr>
                <w:rFonts w:asciiTheme="minorEastAsia" w:hAnsiTheme="minorEastAsia" w:cs="宋体"/>
                <w:kern w:val="0"/>
                <w:szCs w:val="21"/>
              </w:rPr>
              <w:t>万</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1.2</w:t>
            </w:r>
            <w:r w:rsidR="00FA009E" w:rsidRPr="00CC17FE">
              <w:rPr>
                <w:rFonts w:asciiTheme="minorEastAsia" w:hAnsiTheme="minorEastAsia" w:cs="宋体" w:hint="eastAsia"/>
                <w:kern w:val="0"/>
                <w:szCs w:val="21"/>
              </w:rPr>
              <w:t>0</w:t>
            </w:r>
            <w:r w:rsidRPr="00CC17FE">
              <w:rPr>
                <w:rFonts w:asciiTheme="minorEastAsia" w:hAnsiTheme="minorEastAsia" w:cs="宋体"/>
                <w:kern w:val="0"/>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hint="eastAsia"/>
                <w:kern w:val="0"/>
                <w:szCs w:val="21"/>
              </w:rPr>
              <w:t>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hint="eastAsia"/>
                <w:kern w:val="0"/>
                <w:szCs w:val="21"/>
              </w:rPr>
              <w:t>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hint="eastAsia"/>
                <w:kern w:val="0"/>
                <w:szCs w:val="21"/>
              </w:rPr>
              <w:t>0.72%</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0.6</w:t>
            </w:r>
            <w:r w:rsidR="00FA009E" w:rsidRPr="00CC17FE">
              <w:rPr>
                <w:rFonts w:asciiTheme="minorEastAsia" w:hAnsiTheme="minorEastAsia" w:cs="宋体" w:hint="eastAsia"/>
                <w:kern w:val="0"/>
                <w:szCs w:val="21"/>
              </w:rPr>
              <w:t>0</w:t>
            </w:r>
            <w:r w:rsidRPr="00CC17FE">
              <w:rPr>
                <w:rFonts w:asciiTheme="minorEastAsia" w:hAnsiTheme="minorEastAsia" w:cs="宋体"/>
                <w:kern w:val="0"/>
                <w:szCs w:val="21"/>
              </w:rPr>
              <w:t>%</w:t>
            </w:r>
          </w:p>
        </w:tc>
      </w:tr>
      <w:tr w:rsidR="00A93A39" w:rsidRPr="00CC17FE" w:rsidTr="00190B70">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hint="eastAsia"/>
                <w:kern w:val="0"/>
                <w:szCs w:val="21"/>
              </w:rPr>
              <w:t>50</w:t>
            </w:r>
            <w:r w:rsidR="009869DE" w:rsidRPr="00CC17FE">
              <w:rPr>
                <w:rFonts w:asciiTheme="minorEastAsia" w:hAnsiTheme="minorEastAsia" w:cs="宋体"/>
                <w:kern w:val="0"/>
                <w:szCs w:val="21"/>
              </w:rPr>
              <w:t>万≤M＜200万</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hint="eastAsia"/>
                <w:kern w:val="0"/>
                <w:szCs w:val="21"/>
              </w:rPr>
              <w:t>1.00</w:t>
            </w:r>
            <w:r w:rsidR="009869DE" w:rsidRPr="00CC17FE">
              <w:rPr>
                <w:rFonts w:asciiTheme="minorEastAsia" w:hAnsiTheme="minorEastAsia" w:cs="宋体"/>
                <w:kern w:val="0"/>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hint="eastAsia"/>
                <w:kern w:val="0"/>
                <w:szCs w:val="21"/>
              </w:rPr>
              <w:t>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hint="eastAsia"/>
                <w:kern w:val="0"/>
                <w:szCs w:val="21"/>
              </w:rPr>
              <w:t>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FA009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hint="eastAsia"/>
                <w:kern w:val="0"/>
                <w:szCs w:val="21"/>
              </w:rPr>
              <w:t>0.60%</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0.6</w:t>
            </w:r>
            <w:r w:rsidR="00FA009E" w:rsidRPr="00CC17FE">
              <w:rPr>
                <w:rFonts w:asciiTheme="minorEastAsia" w:hAnsiTheme="minorEastAsia" w:cs="宋体" w:hint="eastAsia"/>
                <w:kern w:val="0"/>
                <w:szCs w:val="21"/>
              </w:rPr>
              <w:t>0</w:t>
            </w:r>
            <w:r w:rsidRPr="00CC17FE">
              <w:rPr>
                <w:rFonts w:asciiTheme="minorEastAsia" w:hAnsiTheme="minorEastAsia" w:cs="宋体"/>
                <w:kern w:val="0"/>
                <w:szCs w:val="21"/>
              </w:rPr>
              <w:t>%</w:t>
            </w:r>
          </w:p>
        </w:tc>
      </w:tr>
      <w:tr w:rsidR="00A93A39" w:rsidRPr="00CC17FE" w:rsidTr="00190B70">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200万≤M＜500万</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0.5</w:t>
            </w:r>
            <w:r w:rsidR="00FA009E" w:rsidRPr="00CC17FE">
              <w:rPr>
                <w:rFonts w:asciiTheme="minorEastAsia" w:hAnsiTheme="minorEastAsia" w:cs="宋体" w:hint="eastAsia"/>
                <w:kern w:val="0"/>
                <w:szCs w:val="21"/>
              </w:rPr>
              <w:t>0</w:t>
            </w:r>
            <w:r w:rsidRPr="00CC17FE">
              <w:rPr>
                <w:rFonts w:asciiTheme="minorEastAsia" w:hAnsiTheme="minorEastAsia" w:cs="宋体"/>
                <w:kern w:val="0"/>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0.5</w:t>
            </w:r>
            <w:r w:rsidR="00FA009E" w:rsidRPr="00CC17FE">
              <w:rPr>
                <w:rFonts w:asciiTheme="minorEastAsia" w:hAnsiTheme="minorEastAsia" w:cs="宋体" w:hint="eastAsia"/>
                <w:kern w:val="0"/>
                <w:szCs w:val="21"/>
              </w:rPr>
              <w:t>0</w:t>
            </w:r>
            <w:r w:rsidRPr="00CC17FE">
              <w:rPr>
                <w:rFonts w:asciiTheme="minorEastAsia" w:hAnsiTheme="minorEastAsia" w:cs="宋体"/>
                <w:kern w:val="0"/>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0.5</w:t>
            </w:r>
            <w:r w:rsidR="00FA009E" w:rsidRPr="00CC17FE">
              <w:rPr>
                <w:rFonts w:asciiTheme="minorEastAsia" w:hAnsiTheme="minorEastAsia" w:cs="宋体" w:hint="eastAsia"/>
                <w:kern w:val="0"/>
                <w:szCs w:val="21"/>
              </w:rPr>
              <w:t>0</w:t>
            </w:r>
            <w:r w:rsidRPr="00CC17FE">
              <w:rPr>
                <w:rFonts w:asciiTheme="minorEastAsia" w:hAnsiTheme="minorEastAsia" w:cs="宋体"/>
                <w:kern w:val="0"/>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0.5</w:t>
            </w:r>
            <w:r w:rsidR="00FA009E" w:rsidRPr="00CC17FE">
              <w:rPr>
                <w:rFonts w:asciiTheme="minorEastAsia" w:hAnsiTheme="minorEastAsia" w:cs="宋体" w:hint="eastAsia"/>
                <w:kern w:val="0"/>
                <w:szCs w:val="21"/>
              </w:rPr>
              <w:t>0</w:t>
            </w:r>
            <w:r w:rsidRPr="00CC17FE">
              <w:rPr>
                <w:rFonts w:asciiTheme="minorEastAsia" w:hAnsiTheme="minorEastAsia" w:cs="宋体"/>
                <w:kern w:val="0"/>
                <w:szCs w:val="21"/>
              </w:rPr>
              <w:t>%</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DF2D38">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0.5</w:t>
            </w:r>
            <w:r w:rsidR="00FA009E" w:rsidRPr="00CC17FE">
              <w:rPr>
                <w:rFonts w:asciiTheme="minorEastAsia" w:hAnsiTheme="minorEastAsia" w:cs="宋体" w:hint="eastAsia"/>
                <w:kern w:val="0"/>
                <w:szCs w:val="21"/>
              </w:rPr>
              <w:t>0</w:t>
            </w:r>
            <w:r w:rsidRPr="00CC17FE">
              <w:rPr>
                <w:rFonts w:asciiTheme="minorEastAsia" w:hAnsiTheme="minorEastAsia" w:cs="宋体"/>
                <w:kern w:val="0"/>
                <w:szCs w:val="21"/>
              </w:rPr>
              <w:t>%</w:t>
            </w:r>
          </w:p>
        </w:tc>
      </w:tr>
      <w:tr w:rsidR="00A93A39" w:rsidRPr="00CC17FE" w:rsidTr="00190B70">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M≥500万</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1000元/笔</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1,000元/笔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1,000元/笔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1,000元/笔</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A39" w:rsidRPr="00CC17FE" w:rsidRDefault="009869DE" w:rsidP="00FE2E5B">
            <w:pPr>
              <w:widowControl/>
              <w:spacing w:line="360" w:lineRule="auto"/>
              <w:jc w:val="center"/>
              <w:rPr>
                <w:rFonts w:asciiTheme="minorEastAsia" w:hAnsiTheme="minorEastAsia" w:cs="宋体"/>
                <w:kern w:val="0"/>
                <w:szCs w:val="21"/>
              </w:rPr>
            </w:pPr>
            <w:r w:rsidRPr="00CC17FE">
              <w:rPr>
                <w:rFonts w:asciiTheme="minorEastAsia" w:hAnsiTheme="minorEastAsia" w:cs="宋体"/>
                <w:kern w:val="0"/>
                <w:szCs w:val="21"/>
              </w:rPr>
              <w:t>1,000元/笔</w:t>
            </w:r>
          </w:p>
        </w:tc>
      </w:tr>
    </w:tbl>
    <w:p w:rsidR="000F3B70" w:rsidRPr="00CC17FE" w:rsidRDefault="000F3B70" w:rsidP="00582E5B">
      <w:pPr>
        <w:widowControl/>
        <w:shd w:val="solid" w:color="FFFFFF" w:fill="auto"/>
        <w:spacing w:afterLines="100"/>
        <w:jc w:val="left"/>
        <w:rPr>
          <w:rFonts w:asciiTheme="minorEastAsia" w:hAnsiTheme="minorEastAsia" w:cs="宋体"/>
          <w:kern w:val="0"/>
          <w:sz w:val="24"/>
          <w:szCs w:val="24"/>
        </w:rPr>
      </w:pPr>
    </w:p>
    <w:p w:rsidR="000F3B70" w:rsidRPr="00CC17FE" w:rsidRDefault="00FE2E5B" w:rsidP="00582E5B">
      <w:pPr>
        <w:widowControl/>
        <w:shd w:val="solid" w:color="FFFFFF" w:fill="auto"/>
        <w:spacing w:afterLines="100"/>
        <w:jc w:val="left"/>
        <w:rPr>
          <w:rFonts w:asciiTheme="minorEastAsia" w:hAnsiTheme="minorEastAsia" w:cs="宋体"/>
          <w:kern w:val="0"/>
          <w:sz w:val="24"/>
          <w:szCs w:val="24"/>
        </w:rPr>
      </w:pPr>
      <w:r w:rsidRPr="00CC17FE">
        <w:rPr>
          <w:rFonts w:asciiTheme="minorEastAsia" w:hAnsiTheme="minorEastAsia" w:cs="宋体" w:hint="eastAsia"/>
          <w:kern w:val="0"/>
          <w:sz w:val="24"/>
          <w:szCs w:val="24"/>
          <w:shd w:val="clear" w:color="auto" w:fill="FFFFFF"/>
        </w:rPr>
        <w:t>注：</w:t>
      </w:r>
      <w:r w:rsidR="00D8231E" w:rsidRPr="00CC17FE">
        <w:rPr>
          <w:rFonts w:asciiTheme="minorEastAsia" w:hAnsiTheme="minorEastAsia" w:cs="宋体" w:hint="eastAsia"/>
          <w:kern w:val="0"/>
          <w:sz w:val="24"/>
          <w:szCs w:val="24"/>
          <w:shd w:val="clear" w:color="auto" w:fill="FFFFFF"/>
        </w:rPr>
        <w:t>标准</w:t>
      </w:r>
      <w:r w:rsidRPr="00CC17FE">
        <w:rPr>
          <w:rFonts w:asciiTheme="minorEastAsia" w:hAnsiTheme="minorEastAsia" w:cs="宋体" w:hint="eastAsia"/>
          <w:kern w:val="0"/>
          <w:sz w:val="24"/>
          <w:szCs w:val="24"/>
          <w:shd w:val="clear" w:color="auto" w:fill="FFFFFF"/>
        </w:rPr>
        <w:t>认购费率指本基金招募说明书和基金发售公告中所载的原费率。</w:t>
      </w:r>
    </w:p>
    <w:p w:rsidR="009869DE" w:rsidRPr="00CC17FE" w:rsidRDefault="00FE2E5B" w:rsidP="009869DE">
      <w:pPr>
        <w:pStyle w:val="aa"/>
        <w:numPr>
          <w:ilvl w:val="0"/>
          <w:numId w:val="1"/>
        </w:numPr>
        <w:spacing w:line="360" w:lineRule="auto"/>
        <w:rPr>
          <w:rFonts w:asciiTheme="minorEastAsia" w:eastAsiaTheme="minorEastAsia" w:hAnsiTheme="minorEastAsia"/>
          <w:b/>
          <w:bCs/>
          <w:sz w:val="24"/>
          <w:szCs w:val="24"/>
        </w:rPr>
      </w:pPr>
      <w:r w:rsidRPr="00CC17FE">
        <w:rPr>
          <w:rFonts w:asciiTheme="minorEastAsia" w:eastAsiaTheme="minorEastAsia" w:hAnsiTheme="minorEastAsia" w:hint="eastAsia"/>
          <w:b/>
          <w:bCs/>
          <w:sz w:val="24"/>
          <w:szCs w:val="24"/>
        </w:rPr>
        <w:t>重要提示</w:t>
      </w:r>
    </w:p>
    <w:p w:rsidR="000F3B70" w:rsidRPr="00CC17FE" w:rsidRDefault="00FE2E5B" w:rsidP="00582E5B">
      <w:pPr>
        <w:widowControl/>
        <w:shd w:val="solid" w:color="FFFFFF" w:fill="auto"/>
        <w:spacing w:beforeLines="100" w:line="360" w:lineRule="auto"/>
        <w:ind w:firstLine="360"/>
        <w:jc w:val="left"/>
        <w:rPr>
          <w:rFonts w:asciiTheme="minorEastAsia" w:hAnsiTheme="minorEastAsia" w:cs="宋体"/>
          <w:kern w:val="0"/>
          <w:sz w:val="24"/>
          <w:szCs w:val="24"/>
          <w:shd w:val="clear" w:color="auto" w:fill="FFFFFF"/>
        </w:rPr>
      </w:pPr>
      <w:r w:rsidRPr="00CC17FE">
        <w:rPr>
          <w:rFonts w:asciiTheme="minorEastAsia" w:hAnsiTheme="minorEastAsia" w:cs="宋体" w:hint="eastAsia"/>
          <w:kern w:val="0"/>
          <w:sz w:val="24"/>
          <w:szCs w:val="24"/>
          <w:shd w:val="clear" w:color="auto" w:fill="FFFFFF"/>
        </w:rPr>
        <w:t>1、本次认购费率优惠活动仅适用于本基金在募集期间的网上直销</w:t>
      </w:r>
      <w:r w:rsidR="00E55208" w:rsidRPr="00CC17FE">
        <w:rPr>
          <w:rFonts w:asciiTheme="minorEastAsia" w:hAnsiTheme="minorEastAsia" w:cs="宋体" w:hint="eastAsia"/>
          <w:kern w:val="0"/>
          <w:sz w:val="24"/>
          <w:szCs w:val="24"/>
          <w:shd w:val="clear" w:color="auto" w:fill="FFFFFF"/>
        </w:rPr>
        <w:t>系统</w:t>
      </w:r>
      <w:r w:rsidRPr="00CC17FE">
        <w:rPr>
          <w:rFonts w:asciiTheme="minorEastAsia" w:hAnsiTheme="minorEastAsia" w:cs="宋体" w:hint="eastAsia"/>
          <w:kern w:val="0"/>
          <w:sz w:val="24"/>
          <w:szCs w:val="24"/>
          <w:shd w:val="clear" w:color="auto" w:fill="FFFFFF"/>
        </w:rPr>
        <w:t>认购费率</w:t>
      </w:r>
      <w:r w:rsidR="0052504C" w:rsidRPr="00CC17FE">
        <w:rPr>
          <w:rFonts w:asciiTheme="minorEastAsia" w:hAnsiTheme="minorEastAsia" w:cs="宋体" w:hint="eastAsia"/>
          <w:kern w:val="0"/>
          <w:sz w:val="24"/>
          <w:szCs w:val="24"/>
          <w:shd w:val="clear" w:color="auto" w:fill="FFFFFF"/>
        </w:rPr>
        <w:t>。</w:t>
      </w:r>
    </w:p>
    <w:p w:rsidR="009869DE" w:rsidRPr="00CC17FE" w:rsidRDefault="00FE2E5B" w:rsidP="00582E5B">
      <w:pPr>
        <w:widowControl/>
        <w:shd w:val="solid" w:color="FFFFFF" w:fill="auto"/>
        <w:spacing w:beforeLines="100" w:line="360" w:lineRule="auto"/>
        <w:ind w:firstLine="360"/>
        <w:jc w:val="left"/>
        <w:rPr>
          <w:rFonts w:asciiTheme="minorEastAsia" w:hAnsiTheme="minorEastAsia" w:cs="宋体"/>
          <w:kern w:val="0"/>
          <w:sz w:val="24"/>
          <w:szCs w:val="24"/>
          <w:shd w:val="clear" w:color="auto" w:fill="FFFFFF"/>
        </w:rPr>
      </w:pPr>
      <w:r w:rsidRPr="00CC17FE">
        <w:rPr>
          <w:rFonts w:asciiTheme="minorEastAsia" w:hAnsiTheme="minorEastAsia" w:cs="宋体" w:hint="eastAsia"/>
          <w:kern w:val="0"/>
          <w:sz w:val="24"/>
          <w:szCs w:val="24"/>
          <w:shd w:val="clear" w:color="auto" w:fill="FFFFFF"/>
        </w:rPr>
        <w:t>2、本基金网上直销系统募集时间截止至201</w:t>
      </w:r>
      <w:r w:rsidR="004736FC" w:rsidRPr="00CC17FE">
        <w:rPr>
          <w:rFonts w:asciiTheme="minorEastAsia" w:hAnsiTheme="minorEastAsia" w:cs="宋体" w:hint="eastAsia"/>
          <w:kern w:val="0"/>
          <w:sz w:val="24"/>
          <w:szCs w:val="24"/>
          <w:shd w:val="clear" w:color="auto" w:fill="FFFFFF"/>
        </w:rPr>
        <w:t>6</w:t>
      </w:r>
      <w:r w:rsidRPr="00CC17FE">
        <w:rPr>
          <w:rFonts w:asciiTheme="minorEastAsia" w:hAnsiTheme="minorEastAsia" w:cs="宋体" w:hint="eastAsia"/>
          <w:kern w:val="0"/>
          <w:sz w:val="24"/>
          <w:szCs w:val="24"/>
          <w:shd w:val="clear" w:color="auto" w:fill="FFFFFF"/>
        </w:rPr>
        <w:t>年</w:t>
      </w:r>
      <w:r w:rsidR="00A93F9A" w:rsidRPr="00CC17FE">
        <w:rPr>
          <w:rFonts w:asciiTheme="minorEastAsia" w:hAnsiTheme="minorEastAsia" w:cs="宋体" w:hint="eastAsia"/>
          <w:kern w:val="0"/>
          <w:sz w:val="24"/>
          <w:szCs w:val="24"/>
          <w:shd w:val="clear" w:color="auto" w:fill="FFFFFF"/>
        </w:rPr>
        <w:t>6</w:t>
      </w:r>
      <w:r w:rsidRPr="00CC17FE">
        <w:rPr>
          <w:rFonts w:asciiTheme="minorEastAsia" w:hAnsiTheme="minorEastAsia" w:cs="宋体" w:hint="eastAsia"/>
          <w:kern w:val="0"/>
          <w:sz w:val="24"/>
          <w:szCs w:val="24"/>
          <w:shd w:val="clear" w:color="auto" w:fill="FFFFFF"/>
        </w:rPr>
        <w:t>月</w:t>
      </w:r>
      <w:r w:rsidR="004736FC" w:rsidRPr="00CC17FE">
        <w:rPr>
          <w:rFonts w:asciiTheme="minorEastAsia" w:hAnsiTheme="minorEastAsia" w:cs="宋体" w:hint="eastAsia"/>
          <w:kern w:val="0"/>
          <w:sz w:val="24"/>
          <w:szCs w:val="24"/>
          <w:shd w:val="clear" w:color="auto" w:fill="FFFFFF"/>
        </w:rPr>
        <w:t>2</w:t>
      </w:r>
      <w:r w:rsidR="00A93F9A" w:rsidRPr="00CC17FE">
        <w:rPr>
          <w:rFonts w:asciiTheme="minorEastAsia" w:hAnsiTheme="minorEastAsia" w:cs="宋体" w:hint="eastAsia"/>
          <w:kern w:val="0"/>
          <w:sz w:val="24"/>
          <w:szCs w:val="24"/>
          <w:shd w:val="clear" w:color="auto" w:fill="FFFFFF"/>
        </w:rPr>
        <w:t>4</w:t>
      </w:r>
      <w:r w:rsidRPr="00CC17FE">
        <w:rPr>
          <w:rFonts w:asciiTheme="minorEastAsia" w:hAnsiTheme="minorEastAsia" w:cs="宋体" w:hint="eastAsia"/>
          <w:kern w:val="0"/>
          <w:sz w:val="24"/>
          <w:szCs w:val="24"/>
          <w:shd w:val="clear" w:color="auto" w:fill="FFFFFF"/>
        </w:rPr>
        <w:t>日17:00。本公司也可根据基金销售情况在募集期限内适当延长或缩短基金发售时间，并及时公告。</w:t>
      </w:r>
    </w:p>
    <w:p w:rsidR="009869DE" w:rsidRPr="00CC17FE" w:rsidRDefault="00FE2E5B" w:rsidP="00582E5B">
      <w:pPr>
        <w:widowControl/>
        <w:shd w:val="solid" w:color="FFFFFF" w:fill="auto"/>
        <w:spacing w:beforeLines="100" w:line="360" w:lineRule="auto"/>
        <w:ind w:firstLine="360"/>
        <w:jc w:val="left"/>
        <w:rPr>
          <w:rFonts w:asciiTheme="minorEastAsia" w:hAnsiTheme="minorEastAsia" w:cs="宋体"/>
          <w:kern w:val="0"/>
          <w:sz w:val="24"/>
          <w:szCs w:val="24"/>
        </w:rPr>
      </w:pPr>
      <w:r w:rsidRPr="00CC17FE">
        <w:rPr>
          <w:rFonts w:asciiTheme="minorEastAsia" w:hAnsiTheme="minorEastAsia" w:cs="宋体" w:hint="eastAsia"/>
          <w:kern w:val="0"/>
          <w:sz w:val="24"/>
          <w:szCs w:val="24"/>
          <w:shd w:val="clear" w:color="auto" w:fill="FFFFFF"/>
        </w:rPr>
        <w:lastRenderedPageBreak/>
        <w:t>3、开户当天即可进行认购交易，如开户申请确认失败，则当天提交的认购申请一并确认失败。请投资者于开户受理后的第二个交易日，登录本公司网上直销系统或拨打本公司客服电话查询交易确认情况。</w:t>
      </w:r>
    </w:p>
    <w:p w:rsidR="009869DE" w:rsidRPr="00CC17FE" w:rsidRDefault="00FE2E5B" w:rsidP="00582E5B">
      <w:pPr>
        <w:widowControl/>
        <w:shd w:val="solid" w:color="FFFFFF" w:fill="auto"/>
        <w:spacing w:beforeLines="100" w:line="360" w:lineRule="auto"/>
        <w:ind w:firstLine="360"/>
        <w:jc w:val="left"/>
        <w:rPr>
          <w:rFonts w:asciiTheme="minorEastAsia" w:hAnsiTheme="minorEastAsia" w:cs="宋体"/>
          <w:kern w:val="0"/>
          <w:sz w:val="24"/>
          <w:szCs w:val="24"/>
          <w:shd w:val="clear" w:color="auto" w:fill="FFFFFF"/>
        </w:rPr>
      </w:pPr>
      <w:r w:rsidRPr="00CC17FE">
        <w:rPr>
          <w:rFonts w:asciiTheme="minorEastAsia" w:hAnsiTheme="minorEastAsia" w:cs="宋体" w:hint="eastAsia"/>
          <w:kern w:val="0"/>
          <w:sz w:val="24"/>
          <w:szCs w:val="24"/>
          <w:shd w:val="clear" w:color="auto" w:fill="FFFFFF"/>
        </w:rPr>
        <w:t>4、投资者投资本基金前，请仔细阅读本基金相关法律文件。</w:t>
      </w:r>
    </w:p>
    <w:p w:rsidR="009869DE" w:rsidRPr="00CC17FE" w:rsidRDefault="009869DE" w:rsidP="00582E5B">
      <w:pPr>
        <w:widowControl/>
        <w:shd w:val="solid" w:color="FFFFFF" w:fill="auto"/>
        <w:spacing w:beforeLines="100" w:line="276" w:lineRule="auto"/>
        <w:ind w:firstLine="360"/>
        <w:jc w:val="left"/>
        <w:rPr>
          <w:rFonts w:asciiTheme="minorEastAsia" w:hAnsiTheme="minorEastAsia" w:cs="宋体"/>
          <w:kern w:val="0"/>
          <w:sz w:val="24"/>
          <w:szCs w:val="24"/>
          <w:shd w:val="clear" w:color="auto" w:fill="FFFFFF"/>
        </w:rPr>
      </w:pPr>
    </w:p>
    <w:p w:rsidR="009869DE" w:rsidRPr="00CC17FE" w:rsidRDefault="007D3B34" w:rsidP="009869DE">
      <w:pPr>
        <w:pStyle w:val="aa"/>
        <w:numPr>
          <w:ilvl w:val="0"/>
          <w:numId w:val="1"/>
        </w:numPr>
        <w:spacing w:line="360" w:lineRule="auto"/>
        <w:rPr>
          <w:rFonts w:asciiTheme="minorEastAsia" w:eastAsiaTheme="minorEastAsia" w:hAnsiTheme="minorEastAsia" w:cs="Times New Roman"/>
          <w:b/>
          <w:bCs/>
          <w:sz w:val="24"/>
          <w:szCs w:val="24"/>
        </w:rPr>
      </w:pPr>
      <w:r w:rsidRPr="00CC17FE">
        <w:rPr>
          <w:rFonts w:asciiTheme="minorEastAsia" w:eastAsiaTheme="minorEastAsia" w:hAnsiTheme="minorEastAsia" w:hint="eastAsia"/>
          <w:b/>
          <w:bCs/>
          <w:sz w:val="24"/>
          <w:szCs w:val="24"/>
        </w:rPr>
        <w:t>投资者可通过以下途径咨询有关情况</w:t>
      </w:r>
    </w:p>
    <w:p w:rsidR="007D3B34" w:rsidRPr="00CC17FE" w:rsidRDefault="0019506D" w:rsidP="00C445FD">
      <w:pPr>
        <w:pStyle w:val="a9"/>
        <w:snapToGrid w:val="0"/>
        <w:spacing w:before="0" w:beforeAutospacing="0" w:after="0" w:afterAutospacing="0" w:line="360" w:lineRule="auto"/>
        <w:ind w:left="360" w:firstLine="480"/>
        <w:rPr>
          <w:rFonts w:asciiTheme="minorEastAsia" w:eastAsiaTheme="minorEastAsia" w:hAnsiTheme="minorEastAsia" w:cs="Times New Roman"/>
        </w:rPr>
      </w:pPr>
      <w:r w:rsidRPr="00CC17FE">
        <w:rPr>
          <w:rFonts w:asciiTheme="minorEastAsia" w:eastAsiaTheme="minorEastAsia" w:hAnsiTheme="minorEastAsia" w:hint="eastAsia"/>
        </w:rPr>
        <w:t>投资</w:t>
      </w:r>
      <w:r w:rsidR="00BD74A5" w:rsidRPr="00CC17FE">
        <w:rPr>
          <w:rFonts w:asciiTheme="minorEastAsia" w:eastAsiaTheme="minorEastAsia" w:hAnsiTheme="minorEastAsia" w:hint="eastAsia"/>
        </w:rPr>
        <w:t>者</w:t>
      </w:r>
      <w:r w:rsidR="00815FE2" w:rsidRPr="00CC17FE">
        <w:rPr>
          <w:rFonts w:asciiTheme="minorEastAsia" w:eastAsiaTheme="minorEastAsia" w:hAnsiTheme="minorEastAsia" w:hint="eastAsia"/>
        </w:rPr>
        <w:t>可通过本公司客服电话和网站咨询相关情况：</w:t>
      </w:r>
      <w:r w:rsidR="00815FE2" w:rsidRPr="00CC17FE">
        <w:rPr>
          <w:rFonts w:asciiTheme="minorEastAsia" w:eastAsiaTheme="minorEastAsia" w:hAnsiTheme="minorEastAsia" w:cs="Times New Roman"/>
        </w:rPr>
        <w:t xml:space="preserve"> </w:t>
      </w:r>
    </w:p>
    <w:p w:rsidR="00670E93" w:rsidRPr="00CC17FE" w:rsidRDefault="007D3B34" w:rsidP="00C445FD">
      <w:pPr>
        <w:pStyle w:val="a9"/>
        <w:snapToGrid w:val="0"/>
        <w:spacing w:before="0" w:beforeAutospacing="0" w:after="0" w:afterAutospacing="0" w:line="360" w:lineRule="auto"/>
        <w:ind w:leftChars="400" w:left="840"/>
        <w:rPr>
          <w:rFonts w:asciiTheme="minorEastAsia" w:eastAsiaTheme="minorEastAsia" w:hAnsiTheme="minorEastAsia" w:cs="Times New Roman"/>
          <w:b/>
          <w:bCs/>
        </w:rPr>
      </w:pPr>
      <w:r w:rsidRPr="00CC17FE">
        <w:rPr>
          <w:rFonts w:asciiTheme="minorEastAsia" w:eastAsiaTheme="minorEastAsia" w:hAnsiTheme="minorEastAsia" w:hint="eastAsia"/>
        </w:rPr>
        <w:t>客服电话：</w:t>
      </w:r>
      <w:r w:rsidRPr="00CC17FE">
        <w:rPr>
          <w:rFonts w:asciiTheme="minorEastAsia" w:eastAsiaTheme="minorEastAsia" w:hAnsiTheme="minorEastAsia" w:cs="Times New Roman"/>
          <w:b/>
          <w:bCs/>
        </w:rPr>
        <w:t>400-700-8880</w:t>
      </w:r>
      <w:r w:rsidRPr="00CC17FE">
        <w:rPr>
          <w:rFonts w:asciiTheme="minorEastAsia" w:eastAsiaTheme="minorEastAsia" w:hAnsiTheme="minorEastAsia" w:hint="eastAsia"/>
        </w:rPr>
        <w:t>；</w:t>
      </w:r>
      <w:r w:rsidRPr="00CC17FE">
        <w:rPr>
          <w:rFonts w:asciiTheme="minorEastAsia" w:eastAsiaTheme="minorEastAsia" w:hAnsiTheme="minorEastAsia" w:cs="Times New Roman"/>
          <w:b/>
          <w:bCs/>
        </w:rPr>
        <w:t>010-58573300</w:t>
      </w:r>
    </w:p>
    <w:p w:rsidR="007D3B34" w:rsidRPr="00CC17FE" w:rsidRDefault="007D3B34" w:rsidP="00C445FD">
      <w:pPr>
        <w:pStyle w:val="a9"/>
        <w:snapToGrid w:val="0"/>
        <w:spacing w:before="0" w:beforeAutospacing="0" w:after="0" w:afterAutospacing="0" w:line="360" w:lineRule="auto"/>
        <w:ind w:leftChars="400" w:left="840"/>
        <w:rPr>
          <w:rFonts w:asciiTheme="minorEastAsia" w:eastAsiaTheme="minorEastAsia" w:hAnsiTheme="minorEastAsia"/>
        </w:rPr>
      </w:pPr>
      <w:r w:rsidRPr="00CC17FE">
        <w:rPr>
          <w:rFonts w:asciiTheme="minorEastAsia" w:eastAsiaTheme="minorEastAsia" w:hAnsiTheme="minorEastAsia" w:hint="eastAsia"/>
        </w:rPr>
        <w:t>公司网址：</w:t>
      </w:r>
      <w:hyperlink r:id="rId8" w:history="1">
        <w:r w:rsidRPr="00CC17FE">
          <w:rPr>
            <w:rStyle w:val="a6"/>
            <w:rFonts w:asciiTheme="minorEastAsia" w:eastAsiaTheme="minorEastAsia" w:hAnsiTheme="minorEastAsia" w:cs="Times New Roman"/>
            <w:b/>
            <w:bCs/>
          </w:rPr>
          <w:t>www.hsfund.com</w:t>
        </w:r>
      </w:hyperlink>
    </w:p>
    <w:p w:rsidR="007D3B34" w:rsidRPr="00CC17FE" w:rsidRDefault="007D3B34" w:rsidP="007D3B34">
      <w:pPr>
        <w:pStyle w:val="a9"/>
        <w:snapToGrid w:val="0"/>
        <w:spacing w:before="0" w:beforeAutospacing="0" w:after="0" w:afterAutospacing="0" w:line="360" w:lineRule="auto"/>
        <w:ind w:leftChars="400" w:left="840"/>
        <w:rPr>
          <w:rFonts w:asciiTheme="minorEastAsia" w:eastAsiaTheme="minorEastAsia" w:hAnsiTheme="minorEastAsia" w:cs="Times New Roman"/>
        </w:rPr>
      </w:pPr>
    </w:p>
    <w:p w:rsidR="009869DE" w:rsidRPr="00CC17FE" w:rsidRDefault="007D3B34" w:rsidP="009869DE">
      <w:pPr>
        <w:pStyle w:val="aa"/>
        <w:numPr>
          <w:ilvl w:val="0"/>
          <w:numId w:val="1"/>
        </w:numPr>
        <w:spacing w:line="360" w:lineRule="auto"/>
        <w:rPr>
          <w:rFonts w:asciiTheme="minorEastAsia" w:eastAsiaTheme="minorEastAsia" w:hAnsiTheme="minorEastAsia" w:cs="Times New Roman"/>
          <w:b/>
          <w:bCs/>
          <w:sz w:val="24"/>
          <w:szCs w:val="24"/>
        </w:rPr>
      </w:pPr>
      <w:r w:rsidRPr="00CC17FE">
        <w:rPr>
          <w:rFonts w:asciiTheme="minorEastAsia" w:eastAsiaTheme="minorEastAsia" w:hAnsiTheme="minorEastAsia" w:hint="eastAsia"/>
          <w:b/>
          <w:bCs/>
          <w:sz w:val="24"/>
          <w:szCs w:val="24"/>
        </w:rPr>
        <w:t>风险提示</w:t>
      </w:r>
    </w:p>
    <w:p w:rsidR="00772BAC" w:rsidRPr="00CC17FE" w:rsidRDefault="007D3B34" w:rsidP="00C445FD">
      <w:pPr>
        <w:spacing w:line="360" w:lineRule="auto"/>
        <w:ind w:firstLine="480"/>
        <w:rPr>
          <w:rFonts w:asciiTheme="minorEastAsia" w:hAnsiTheme="minorEastAsia" w:cs="宋体"/>
          <w:kern w:val="0"/>
          <w:sz w:val="24"/>
          <w:szCs w:val="24"/>
        </w:rPr>
      </w:pPr>
      <w:r w:rsidRPr="00CC17FE">
        <w:rPr>
          <w:rFonts w:asciiTheme="minorEastAsia" w:hAnsiTheme="minorEastAsia" w:hint="eastAsia"/>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FE2E5B" w:rsidRPr="00CC17FE" w:rsidRDefault="00F27088" w:rsidP="00582E5B">
      <w:pPr>
        <w:widowControl/>
        <w:shd w:val="solid" w:color="FFFFFF" w:fill="auto"/>
        <w:spacing w:beforeLines="100" w:line="360" w:lineRule="auto"/>
        <w:jc w:val="right"/>
        <w:rPr>
          <w:rFonts w:asciiTheme="minorEastAsia" w:hAnsiTheme="minorEastAsia" w:cs="宋体"/>
          <w:kern w:val="0"/>
          <w:sz w:val="24"/>
          <w:szCs w:val="24"/>
        </w:rPr>
      </w:pPr>
      <w:r w:rsidRPr="00CC17FE">
        <w:rPr>
          <w:rFonts w:asciiTheme="minorEastAsia" w:hAnsiTheme="minorEastAsia" w:cs="宋体" w:hint="eastAsia"/>
          <w:kern w:val="0"/>
          <w:sz w:val="24"/>
          <w:szCs w:val="24"/>
          <w:shd w:val="clear" w:color="auto" w:fill="FFFFFF"/>
        </w:rPr>
        <w:t>华商</w:t>
      </w:r>
      <w:r w:rsidR="00FE2E5B" w:rsidRPr="00CC17FE">
        <w:rPr>
          <w:rFonts w:asciiTheme="minorEastAsia" w:hAnsiTheme="minorEastAsia" w:cs="宋体" w:hint="eastAsia"/>
          <w:kern w:val="0"/>
          <w:sz w:val="24"/>
          <w:szCs w:val="24"/>
          <w:shd w:val="clear" w:color="auto" w:fill="FFFFFF"/>
        </w:rPr>
        <w:t>基金管理有限公司</w:t>
      </w:r>
    </w:p>
    <w:p w:rsidR="00FE2E5B" w:rsidRPr="00CC17FE" w:rsidRDefault="00FE2E5B" w:rsidP="00C445FD">
      <w:pPr>
        <w:widowControl/>
        <w:spacing w:line="360" w:lineRule="auto"/>
        <w:jc w:val="right"/>
        <w:rPr>
          <w:rFonts w:asciiTheme="minorEastAsia" w:hAnsiTheme="minorEastAsia"/>
        </w:rPr>
      </w:pPr>
      <w:r w:rsidRPr="00CC17FE">
        <w:rPr>
          <w:rFonts w:asciiTheme="minorEastAsia" w:hAnsiTheme="minorEastAsia" w:cs="宋体" w:hint="eastAsia"/>
          <w:kern w:val="0"/>
          <w:sz w:val="24"/>
          <w:szCs w:val="24"/>
          <w:shd w:val="clear" w:color="auto" w:fill="FFFFFF"/>
        </w:rPr>
        <w:t>201</w:t>
      </w:r>
      <w:r w:rsidR="00600FC4" w:rsidRPr="00CC17FE">
        <w:rPr>
          <w:rFonts w:asciiTheme="minorEastAsia" w:hAnsiTheme="minorEastAsia" w:cs="宋体" w:hint="eastAsia"/>
          <w:kern w:val="0"/>
          <w:sz w:val="24"/>
          <w:szCs w:val="24"/>
          <w:shd w:val="clear" w:color="auto" w:fill="FFFFFF"/>
        </w:rPr>
        <w:t>6</w:t>
      </w:r>
      <w:r w:rsidRPr="00CC17FE">
        <w:rPr>
          <w:rFonts w:asciiTheme="minorEastAsia" w:hAnsiTheme="minorEastAsia" w:cs="宋体" w:hint="eastAsia"/>
          <w:kern w:val="0"/>
          <w:sz w:val="24"/>
          <w:szCs w:val="24"/>
          <w:shd w:val="clear" w:color="auto" w:fill="FFFFFF"/>
        </w:rPr>
        <w:t>年</w:t>
      </w:r>
      <w:r w:rsidR="00A93F9A" w:rsidRPr="00CC17FE">
        <w:rPr>
          <w:rFonts w:asciiTheme="minorEastAsia" w:hAnsiTheme="minorEastAsia" w:cs="宋体" w:hint="eastAsia"/>
          <w:kern w:val="0"/>
          <w:sz w:val="24"/>
          <w:szCs w:val="24"/>
          <w:shd w:val="clear" w:color="auto" w:fill="FFFFFF"/>
        </w:rPr>
        <w:t>5</w:t>
      </w:r>
      <w:r w:rsidRPr="00CC17FE">
        <w:rPr>
          <w:rFonts w:asciiTheme="minorEastAsia" w:hAnsiTheme="minorEastAsia" w:cs="宋体" w:hint="eastAsia"/>
          <w:kern w:val="0"/>
          <w:sz w:val="24"/>
          <w:szCs w:val="24"/>
          <w:shd w:val="clear" w:color="auto" w:fill="FFFFFF"/>
        </w:rPr>
        <w:t>月</w:t>
      </w:r>
      <w:r w:rsidR="00A93F9A" w:rsidRPr="00CC17FE">
        <w:rPr>
          <w:rFonts w:asciiTheme="minorEastAsia" w:hAnsiTheme="minorEastAsia" w:cs="宋体" w:hint="eastAsia"/>
          <w:kern w:val="0"/>
          <w:sz w:val="24"/>
          <w:szCs w:val="24"/>
          <w:shd w:val="clear" w:color="auto" w:fill="FFFFFF"/>
        </w:rPr>
        <w:t>2</w:t>
      </w:r>
      <w:r w:rsidR="00DE758E" w:rsidRPr="00CC17FE">
        <w:rPr>
          <w:rFonts w:asciiTheme="minorEastAsia" w:hAnsiTheme="minorEastAsia" w:cs="宋体" w:hint="eastAsia"/>
          <w:kern w:val="0"/>
          <w:sz w:val="24"/>
          <w:szCs w:val="24"/>
          <w:shd w:val="clear" w:color="auto" w:fill="FFFFFF"/>
        </w:rPr>
        <w:t>6</w:t>
      </w:r>
      <w:r w:rsidRPr="00CC17FE">
        <w:rPr>
          <w:rFonts w:asciiTheme="minorEastAsia" w:hAnsiTheme="minorEastAsia" w:cs="宋体" w:hint="eastAsia"/>
          <w:kern w:val="0"/>
          <w:sz w:val="24"/>
          <w:szCs w:val="24"/>
          <w:shd w:val="clear" w:color="auto" w:fill="FFFFFF"/>
        </w:rPr>
        <w:t>日</w:t>
      </w:r>
    </w:p>
    <w:sectPr w:rsidR="00FE2E5B" w:rsidRPr="00CC17FE" w:rsidSect="00911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42" w:rsidRDefault="008F3F42" w:rsidP="00902DC1">
      <w:r>
        <w:separator/>
      </w:r>
    </w:p>
  </w:endnote>
  <w:endnote w:type="continuationSeparator" w:id="0">
    <w:p w:rsidR="008F3F42" w:rsidRDefault="008F3F42" w:rsidP="00902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42" w:rsidRDefault="008F3F42" w:rsidP="00902DC1">
      <w:r>
        <w:separator/>
      </w:r>
    </w:p>
  </w:footnote>
  <w:footnote w:type="continuationSeparator" w:id="0">
    <w:p w:rsidR="008F3F42" w:rsidRDefault="008F3F42" w:rsidP="00902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320BE"/>
    <w:multiLevelType w:val="hybridMultilevel"/>
    <w:tmpl w:val="E9867DD0"/>
    <w:lvl w:ilvl="0" w:tplc="362EDA6C">
      <w:start w:val="1"/>
      <w:numFmt w:val="japaneseCounting"/>
      <w:lvlText w:val="%1、"/>
      <w:lvlJc w:val="left"/>
      <w:pPr>
        <w:ind w:left="704" w:hanging="420"/>
      </w:pPr>
      <w:rPr>
        <w:b/>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
    <w:nsid w:val="535E0729"/>
    <w:multiLevelType w:val="hybridMultilevel"/>
    <w:tmpl w:val="94FE3B90"/>
    <w:lvl w:ilvl="0" w:tplc="362EDA6C">
      <w:start w:val="1"/>
      <w:numFmt w:val="japaneseCounting"/>
      <w:lvlText w:val="%1、"/>
      <w:lvlJc w:val="left"/>
      <w:pPr>
        <w:ind w:left="704" w:hanging="420"/>
      </w:pPr>
      <w:rPr>
        <w:b/>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DC1"/>
    <w:rsid w:val="00000B3A"/>
    <w:rsid w:val="00047F2F"/>
    <w:rsid w:val="00085053"/>
    <w:rsid w:val="000B6D6D"/>
    <w:rsid w:val="000D5CD5"/>
    <w:rsid w:val="000F3B70"/>
    <w:rsid w:val="001116D9"/>
    <w:rsid w:val="00114723"/>
    <w:rsid w:val="001377E4"/>
    <w:rsid w:val="00160185"/>
    <w:rsid w:val="00181545"/>
    <w:rsid w:val="00190B70"/>
    <w:rsid w:val="0019506D"/>
    <w:rsid w:val="001B0BCB"/>
    <w:rsid w:val="00200ABC"/>
    <w:rsid w:val="002059EB"/>
    <w:rsid w:val="002108F5"/>
    <w:rsid w:val="0021711E"/>
    <w:rsid w:val="002317C1"/>
    <w:rsid w:val="00234E75"/>
    <w:rsid w:val="002475C5"/>
    <w:rsid w:val="00255467"/>
    <w:rsid w:val="002622BC"/>
    <w:rsid w:val="00274D3B"/>
    <w:rsid w:val="002C632C"/>
    <w:rsid w:val="002F2F1A"/>
    <w:rsid w:val="002F333D"/>
    <w:rsid w:val="00335191"/>
    <w:rsid w:val="00353B3E"/>
    <w:rsid w:val="0037204E"/>
    <w:rsid w:val="003C7B93"/>
    <w:rsid w:val="00400F31"/>
    <w:rsid w:val="004673CF"/>
    <w:rsid w:val="00467648"/>
    <w:rsid w:val="004736FC"/>
    <w:rsid w:val="004B0231"/>
    <w:rsid w:val="004B1C4E"/>
    <w:rsid w:val="004C5653"/>
    <w:rsid w:val="004E5CBF"/>
    <w:rsid w:val="00520E7C"/>
    <w:rsid w:val="0052504C"/>
    <w:rsid w:val="00543E57"/>
    <w:rsid w:val="00582E5B"/>
    <w:rsid w:val="00585801"/>
    <w:rsid w:val="005971F7"/>
    <w:rsid w:val="005B4065"/>
    <w:rsid w:val="00600FC4"/>
    <w:rsid w:val="00657458"/>
    <w:rsid w:val="00670E93"/>
    <w:rsid w:val="00676D70"/>
    <w:rsid w:val="006878B0"/>
    <w:rsid w:val="00692AB0"/>
    <w:rsid w:val="006A4EE1"/>
    <w:rsid w:val="006A5067"/>
    <w:rsid w:val="006B0080"/>
    <w:rsid w:val="0070083A"/>
    <w:rsid w:val="007025C3"/>
    <w:rsid w:val="00746393"/>
    <w:rsid w:val="00772BAC"/>
    <w:rsid w:val="007C67DF"/>
    <w:rsid w:val="007D3B34"/>
    <w:rsid w:val="00803A39"/>
    <w:rsid w:val="00815FE2"/>
    <w:rsid w:val="00826489"/>
    <w:rsid w:val="008322E0"/>
    <w:rsid w:val="008813C0"/>
    <w:rsid w:val="008C373E"/>
    <w:rsid w:val="008C3777"/>
    <w:rsid w:val="008F0AE0"/>
    <w:rsid w:val="008F3F42"/>
    <w:rsid w:val="00902DC1"/>
    <w:rsid w:val="009043FA"/>
    <w:rsid w:val="0091123D"/>
    <w:rsid w:val="009211FE"/>
    <w:rsid w:val="0093235B"/>
    <w:rsid w:val="00965F5A"/>
    <w:rsid w:val="009748F9"/>
    <w:rsid w:val="009775BD"/>
    <w:rsid w:val="009869DE"/>
    <w:rsid w:val="009B4018"/>
    <w:rsid w:val="009C78D3"/>
    <w:rsid w:val="009E0092"/>
    <w:rsid w:val="009F098C"/>
    <w:rsid w:val="00A13840"/>
    <w:rsid w:val="00A20A19"/>
    <w:rsid w:val="00A232E0"/>
    <w:rsid w:val="00A243EC"/>
    <w:rsid w:val="00A30913"/>
    <w:rsid w:val="00A84762"/>
    <w:rsid w:val="00A876B5"/>
    <w:rsid w:val="00A93A39"/>
    <w:rsid w:val="00A93F9A"/>
    <w:rsid w:val="00A94B96"/>
    <w:rsid w:val="00A97AE8"/>
    <w:rsid w:val="00AA53DF"/>
    <w:rsid w:val="00AA706B"/>
    <w:rsid w:val="00B12C65"/>
    <w:rsid w:val="00B41A82"/>
    <w:rsid w:val="00BB2413"/>
    <w:rsid w:val="00BD74A5"/>
    <w:rsid w:val="00BF1858"/>
    <w:rsid w:val="00C26CFF"/>
    <w:rsid w:val="00C41C0D"/>
    <w:rsid w:val="00C445FD"/>
    <w:rsid w:val="00C93496"/>
    <w:rsid w:val="00CC17FE"/>
    <w:rsid w:val="00CE1B17"/>
    <w:rsid w:val="00CF2BA7"/>
    <w:rsid w:val="00D00818"/>
    <w:rsid w:val="00D2085F"/>
    <w:rsid w:val="00D505F8"/>
    <w:rsid w:val="00D8231E"/>
    <w:rsid w:val="00D95D0C"/>
    <w:rsid w:val="00DB6903"/>
    <w:rsid w:val="00DE758E"/>
    <w:rsid w:val="00DF2D38"/>
    <w:rsid w:val="00DF5E8A"/>
    <w:rsid w:val="00E55208"/>
    <w:rsid w:val="00E57932"/>
    <w:rsid w:val="00E8498B"/>
    <w:rsid w:val="00E976C0"/>
    <w:rsid w:val="00EA5EDB"/>
    <w:rsid w:val="00ED4833"/>
    <w:rsid w:val="00EF20DF"/>
    <w:rsid w:val="00EF6194"/>
    <w:rsid w:val="00F27088"/>
    <w:rsid w:val="00FA009E"/>
    <w:rsid w:val="00FC40E0"/>
    <w:rsid w:val="00FE2E5B"/>
    <w:rsid w:val="00FE5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2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2DC1"/>
    <w:rPr>
      <w:sz w:val="18"/>
      <w:szCs w:val="18"/>
    </w:rPr>
  </w:style>
  <w:style w:type="paragraph" w:styleId="a4">
    <w:name w:val="footer"/>
    <w:basedOn w:val="a"/>
    <w:link w:val="Char0"/>
    <w:uiPriority w:val="99"/>
    <w:semiHidden/>
    <w:unhideWhenUsed/>
    <w:rsid w:val="00902D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2DC1"/>
    <w:rPr>
      <w:sz w:val="18"/>
      <w:szCs w:val="18"/>
    </w:rPr>
  </w:style>
  <w:style w:type="paragraph" w:customStyle="1" w:styleId="font14">
    <w:name w:val="font14"/>
    <w:basedOn w:val="a"/>
    <w:rsid w:val="00902DC1"/>
    <w:pPr>
      <w:widowControl/>
      <w:spacing w:line="360" w:lineRule="auto"/>
      <w:jc w:val="left"/>
    </w:pPr>
    <w:rPr>
      <w:rFonts w:ascii="宋体" w:eastAsia="宋体" w:hAnsi="宋体" w:cs="宋体"/>
      <w:kern w:val="0"/>
      <w:szCs w:val="21"/>
    </w:rPr>
  </w:style>
  <w:style w:type="character" w:styleId="a5">
    <w:name w:val="Strong"/>
    <w:basedOn w:val="a0"/>
    <w:uiPriority w:val="22"/>
    <w:qFormat/>
    <w:rsid w:val="00902DC1"/>
    <w:rPr>
      <w:b/>
      <w:bCs/>
    </w:rPr>
  </w:style>
  <w:style w:type="character" w:styleId="a6">
    <w:name w:val="Hyperlink"/>
    <w:basedOn w:val="a0"/>
    <w:uiPriority w:val="99"/>
    <w:semiHidden/>
    <w:unhideWhenUsed/>
    <w:rsid w:val="006A4EE1"/>
    <w:rPr>
      <w:strike w:val="0"/>
      <w:dstrike w:val="0"/>
      <w:color w:val="000000"/>
      <w:u w:val="none"/>
      <w:effect w:val="none"/>
    </w:rPr>
  </w:style>
  <w:style w:type="paragraph" w:styleId="a7">
    <w:name w:val="Balloon Text"/>
    <w:basedOn w:val="a"/>
    <w:link w:val="Char1"/>
    <w:uiPriority w:val="99"/>
    <w:semiHidden/>
    <w:unhideWhenUsed/>
    <w:rsid w:val="006A4EE1"/>
    <w:rPr>
      <w:sz w:val="18"/>
      <w:szCs w:val="18"/>
    </w:rPr>
  </w:style>
  <w:style w:type="character" w:customStyle="1" w:styleId="Char1">
    <w:name w:val="批注框文本 Char"/>
    <w:basedOn w:val="a0"/>
    <w:link w:val="a7"/>
    <w:uiPriority w:val="99"/>
    <w:semiHidden/>
    <w:rsid w:val="006A4EE1"/>
    <w:rPr>
      <w:sz w:val="18"/>
      <w:szCs w:val="18"/>
    </w:rPr>
  </w:style>
  <w:style w:type="paragraph" w:styleId="a8">
    <w:name w:val="Document Map"/>
    <w:basedOn w:val="a"/>
    <w:link w:val="Char2"/>
    <w:uiPriority w:val="99"/>
    <w:semiHidden/>
    <w:unhideWhenUsed/>
    <w:rsid w:val="006A4EE1"/>
    <w:rPr>
      <w:rFonts w:ascii="宋体" w:eastAsia="宋体"/>
      <w:sz w:val="18"/>
      <w:szCs w:val="18"/>
    </w:rPr>
  </w:style>
  <w:style w:type="character" w:customStyle="1" w:styleId="Char2">
    <w:name w:val="文档结构图 Char"/>
    <w:basedOn w:val="a0"/>
    <w:link w:val="a8"/>
    <w:uiPriority w:val="99"/>
    <w:semiHidden/>
    <w:rsid w:val="006A4EE1"/>
    <w:rPr>
      <w:rFonts w:ascii="宋体" w:eastAsia="宋体"/>
      <w:sz w:val="18"/>
      <w:szCs w:val="18"/>
    </w:rPr>
  </w:style>
  <w:style w:type="paragraph" w:styleId="a9">
    <w:name w:val="Normal (Web)"/>
    <w:basedOn w:val="a"/>
    <w:uiPriority w:val="99"/>
    <w:semiHidden/>
    <w:unhideWhenUsed/>
    <w:rsid w:val="007D3B34"/>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7D3B34"/>
    <w:pPr>
      <w:widowControl/>
      <w:ind w:firstLine="420"/>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1724478268">
      <w:bodyDiv w:val="1"/>
      <w:marLeft w:val="0"/>
      <w:marRight w:val="0"/>
      <w:marTop w:val="0"/>
      <w:marBottom w:val="0"/>
      <w:divBdr>
        <w:top w:val="none" w:sz="0" w:space="0" w:color="auto"/>
        <w:left w:val="none" w:sz="0" w:space="0" w:color="auto"/>
        <w:bottom w:val="none" w:sz="0" w:space="0" w:color="auto"/>
        <w:right w:val="none" w:sz="0" w:space="0" w:color="auto"/>
      </w:divBdr>
      <w:divsChild>
        <w:div w:id="1425226284">
          <w:marLeft w:val="0"/>
          <w:marRight w:val="0"/>
          <w:marTop w:val="100"/>
          <w:marBottom w:val="100"/>
          <w:divBdr>
            <w:top w:val="none" w:sz="0" w:space="0" w:color="auto"/>
            <w:left w:val="none" w:sz="0" w:space="0" w:color="auto"/>
            <w:bottom w:val="none" w:sz="0" w:space="0" w:color="auto"/>
            <w:right w:val="none" w:sz="0" w:space="0" w:color="auto"/>
          </w:divBdr>
        </w:div>
        <w:div w:id="1445995949">
          <w:marLeft w:val="0"/>
          <w:marRight w:val="0"/>
          <w:marTop w:val="300"/>
          <w:marBottom w:val="0"/>
          <w:divBdr>
            <w:top w:val="single" w:sz="6" w:space="8" w:color="D3DEED"/>
            <w:left w:val="none" w:sz="0" w:space="0" w:color="auto"/>
            <w:bottom w:val="none" w:sz="0" w:space="0" w:color="auto"/>
            <w:right w:val="none" w:sz="0" w:space="0" w:color="auto"/>
          </w:divBdr>
          <w:divsChild>
            <w:div w:id="1143548516">
              <w:marLeft w:val="0"/>
              <w:marRight w:val="0"/>
              <w:marTop w:val="0"/>
              <w:marBottom w:val="0"/>
              <w:divBdr>
                <w:top w:val="none" w:sz="0" w:space="0" w:color="auto"/>
                <w:left w:val="none" w:sz="0" w:space="0" w:color="auto"/>
                <w:bottom w:val="none" w:sz="0" w:space="0" w:color="auto"/>
                <w:right w:val="none" w:sz="0" w:space="0" w:color="auto"/>
              </w:divBdr>
              <w:divsChild>
                <w:div w:id="861936867">
                  <w:marLeft w:val="0"/>
                  <w:marRight w:val="0"/>
                  <w:marTop w:val="0"/>
                  <w:marBottom w:val="0"/>
                  <w:divBdr>
                    <w:top w:val="none" w:sz="0" w:space="0" w:color="auto"/>
                    <w:left w:val="none" w:sz="0" w:space="0" w:color="auto"/>
                    <w:bottom w:val="none" w:sz="0" w:space="0" w:color="auto"/>
                    <w:right w:val="none" w:sz="0" w:space="0" w:color="auto"/>
                  </w:divBdr>
                </w:div>
                <w:div w:id="1031805045">
                  <w:marLeft w:val="0"/>
                  <w:marRight w:val="0"/>
                  <w:marTop w:val="0"/>
                  <w:marBottom w:val="0"/>
                  <w:divBdr>
                    <w:top w:val="none" w:sz="0" w:space="0" w:color="auto"/>
                    <w:left w:val="none" w:sz="0" w:space="0" w:color="auto"/>
                    <w:bottom w:val="none" w:sz="0" w:space="0" w:color="auto"/>
                    <w:right w:val="none" w:sz="0" w:space="0" w:color="auto"/>
                  </w:divBdr>
                </w:div>
                <w:div w:id="1702053271">
                  <w:marLeft w:val="0"/>
                  <w:marRight w:val="0"/>
                  <w:marTop w:val="0"/>
                  <w:marBottom w:val="0"/>
                  <w:divBdr>
                    <w:top w:val="none" w:sz="0" w:space="0" w:color="auto"/>
                    <w:left w:val="none" w:sz="0" w:space="0" w:color="auto"/>
                    <w:bottom w:val="none" w:sz="0" w:space="0" w:color="auto"/>
                    <w:right w:val="none" w:sz="0" w:space="0" w:color="auto"/>
                  </w:divBdr>
                  <w:divsChild>
                    <w:div w:id="2119055653">
                      <w:marLeft w:val="0"/>
                      <w:marRight w:val="0"/>
                      <w:marTop w:val="0"/>
                      <w:marBottom w:val="0"/>
                      <w:divBdr>
                        <w:top w:val="none" w:sz="0" w:space="0" w:color="auto"/>
                        <w:left w:val="none" w:sz="0" w:space="0" w:color="auto"/>
                        <w:bottom w:val="none" w:sz="0" w:space="0" w:color="auto"/>
                        <w:right w:val="none" w:sz="0" w:space="0" w:color="auto"/>
                      </w:divBdr>
                      <w:divsChild>
                        <w:div w:id="17319894">
                          <w:marLeft w:val="0"/>
                          <w:marRight w:val="0"/>
                          <w:marTop w:val="0"/>
                          <w:marBottom w:val="0"/>
                          <w:divBdr>
                            <w:top w:val="none" w:sz="0" w:space="0" w:color="auto"/>
                            <w:left w:val="none" w:sz="0" w:space="0" w:color="auto"/>
                            <w:bottom w:val="none" w:sz="0" w:space="0" w:color="auto"/>
                            <w:right w:val="none" w:sz="0" w:space="0" w:color="auto"/>
                          </w:divBdr>
                          <w:divsChild>
                            <w:div w:id="11522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93A6-FFB7-4F14-8640-9F363C82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1095</Characters>
  <Application>Microsoft Office Word</Application>
  <DocSecurity>0</DocSecurity>
  <Lines>9</Lines>
  <Paragraphs>2</Paragraphs>
  <ScaleCrop>false</ScaleCrop>
  <Company>Microsoft</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yuanhc</dc:creator>
  <cp:lastModifiedBy>李筱彤</cp:lastModifiedBy>
  <cp:revision>10</cp:revision>
  <dcterms:created xsi:type="dcterms:W3CDTF">2016-05-23T07:38:00Z</dcterms:created>
  <dcterms:modified xsi:type="dcterms:W3CDTF">2016-05-23T07:49:00Z</dcterms:modified>
</cp:coreProperties>
</file>