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FF" w:rsidRPr="00B365FF" w:rsidRDefault="00B365FF" w:rsidP="00B365FF">
      <w:pPr>
        <w:jc w:val="center"/>
        <w:rPr>
          <w:rFonts w:ascii="黑体" w:eastAsia="黑体" w:hAnsi="黑体" w:hint="eastAsia"/>
          <w:sz w:val="32"/>
          <w:szCs w:val="24"/>
        </w:rPr>
      </w:pPr>
      <w:r w:rsidRPr="00B365FF">
        <w:rPr>
          <w:rFonts w:ascii="黑体" w:eastAsia="黑体" w:hAnsi="黑体" w:hint="eastAsia"/>
          <w:sz w:val="32"/>
          <w:szCs w:val="24"/>
        </w:rPr>
        <w:t>中华人民共和国证券投资基金法（2015年修正）</w:t>
      </w:r>
    </w:p>
    <w:p w:rsidR="00B365FF" w:rsidRDefault="00B365FF" w:rsidP="00B365FF">
      <w:pPr>
        <w:rPr>
          <w:rFonts w:asciiTheme="minorEastAsia" w:hAnsiTheme="minorEastAsia" w:hint="eastAsia"/>
          <w:sz w:val="24"/>
          <w:szCs w:val="24"/>
        </w:rPr>
      </w:pPr>
    </w:p>
    <w:p w:rsidR="00B365FF" w:rsidRDefault="00B365FF" w:rsidP="00B365FF">
      <w:pPr>
        <w:rPr>
          <w:rFonts w:asciiTheme="minorEastAsia" w:hAnsiTheme="minorEastAsia"/>
          <w:sz w:val="24"/>
          <w:szCs w:val="24"/>
        </w:rPr>
      </w:pPr>
      <w:r w:rsidRPr="00B365FF">
        <w:rPr>
          <w:rFonts w:asciiTheme="minorEastAsia" w:hAnsiTheme="minorEastAsia" w:hint="eastAsia"/>
          <w:sz w:val="24"/>
          <w:szCs w:val="24"/>
        </w:rPr>
        <w:t xml:space="preserve">颁布单位：全国人大常委会 </w:t>
      </w:r>
    </w:p>
    <w:p w:rsidR="00B365FF" w:rsidRDefault="00B365FF" w:rsidP="00B365FF">
      <w:pPr>
        <w:rPr>
          <w:rFonts w:asciiTheme="minorEastAsia" w:hAnsiTheme="minorEastAsia"/>
          <w:sz w:val="24"/>
          <w:szCs w:val="24"/>
        </w:rPr>
      </w:pPr>
      <w:r w:rsidRPr="00B365FF">
        <w:rPr>
          <w:rFonts w:asciiTheme="minorEastAsia" w:hAnsiTheme="minorEastAsia" w:hint="eastAsia"/>
          <w:sz w:val="24"/>
          <w:szCs w:val="24"/>
        </w:rPr>
        <w:t xml:space="preserve">发文字号：主席令第二十三号 </w:t>
      </w:r>
    </w:p>
    <w:p w:rsidR="00B365FF" w:rsidRDefault="00B365FF" w:rsidP="00B365FF">
      <w:pPr>
        <w:rPr>
          <w:rFonts w:asciiTheme="minorEastAsia" w:hAnsiTheme="minorEastAsia"/>
          <w:sz w:val="24"/>
          <w:szCs w:val="24"/>
        </w:rPr>
      </w:pPr>
      <w:r w:rsidRPr="00B365FF">
        <w:rPr>
          <w:rFonts w:asciiTheme="minorEastAsia" w:hAnsiTheme="minorEastAsia" w:hint="eastAsia"/>
          <w:sz w:val="24"/>
          <w:szCs w:val="24"/>
        </w:rPr>
        <w:t xml:space="preserve">颁布时间：2015-04-24  </w:t>
      </w:r>
    </w:p>
    <w:p w:rsidR="00B365FF" w:rsidRDefault="00B365FF" w:rsidP="00B365FF">
      <w:pPr>
        <w:rPr>
          <w:rFonts w:asciiTheme="minorEastAsia" w:hAnsiTheme="minorEastAsia"/>
          <w:sz w:val="24"/>
          <w:szCs w:val="24"/>
        </w:rPr>
      </w:pPr>
      <w:r w:rsidRPr="00B365FF">
        <w:rPr>
          <w:rFonts w:asciiTheme="minorEastAsia" w:hAnsiTheme="minorEastAsia" w:hint="eastAsia"/>
          <w:sz w:val="24"/>
          <w:szCs w:val="24"/>
        </w:rPr>
        <w:t xml:space="preserve">实施日期：2015-04-24 </w:t>
      </w:r>
    </w:p>
    <w:p w:rsidR="00B365FF" w:rsidRDefault="00B365FF" w:rsidP="00B365FF">
      <w:pPr>
        <w:rPr>
          <w:rFonts w:asciiTheme="minorEastAsia" w:hAnsiTheme="minorEastAsia"/>
          <w:sz w:val="24"/>
          <w:szCs w:val="24"/>
        </w:rPr>
      </w:pPr>
      <w:r w:rsidRPr="00B365FF">
        <w:rPr>
          <w:rFonts w:asciiTheme="minorEastAsia" w:hAnsiTheme="minorEastAsia" w:hint="eastAsia"/>
          <w:sz w:val="24"/>
          <w:szCs w:val="24"/>
        </w:rPr>
        <w:t>效力级别：宪</w:t>
      </w:r>
      <w:bookmarkStart w:id="0" w:name="_GoBack"/>
      <w:bookmarkEnd w:id="0"/>
      <w:r w:rsidRPr="00B365FF">
        <w:rPr>
          <w:rFonts w:asciiTheme="minorEastAsia" w:hAnsiTheme="minorEastAsia" w:hint="eastAsia"/>
          <w:sz w:val="24"/>
          <w:szCs w:val="24"/>
        </w:rPr>
        <w:t xml:space="preserve">法法律  </w:t>
      </w:r>
    </w:p>
    <w:p w:rsidR="00B365FF" w:rsidRPr="00B365FF" w:rsidRDefault="00B365FF" w:rsidP="00B365FF">
      <w:pPr>
        <w:rPr>
          <w:rFonts w:asciiTheme="minorEastAsia" w:hAnsiTheme="minorEastAsia"/>
          <w:sz w:val="24"/>
          <w:szCs w:val="24"/>
        </w:rPr>
      </w:pPr>
      <w:r w:rsidRPr="00B365FF">
        <w:rPr>
          <w:rFonts w:asciiTheme="minorEastAsia" w:hAnsiTheme="minorEastAsia" w:hint="eastAsia"/>
          <w:sz w:val="24"/>
          <w:szCs w:val="24"/>
        </w:rPr>
        <w:t>时效性： 已修正</w:t>
      </w:r>
    </w:p>
    <w:p w:rsidR="00B365FF" w:rsidRPr="00B365FF" w:rsidRDefault="00B365FF" w:rsidP="00B365FF">
      <w:pPr>
        <w:rPr>
          <w:rFonts w:asciiTheme="minorEastAsia" w:hAnsiTheme="minorEastAsia" w:hint="eastAsia"/>
          <w:sz w:val="24"/>
          <w:szCs w:val="24"/>
        </w:rPr>
      </w:pP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（2003年10月28日第十届全国人民代表大会常务委员会第五次会议通过 2012年12月28日第十一届全国人民代表大会常务委员会第三十次会议修订 中华人民共和国主席令第七十一号公布 自2013年6月1日起施行 根据2015年4 月24日第十二届全国人民代表大会常务委员会第十四次会议《全国人民代表大会常务委员会关于修改&lt;中华人民共和国港口法&gt;等七部法律的决定》修正）</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目　录</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第一章 总 则</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第二章 基金管理人</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第三章 基金托管人</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第四章 基金的运作方式和组织</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第五章 基金的公开募集</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第六章 公开募集基金的基金份额的交易、申购与赎回</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第七章 公开募集基金的投资与信息披露</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第八章 公开募集基金的基金合同的变更、终止与基金财产清算</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第九章 公开募集基金的基金份额持有人权利行使</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第十章 非公开募集基金</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第十一章 基金服务机构</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第十二章 基金行业协会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第十三章 监督管理</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第十四章 法律责任</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第十五章 附 则</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第一章 总 则</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第一条 为了规范证券投资基金活动，保护投资人及相关当事人的合法权益，促进证券投资基金和资本市场的健康发展，制定本法。</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第二条 在中华人民共和国境内，公开或者非公开募集资金设立证券投资基金（以下简称基金），由基金管理人管理，基金托管人托管，为基金份额持有人的利益，进行证券投资活动，适用本法；本法未规定的，适用《中华人民共和国信托法》、《中华人民共和国证券法》和其他有关法律、行政法规的规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第三条 基金管理人、基金托管人和基金份额持有人的权利、义务，依照本法在基金合同中约定。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基金管理人、基金托管人依照本法和基金合同的约定，履行受托职责。</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通过公开募集方式设立的基金（以下简称公开募集基金）的基金份额持有人按其所持基金份额享受收益和承担风险，通过非公开募集方式设立的基金（以下</w:t>
      </w:r>
      <w:proofErr w:type="gramStart"/>
      <w:r w:rsidRPr="00B365FF">
        <w:rPr>
          <w:rFonts w:asciiTheme="minorEastAsia" w:hAnsiTheme="minorEastAsia" w:hint="eastAsia"/>
          <w:sz w:val="24"/>
          <w:szCs w:val="24"/>
        </w:rPr>
        <w:t>简称非</w:t>
      </w:r>
      <w:proofErr w:type="gramEnd"/>
      <w:r w:rsidRPr="00B365FF">
        <w:rPr>
          <w:rFonts w:asciiTheme="minorEastAsia" w:hAnsiTheme="minorEastAsia" w:hint="eastAsia"/>
          <w:sz w:val="24"/>
          <w:szCs w:val="24"/>
        </w:rPr>
        <w:t>公开募集基金）的收益分配和风险承担由基金合同约定。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lastRenderedPageBreak/>
        <w:t xml:space="preserve">　　第四条 从事证券投资基金活动，应当遵循自愿、公平、诚实信用的原则，不得损害国家利益和社会公共利益。</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第五条 基金财产的债务由基金财产本身承担，基金份额持有人以其出资为限对基金财产的债务承担责任。但基金合同依照本法另有约定的，从其约定。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基金财产独立于基金管理人、基金托管人的固有财产。基金管理人、基金托管人不得将基金财产归入其固有财产。</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基金管理人、基金托管人因基金财产的管理、运用或者其他情形而取得的财产和收益，归入基金财产。</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基金管理人、基金托管人因依法解散、被依法撤销或者被依法宣告破产等原因进行清算的，基金财产不属于其清算财产。</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第六条 基金财产的债权，不得与基金管理人、基金托管人固有财产的债务相</w:t>
      </w:r>
      <w:proofErr w:type="gramStart"/>
      <w:r w:rsidRPr="00B365FF">
        <w:rPr>
          <w:rFonts w:asciiTheme="minorEastAsia" w:hAnsiTheme="minorEastAsia" w:hint="eastAsia"/>
          <w:sz w:val="24"/>
          <w:szCs w:val="24"/>
        </w:rPr>
        <w:t>抵销</w:t>
      </w:r>
      <w:proofErr w:type="gramEnd"/>
      <w:r w:rsidRPr="00B365FF">
        <w:rPr>
          <w:rFonts w:asciiTheme="minorEastAsia" w:hAnsiTheme="minorEastAsia" w:hint="eastAsia"/>
          <w:sz w:val="24"/>
          <w:szCs w:val="24"/>
        </w:rPr>
        <w:t>；不同基金财产的债权债务，不得相互</w:t>
      </w:r>
      <w:proofErr w:type="gramStart"/>
      <w:r w:rsidRPr="00B365FF">
        <w:rPr>
          <w:rFonts w:asciiTheme="minorEastAsia" w:hAnsiTheme="minorEastAsia" w:hint="eastAsia"/>
          <w:sz w:val="24"/>
          <w:szCs w:val="24"/>
        </w:rPr>
        <w:t>抵销</w:t>
      </w:r>
      <w:proofErr w:type="gramEnd"/>
      <w:r w:rsidRPr="00B365FF">
        <w:rPr>
          <w:rFonts w:asciiTheme="minorEastAsia" w:hAnsiTheme="minorEastAsia" w:hint="eastAsia"/>
          <w:sz w:val="24"/>
          <w:szCs w:val="24"/>
        </w:rPr>
        <w:t>。</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第七条 非因基金财产本身承担的债务，不得对基金财产强制执行。</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第八条 基金财产投资的相关税收，由基金份额持有人承担，基金管理人或者其他扣缴义务人按照国家有关税收征收的规定代扣代缴。</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第九条 基金管理人、基金托管人管理、运用基金财产，基金服务机构从事基金服务活动，应当恪尽职守，履行诚实信用、谨慎勤勉的义务。</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基金管理人运用基金财产进行证券投资，应当遵守审慎经营规则，制定科学合理的投资策略和风险管理制度，有效防范和控制风险。</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基金从业人员应当具备基金从业资格，遵守法律、行政法规，恪守职业道德和行为规范。</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第十条 基金管理人、基金托管人和基金服务机构，应当依照本法成立证券投资基金行业协会（以下简称基金行业协会），进行行业自律，协调行业关系，提供行业服务，促进行业发展。</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第十一条 国务院证券监督管理机构依法对证券投资基金活动实施监督管理；其派出机构依照授权履行职责。</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第二章 基金管理人</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第十二条 基金管理人由依法设立的公司或者合伙企业担任。</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公开募集基金的基金管理人，由基金管理公司或者经国务院证券监督管理机构按照规定核准的其他机构担任。</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第十三条 设立管理公开募集基金的基金管理公司，应当具备下列条件，并经国务院证券监督管理机构批准：</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（一）有符合本法和《中华人民共和国公司法》规定的章程；</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（二）注册资本不低于一亿元人民币，且必须为实缴货币资本；</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（三）主要股东应当具有经营金融业务或者管理金融机构的良好业绩、良好的财务状况和社会信誉，资产规模达到国务院规定的标准，最近三年没有违法记录；</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（四）取得基金从业资格的人员达到法定人数；</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（五）董事、监事、高级管理人员具备相应的任职条件；</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（六）有符合要求的营业场所、安全防范设施和与基金管理业务有关的其他设施；</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（七）有良好的内部治理结构、完善的内部稽核监控制度、风险控制制度；</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（八）法律、行政法规规定的和经国务院批准的国务院证券监督管理机构规定的其他条件。</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lastRenderedPageBreak/>
        <w:t xml:space="preserve">　　第十四条 国务院证券监督管理机构应当自受理基金管理公司设立申请之日起六个月内依照本法第十三条规定的条件和审慎监管原则进行审查，</w:t>
      </w:r>
      <w:proofErr w:type="gramStart"/>
      <w:r w:rsidRPr="00B365FF">
        <w:rPr>
          <w:rFonts w:asciiTheme="minorEastAsia" w:hAnsiTheme="minorEastAsia" w:hint="eastAsia"/>
          <w:sz w:val="24"/>
          <w:szCs w:val="24"/>
        </w:rPr>
        <w:t>作出</w:t>
      </w:r>
      <w:proofErr w:type="gramEnd"/>
      <w:r w:rsidRPr="00B365FF">
        <w:rPr>
          <w:rFonts w:asciiTheme="minorEastAsia" w:hAnsiTheme="minorEastAsia" w:hint="eastAsia"/>
          <w:sz w:val="24"/>
          <w:szCs w:val="24"/>
        </w:rPr>
        <w:t>批准或者不予批准的决定，并通知申请人；不予批准的，应当说明理由。</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基金管理公司变更持有百分之五以上股权的股东，变更公司的实际控制人，或者变更其他重大事项，应当报经国务院证券监督管理机构批准。国务院证券监督管理机构应当自受理申请之日起六十日内</w:t>
      </w:r>
      <w:proofErr w:type="gramStart"/>
      <w:r w:rsidRPr="00B365FF">
        <w:rPr>
          <w:rFonts w:asciiTheme="minorEastAsia" w:hAnsiTheme="minorEastAsia" w:hint="eastAsia"/>
          <w:sz w:val="24"/>
          <w:szCs w:val="24"/>
        </w:rPr>
        <w:t>作出</w:t>
      </w:r>
      <w:proofErr w:type="gramEnd"/>
      <w:r w:rsidRPr="00B365FF">
        <w:rPr>
          <w:rFonts w:asciiTheme="minorEastAsia" w:hAnsiTheme="minorEastAsia" w:hint="eastAsia"/>
          <w:sz w:val="24"/>
          <w:szCs w:val="24"/>
        </w:rPr>
        <w:t>批准或者不予批准的决定，并通知申请人；不予批准的，应当说明理由。</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第十五条 有下列情形之一的，不得担任公开募集基金的基金管理人的董事、监事、高级管理人员和其他从业人员：</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（一）因犯有贪污贿赂、渎职、侵犯财产罪或者破坏社会主义市场经济秩序罪，被判处刑罚的；</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（二）对所任职的公司、企业因经营不善破产清算或者因违法被吊销营业执照负有个人责任的董事、监事、厂长、高级管理人员，自该公司、企业破产清算终结或者被吊销营业执照之日起未逾五年的；</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（三）个人所负债务数额较大，到期未清偿的；</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（四）因违法行为被开除的基金管理人、基金托管人、证券交易所、证券公司、证券登记结算机构、期货交易所、期货公司及其他机构的从业人员和国家机关工作人员；</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（五）因违法行为被吊销执业证书或者被取消资格的律师、注册会计师和资产评估机构、验证机构的从业人员、投资咨询从业人员；</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（六）法律、行政法规规定不得从事基金业务的其他人员。</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第十六条 公开募集基金的基金管理人的董事、监事和高级管理人员，应当熟悉证券投资方面的法律、行政法规，具有三年以上与其所任职务相关的工作经历；高级管理人员还应当具备基金从业资格。</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第十七条 公开募集基金的基金管理人的董事、监事、高级管理人员和其他从业人员，其本人、配偶、利害关系人进行证券投资，应当事先向基金管理人申报，并不得与基金份额持有人发生利益冲突。</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公开募集基金的基金管理人应当建立前款规定人员进行证券投资的申报、登记、审查、处置等管理制度，并报国务院证券监督管理机构备案。</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第十八条 公开募集基金的基金管理人的董事、监事、高级管理人员和其他从业人员，不得担任基金托管人或者其他基金管理人的任何职务，不得从事损害基金财产和基金份额持有人利益的证券交易及其他活动。</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第十九条 公开募集基金的基金管理人应当履行下列职责：</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（一）依法募集资金，办理基金份额的发售和登记事宜；</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（二）办理基金备案手续；</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（三）对所管理的不同基金财产分别管理、分别记账，进行证券投资；</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（四）按照基金合同的约定确定基金收益分配方案，及时向基金份额持有人分配收益；</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（五）进行基金会计核算并编制基金财务会计报告；</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（六）编制中期和年度基金报告；</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（七）计算并公告基金资产净值，确定基金份额申购、赎回价格；</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（八）办理与基金财产管理业务活动有关的信息披露事项；</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（九）按照规定召集基金份额持有人大会；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（十）保存基金财产管理业务活动的记录、账册、报表和其他相关资料；</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lastRenderedPageBreak/>
        <w:t xml:space="preserve">　　（十一）以基金管理人名义，代表基金份额持有人利益行使诉讼权利或者实施其他法律行为；</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（十二）国务院证券监督管理机构规定的其他职责。</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第二十条 公开募集基金的基金管理人及其董事、监事、高级管理人员和其他从业人员不得有下列行为：</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（一）将其固有财产或者他人财产混同于基金财产从事证券投资；</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（二）不公平地对待其管理的不同基金财产；</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（三）利用基金财产或者职务之便为基金份额持有人以外的人牟取利益；</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（四）向基金份额持有人违规承诺收益或者承担损失；</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（五）侵占、挪用基金财产；</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（六）泄露因职务便利获取的未公开信息、利用该信息从事或者明示、暗示他人从事相关的交易活动；</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（七）玩忽职守，不按照规定履行职责；</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（八）法律、行政法规和国务院证券监督管理机构规定禁止的其他行为。</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第二十一条 公开募集基金的基金管理人应当建立良好的内部治理结构，明确股东会、董事会、监事会和高级管理人员的职责权限，确保基金管理人独立运作。</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公开募集基金的基金管理人可以实行专业人士持股计划，建立长效激励约束机制。</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公开募集基金的基金管理人的股东、董事、监事和高级管理人员在行使权利或者履行职责时，应当遵循基金份额持有人利益优先的原则。</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第二十二条 公开募集基金的基金管理人应当从管理基金的报酬中计</w:t>
      </w:r>
      <w:proofErr w:type="gramStart"/>
      <w:r w:rsidRPr="00B365FF">
        <w:rPr>
          <w:rFonts w:asciiTheme="minorEastAsia" w:hAnsiTheme="minorEastAsia" w:hint="eastAsia"/>
          <w:sz w:val="24"/>
          <w:szCs w:val="24"/>
        </w:rPr>
        <w:t>提风险</w:t>
      </w:r>
      <w:proofErr w:type="gramEnd"/>
      <w:r w:rsidRPr="00B365FF">
        <w:rPr>
          <w:rFonts w:asciiTheme="minorEastAsia" w:hAnsiTheme="minorEastAsia" w:hint="eastAsia"/>
          <w:sz w:val="24"/>
          <w:szCs w:val="24"/>
        </w:rPr>
        <w:t>准备金。</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公开募集基金的基金管理人因违法违规、违反基金合同等原因给基金财产或者基金份额持有人合法权益造成损失，应当承担赔偿责任的，可以优先使用风险准备金予以赔偿。</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第二十三条 公开募集基金的基金管理人的股东、实际控制人应当按照国务院证券监督管理机构的规定及时履行重大事项报告义务，并不得有下列行为：</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（一）虚假出资或者抽逃出资；</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（二）未依法经股东会或者董事会决议擅自干预基金管理人的基金经营活动；</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（三）要求基金管理人利用基金财产为自己或者他人牟取利益，损害基金份额持有人利益；</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（四）国务院证券监督管理机构规定禁止的其他行为。</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公开募集基金的基金管理人的股东、实际控制人有前款行为或者股东不再符合法定条件的，国务院证券监督管理机构应当责令其限期改正，并可视情节责令其转让所持有或者控制的基金管理人的股权。</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在前款规定的股东、实际控制人按照要求改正违法行为、转让所持有或者控制的基金管理人的股权前，国务院证券监督管理机构可以限制有关股东行使股东权利。</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第二十四条 公开募集基金的基金管理人违法违规，或者其内部治理结构、稽核监控和风险控制管理不符合规定的，国务院证券监督管理机构应当责令其限期改正；逾期未改正，或者其行为严重危及该基金管理人的稳健运行、损害基金份额持有人合法权益的，国务院证券监督管理机构可以区别情形，对其采取下列措施：</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lastRenderedPageBreak/>
        <w:t xml:space="preserve">　　（一）限制业务活动，责令暂停部分或者全部业务；</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（二）限制分配红利，限制向董事、监事、高级管理人员支付报酬、提供福利；</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（三）限制转让固有财产或者在固有财产上设定其他权利；</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（四）责令更换董事、监事、高级管理人员或者限制其权利；</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（五）责令有关股东转让股权或者限制有关股东行使股东权利。</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公开募集基金的基金管理人整改后，应当向国务院证券监督管理机构提交报告。国务院证券监督管理机构经验收，符合有关要求的，应当自验收完毕之日起三日内解除对其采取的有关措施。</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第二十五条 公开募集基金的基金管理人的董事、监事、高级管理人员未能勤勉尽责，致使基金管理人存在重大违法违规行为或者重大风险的，国务院证券监督管理机构可以责令更换。</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第二十六条 公开募集基金的基金管理人违法经营或者出现重大风险，严重危害证券市场秩序、损害基金份额持有人利益的，国务院证券监督管理机构可以对该基金管理人采取责令停业整顿、指定其他机构托管、接管、取消基金管理资格或者撤销等监管措施。</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第二十七条 在公开募集基金的基金管理人被责令停业整顿、被依法指定托管、接管或者清算期间，或者出现重大风险时，经国务院证券监督管理机构批准，可以对该基金管理人直接负责的董事、监事、高级管理人员和其他直接责任人员采取下列措施：</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（一）通知出境管理机关依法阻止其出境；</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（二）申请司法机关禁止其转移、转让或者以其他方式处分财产，或者在财产上设定其他权利。</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第二十八条 有下列情形之一的，公开募集基金的基金管理人职责终止：</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（一）被依法取消基金管理资格；</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（二）被基金份额持有人大会解任；</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（三）依法解散、被依法撤销或者被依法宣告破产；</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（四）基金合同约定的其他情形。</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第二十九条 公开募集基金的基金管理人职责终止的，基金份额持有人大会应当在六个月内选任新基金管理人；新基金管理人产生前，由国务院证券监督管理机构指定临时基金管理人。</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公开募集基金的基金管理人职责终止的，应当妥善保管基金管理业务资料，及时办理基金管理业务的移交手续，新基金管理人或者临时基金管理人应当及时接收。</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第三十条 公开募集基金的基金管理人职责终止的，应当按照规定聘请会计师事务所对基金财产进行审计，并将审计结果予以公告，同时报国务院证券监督管理机构备案。</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第三十一条 对非公开募集基金的基金管理人进行规范的具体办法，由国务院金融监督管理机构依照本章的原则制定。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第三章 基金托管人</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第三十二条 基金托管人由依法设立的商业银行或者其他金融机构担任。</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商业银行担任基金托管人的，由国务院证券监督管理机构会同国务院银行业监督管理机构核准；其他金融机构担任基金托管人的，由国务院证券监督管理机构核准。</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lastRenderedPageBreak/>
        <w:t xml:space="preserve">　　第三十三条 担任基金托管人，应当具备下列条件：</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（一）净资产和风险控制指标符合有关规定；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（二）设有专门的基金托管部门；</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（三）取得基金从业资格的专职人员达到法定人数；</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（四）有安全保管基金财产的条件；</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（五）有安全高效的清算、交割系统；</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（六）有符合要求的营业场所、安全防范设施和与基金托管业务有关的其他设施；</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（七）有完善的内部稽核监控制度和风险控制制度；</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（八）法律、行政法规规定的和经国务院批准的国务院证券监督管理机构、国务院银行业监督管理机构规定的其他条件。</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第三十四条 本法第十五条、第十八条、第十九条的规定，适用于基金托管人的专门基金托管部门的高级管理人员和其他从业人员。</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本法第十六条的规定，适用于基金托管人的专门基金托管部门的高级管理人员。</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第三十五条 基金托管人与基金管理人不得为同一机构，不得相互出资或者持有股份。</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第三十六条 基金托管人应当履行下列职责：</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（一）安全保管基金财产；</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（二）按照规定开设基金财产的资金账户和证券账户；</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（三）对所托管的不同基金财产分别设置账户，确保基金财产的完整与独立；</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（四）保存基金托管业务活动的记录、账册、报表和其他相关资料；</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（五）按照基金合同的约定，根据基金管理人的投资指令，及时办理清算、交割事宜；</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（六）办理与基金托管业务活动有关的信息披露事项；</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（七）对基金财务会计报告、中期和年度基金报告出具意见；</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（八）复核、审查基金管理人计算的基金资产净值和基金份额申购、赎回价格；</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（九）按照规定召集基金份额持有人大会；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（十）按照规定监督基金管理人的投资运作；</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（十一）国务院证券监督管理机构规定的其他职责。</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第三十七条 基金托管人发现基金管理人的投资指令违反法律、行政法规和其他有关规定，或者违反基金合同约定的，应当拒绝执行，立即通知基金管理人，并及时向国务院证券监督管理机构报告。</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基金托管人发现基金管理人依据交易程序已经生效的投资指令违反法律、行政法规和其他有关规定，或者违反基金合同约定的，应当立即通知基金管理人，并及时向国务院证券监督管理机构报告。</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第三十八条 本法第二十一条、第二十三条的规定，适用于基金托管人。</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第三十九条 基金托管人不再具备本法规定的条件，或者未能勤勉尽责，在履行本法规定的职责时存在重大失误的，国务院证券监督管理机构、国务院银行业监督管理机构应当责令其改正；逾期未改正，或者其行为严重影响所托管基金的稳健运行、损害基金份额持有人利益的，国务院证券监督管理机构、国务院银行业监督管理机构可以区别情形，对其采取下列措施：</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（一）限制业务活动，责令暂停办理新的基金托管业务；</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lastRenderedPageBreak/>
        <w:t xml:space="preserve">　　（二）责令更换负有责任的专门基金托管部门的高级管理人员。</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基金托管人整改后，应当向国务院证券监督管理机构、国务院银行业监督管理机构提交报告；经验收，符合有关要求的，应当自验收完毕之日起三日内解除对其采取的有关措施。</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第四十条 国务院证券监督管理机构、国务院银行业监督管理机构对有下列情形之一的基金托管人，可以取消其基金托管资格：</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（一）连续三年没有开展基金托管业务的；</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（二）违反本法规定，情节严重的；</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（三）法律、行政法规规定的其他情形。</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第四十一条 有下列情形之一的，基金托管人职责终止：</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（一）被依法取消基金托管资格；</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（二）被基金份额持有人大会解任；</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（三）依法解散、被依法撤销或者被依法宣告破产；</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（四）基金合同约定的其他情形。</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第四十二条 基金托管人职责终止的，基金份额持有人大会应当在六个月内选任新基金托管人；新基金托管人产生前，由国务院证券监督管理机构指定临时基金托管人。</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基金托管人职责终止的，应当妥善保管基金财产和基金托管业务资料，及时办理基金财产和基金托管业务的移交手续，新基金托管人或者临时基金托管人应当及时接收。</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第四十三条 基金托管人职责终止的，应当按照规定聘请会计师事务所对基金财产进行审计，并将审计结果予以公告，同时报国务院证券监督管理机构备案。</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第四章 基金的运作方式和组织</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第四十四条 基金合同应当约定基金的运作方式。</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第四十五条 基金的运作方式可以采用封闭式、开放式或者其他方式。</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采用封闭式运作方式的基金（以下简称封闭式基金），是指基金份额总额在基金合同期限内固定不变，基金份额持有人不得申请赎回的基金；采用开放式运作方式的基金（以下简称开放式基金），是指基金份额总额不固定，基金份额可以在基金合同约定的时间和场所申购或者赎回的基金。</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采用其他运作方式</w:t>
      </w:r>
      <w:proofErr w:type="gramStart"/>
      <w:r w:rsidRPr="00B365FF">
        <w:rPr>
          <w:rFonts w:asciiTheme="minorEastAsia" w:hAnsiTheme="minorEastAsia" w:hint="eastAsia"/>
          <w:sz w:val="24"/>
          <w:szCs w:val="24"/>
        </w:rPr>
        <w:t>的基金的基金</w:t>
      </w:r>
      <w:proofErr w:type="gramEnd"/>
      <w:r w:rsidRPr="00B365FF">
        <w:rPr>
          <w:rFonts w:asciiTheme="minorEastAsia" w:hAnsiTheme="minorEastAsia" w:hint="eastAsia"/>
          <w:sz w:val="24"/>
          <w:szCs w:val="24"/>
        </w:rPr>
        <w:t>份额发售、交易、申购、赎回的办法，由国务院证券监督管理机构另行规定。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第四十六条 基金份额持有人享有下列权利：</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（一）分享基金财产收益；</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（二）参与分配清算后的剩余基金财产；</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（三）依法转让或者申请赎回其持有的基金份额；</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（四）按照规定要求召开基金份额持有人大会或者召集基金份额持有人大会；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（五）对基金份额持有人大会审议事项行使表决权；</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（六）对基金管理人、基金托管人、基金服务机构损害其合法权益的行为依法提起诉讼；</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（七）基金合同约定的其他权利。</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公开募集基金的基金份额持有人有权查阅或者复制公开披露的基金信息资料；非公开募集基金的基金份额持有人对涉及自身利益的情况，有权查阅基金的财务会计账簿等财务资料。</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第四十七条 基金份额持有人大会由全体基金份额持有人组成，行使下列职</w:t>
      </w:r>
      <w:r w:rsidRPr="00B365FF">
        <w:rPr>
          <w:rFonts w:asciiTheme="minorEastAsia" w:hAnsiTheme="minorEastAsia" w:hint="eastAsia"/>
          <w:sz w:val="24"/>
          <w:szCs w:val="24"/>
        </w:rPr>
        <w:lastRenderedPageBreak/>
        <w:t>权：</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（一）决定基金扩</w:t>
      </w:r>
      <w:proofErr w:type="gramStart"/>
      <w:r w:rsidRPr="00B365FF">
        <w:rPr>
          <w:rFonts w:asciiTheme="minorEastAsia" w:hAnsiTheme="minorEastAsia" w:hint="eastAsia"/>
          <w:sz w:val="24"/>
          <w:szCs w:val="24"/>
        </w:rPr>
        <w:t>募或者</w:t>
      </w:r>
      <w:proofErr w:type="gramEnd"/>
      <w:r w:rsidRPr="00B365FF">
        <w:rPr>
          <w:rFonts w:asciiTheme="minorEastAsia" w:hAnsiTheme="minorEastAsia" w:hint="eastAsia"/>
          <w:sz w:val="24"/>
          <w:szCs w:val="24"/>
        </w:rPr>
        <w:t>延长基金合同期限；</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（二）决定修改基金合同的重要内容或者提前终止基金合同；</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（三）决定更换基金管理人、基金托管人；</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（四）决定调整基金管理人、基金托管人的报酬标准；</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（五）基金合同约定的其他职权。</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第四十八条 按照基金合同约定，基金份额持有人大会可以设立日常机构，行使下列职权：</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（一）召集基金份额持有人大会；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（二）提请更换基金管理人、基金托管人；</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（三）监督基金管理人的投资运作、基金托管人的托管活动；</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（四）提请调整基金管理人、基金托管人的报酬标准；</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（五）基金合同约定的其他职权。</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前款规定的日常机构，由基金份额持有人大会选举产生的人员组成；其议事规则，由基金合同约定。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第四十九条 基金份额持有人大会及其日常机构不得直接参与或者干涉基金的投资管理活动。</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第五章 基金的公开募集</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第五十条 公开募集基金，应当经国务院证券监督管理机构注册。未经注册，不得公开或者变相公开募集基金。</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前款所称公开募集基金，包括向不特定对象募集资金、向特定对象募集资金累计超过二百人，以及法律、行政法规规定的其他情形。</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公开募集基金应当由基金管理人管理，基金托管人托管。</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第五十一条 注册公开募集基金，由拟任基金管理人向国务院证券监督管理机构提交下列文件：</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（一）申请报告；</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（二）基金合同草案；</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（三）基金托管协议草案；</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（四）招募说明书草案；</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（五）律师事务所出具的法律意见书；</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（六）国务院证券监督管理机构规定提交的其他文件。</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第五十二条 公开募集基金的基金合同应当包括下列内容：</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（一）募集基金的目的和基金名称；</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（二）基金管理人、基金托管人的名称和住所；</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（三）基金的运作方式；</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（四）封闭式基金的基金份额总额和基金合同期限，或者开放式基金的最低募集份额总额；</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（五）确定基金份额发售日期、价格和费用的原则；</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（六）基金份额持有人、基金管理人和基金托管人的权利、义务；</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（七）基金份额持有人大会召集、议事及表决的程序和规则；</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（八）基金份额发售、交易、申购、赎回的程序、时间、地点、费用计算方式，以及给付赎回款项的时间和方式；</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（九）基金收益分配原则、执行方式；</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（十）基金管理人、基金托管人报酬的提取、支付方式与比例；</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lastRenderedPageBreak/>
        <w:t xml:space="preserve">　　（十一）与基金财产管理、运用有关的其他费用的提取、支付方式；</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（十二）基金财产的投资方向和投资限制；</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（十三）基金资产净值的计算方法和公告方式；</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（十四）基金募集未达到法定要求的处理方式；</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（十五）基金合同解除和终止的事由、程序以及基金财产清算方式；</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（十六）争议解决方式；</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（十七）当事人约定的其他事项。</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第五十三条 公开募集基金的基金招募说明书应当包括下列内容：</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（一）基金募集申请的准予注册文件名称和注册日期；</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（二）基金管理人、基金托管人的基本情况；</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（三）基金合同和基金托管协议的内容摘要；</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（四）基金份额的发售日期、价格、费用和期限；</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（五）基金份额的发售方式、发售机构及登记机构名称；</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（六）出具法律意见书的律师事务所和审计基金财产的会计师事务所的名称和住所；</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（七）基金管理人、基金托管人报酬及其他有关费用的提取、支付方式与比例；</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（八）风险警示内容；</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（九）国务院证券监督管理机构规定的其他内容。</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第五十四条 国务院证券监督管理机构应当自受理公开募集基金的募集注册申请之日起六个月内依照法律、行政法规及国务院证券监督管理机构的规定进行审查，</w:t>
      </w:r>
      <w:proofErr w:type="gramStart"/>
      <w:r w:rsidRPr="00B365FF">
        <w:rPr>
          <w:rFonts w:asciiTheme="minorEastAsia" w:hAnsiTheme="minorEastAsia" w:hint="eastAsia"/>
          <w:sz w:val="24"/>
          <w:szCs w:val="24"/>
        </w:rPr>
        <w:t>作出</w:t>
      </w:r>
      <w:proofErr w:type="gramEnd"/>
      <w:r w:rsidRPr="00B365FF">
        <w:rPr>
          <w:rFonts w:asciiTheme="minorEastAsia" w:hAnsiTheme="minorEastAsia" w:hint="eastAsia"/>
          <w:sz w:val="24"/>
          <w:szCs w:val="24"/>
        </w:rPr>
        <w:t>注册或者不予注册的决定，并通知申请人；不予注册的，应当说明理由。</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第五十五条 基金募集申请经注册后，方可发售基金份额。</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基金份额的发售，由基金管理人或者其委托的基金销售机构办理。</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第五十六条 基金管理人应当在基金份额发售的三日前公布招募说明书、基金合同及其他有关文件。</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前款规定的文件应当真实、准确、完整。</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对基金募集所进行的宣传推介活动，应当符合有关法律、行政法规的规定，不得有本法第七十八条所</w:t>
      </w:r>
      <w:proofErr w:type="gramStart"/>
      <w:r w:rsidRPr="00B365FF">
        <w:rPr>
          <w:rFonts w:asciiTheme="minorEastAsia" w:hAnsiTheme="minorEastAsia" w:hint="eastAsia"/>
          <w:sz w:val="24"/>
          <w:szCs w:val="24"/>
        </w:rPr>
        <w:t>列行</w:t>
      </w:r>
      <w:proofErr w:type="gramEnd"/>
      <w:r w:rsidRPr="00B365FF">
        <w:rPr>
          <w:rFonts w:asciiTheme="minorEastAsia" w:hAnsiTheme="minorEastAsia" w:hint="eastAsia"/>
          <w:sz w:val="24"/>
          <w:szCs w:val="24"/>
        </w:rPr>
        <w:t>为。</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第五十七条 基金管理人应当自收到准予注册文件之日起六个月内进行基金募集。超过六个月开始募集，原注册的事项未发生实质性变化的，应当报国务院证券监督管理机构备案；发生实质性变化的，应当向国务院证券监督管理机构重新提交注册申请。</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基金募集不得超过国务院证券监督管理机构准予注册的基金募集期限。基金募集期限自基金份额发售之日起计算。</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第五十八条 基金募集期限届满，封闭式基金募集的基金份额总额达到准予注册规模的百分之八十以上，开放式基金募集的基金份额总额超过准予注册的最低募集份额总额，并且基金份额持有人人数符合国务院证券监督管理机构规定的，基金管理人应当自募集期限届满之日起十日内聘请法定验资机构验资，自收到验资报告之日起十日内，向国务院证券监督管理机构提交验资报告，办理基金备案手续，并予以公告。</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第五十九条 基金募集期间募集的资金应当存入专门账户，在基金募集行为结束前，任何人不得动用。</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lastRenderedPageBreak/>
        <w:t xml:space="preserve">　　第六十条 投资人交纳认购的基金份额的款项时，基金合同成立；基金管理人依照本法第五十九条的规定向国务院证券监督管理机构办理基金备案手续，基金合同生效。</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基金募集期限届满，不能满足本法第五十九条规定的条件的，基金管理人应当承担下列责任：</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（一）以其固有财产承担因募集行为而产生的债务和费用；</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（二）在基金募集期限届满后三十日内返还投资人已交纳的款项，并加计银行同期存款利息。</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第六章 公开募集基金的基金份额的交易、申购与赎回</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第六十一条 申请基金份额上市交易，基金管理人应当向证券交易所提出申请，证券交易所依法审核同意的，双方应当签订上市协议。</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第六十二条 基金份额上市交易，应当符合下列条件：</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（一）基金的募集符合本法规定；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（二）基金合同期限为五年以上；</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（三）基金募集金额不低于二亿元人民币；</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（四）基金份额持有人不少于一千人；</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（五）基金份额上市交易规则规定的其他条件。</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第六十三条 基金份额上市交易规则由证券交易所制定，报国务院证券监督管理机构批准。</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第六十四条 基金份额上市交易后，有下列情形之一的，由证券交易所终止其上市交易，并报国务院证券监督管理机构备案：</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（一）不再具备本法第六十三条规定的上市交易条件；</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（二）基金合同期限届满；</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（三）基金份额持有人大会决定提前终止上市交易；</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（四）基金合同约定的或者基金份额上市交易规则规定的终止上市交易的其他情形。</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第六十五条 开放式基金的基金份额的申购、赎回、登记，由基金管理人或者其委托的基金服务机构办理。</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第六十六条 基金管理人应当在每个工作日办理基金份额的申购、赎回业务；基金合同另有约定的，从其约定。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投资人交付申购款项，申购成立；基金份额登记机构确认基金份额时，申购生效。</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基金份额持有人递交赎回申请，赎回成立；基金份额登记机构确认赎回时，赎回生效。</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第六十七条 基金管理人应当按时支付赎回款项，但是下列情形除外：</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（一）因不可抗力导致基金管理人不能支付赎回款项；</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（二）证券交易场所依法决定临时停市，导致基金管理人无法计算当日基金资产净值；</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（三）基金合同约定的其他特殊情形。</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发生上述情形之一的，基金管理人应当在当日报国务院证券监督管理机构备案。</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本条第一款规定的情形消失后，基金管理人应当及时支付赎回款项。</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第六十八条 开放式基金应当保持足够的现金或者政府债券，以备支付基金份额持有人的赎回款项。基金财产中应当保持的现金或者政府债券的具体比例，</w:t>
      </w:r>
      <w:r w:rsidRPr="00B365FF">
        <w:rPr>
          <w:rFonts w:asciiTheme="minorEastAsia" w:hAnsiTheme="minorEastAsia" w:hint="eastAsia"/>
          <w:sz w:val="24"/>
          <w:szCs w:val="24"/>
        </w:rPr>
        <w:lastRenderedPageBreak/>
        <w:t>由国务院证券监督管理机构规定。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第六十九条 基金份额的申购、赎回价格，依据申购、赎回日基金份额净值加、</w:t>
      </w:r>
      <w:proofErr w:type="gramStart"/>
      <w:r w:rsidRPr="00B365FF">
        <w:rPr>
          <w:rFonts w:asciiTheme="minorEastAsia" w:hAnsiTheme="minorEastAsia" w:hint="eastAsia"/>
          <w:sz w:val="24"/>
          <w:szCs w:val="24"/>
        </w:rPr>
        <w:t>减有关</w:t>
      </w:r>
      <w:proofErr w:type="gramEnd"/>
      <w:r w:rsidRPr="00B365FF">
        <w:rPr>
          <w:rFonts w:asciiTheme="minorEastAsia" w:hAnsiTheme="minorEastAsia" w:hint="eastAsia"/>
          <w:sz w:val="24"/>
          <w:szCs w:val="24"/>
        </w:rPr>
        <w:t>费用计算。</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第七十条 基金份额净值计价出现错误时，基金管理人应当立即纠正，并采取合理的措施防止损失进一步扩大。计价错误达到基金份额净值百分之零点五时，基金管理人应当公告，并报国务院证券监督管理机构备案。</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因基金份额净值计价错误造成基金份额持有人损失的，基金份额持有人有权要求基金管理人、基金托管人予以赔偿。</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第七章 公开募集基金的投资与信息披露</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第七十一条 基金管理人运用基金财产进行证券投资，除国务院证券监督管理机构另有规定外，应当采用资产组合的方式。</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资产组合的具体方式和投资比例，依照本法和国务院证券监督管理机构的规定在基金合同中约定。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第七十二条 基金财产应当用于下列投资：</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（一）上市交易的股票、债券；</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（二）国务院证券监督管理机构规定的其他证券及其衍生品种。</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第七十三条 基金财产不得用于下列投资或者活动：</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（一）承销证券；</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（二）违反规定向他人贷款或者提供担保；</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（三）从事承担无限责任的投资；</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（四）买卖其他基金份额，但是国务院证券监督管理机构另有规定的除外；</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（五）向基金管理人、基金托管人出资；</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（六）从事内幕交易、操纵证券交易价格及其他不正当的证券交易活动；</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（七）法律、行政法规和国务院证券监督管理机构规定禁止的其他活动。</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第七十四条 基金管理人、基金托管人和其他基金信息披露义务人应当依法披露基金信息，并保证所披露信息的真实性、准确性和完整性。</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第七十五条 基金信息披露义务人应当确保应予披露的基金信息在国务院证券监督管理机构规定时间内披露，并保证投资人能够按照基金合同约定的时间和方式查阅或者复制公开披露的信息资料。</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第七十六条 公开披露的基金信息包括：</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（一）基金招募说明书、基金合同、基金托管协议；</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（二）基金募集情况；</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（三）基金份额上市交易公告书；</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（四）基金资产净值、基金份额净值；</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（五）基金份额申购、赎回价格；</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（六）基金财产的资产组合季度报告、财务会计报告及中期和年度基金报告；</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（七）临时报告；</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（八）基金份额持有人大会决议；</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（九）基金管理人、基金托管人的专门基金托管部门的重大人事变动；</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（十）涉及基金财产、基金管理业务、基金托管业务的诉讼或者仲裁；</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lastRenderedPageBreak/>
        <w:t xml:space="preserve">　　（十一）国务院证券监督管理机构规定应予披露的其他信息。</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第七十七条 公开披露基金信息，不得有下列行为：</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（一）虚假记载、误导性陈述或者重大遗漏；</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（二）对证券投资业绩进行预测；</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（三）违规承诺收益或者承担损失；</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（四）诋毁其他基金管理人、基金托管人或者基金销售机构；</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（五）法律、行政法规和国务院证券监督管理机构规定禁止的其他行为。</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第八章 公开募集基金的基金合同的变更、终止与基金财产清算</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第七十八条 按照基金合同的约定或者基金份额持有人大会的决议，基金可以转换运作方式或者与其他基金合并。</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第七十九条 封闭式基金扩</w:t>
      </w:r>
      <w:proofErr w:type="gramStart"/>
      <w:r w:rsidRPr="00B365FF">
        <w:rPr>
          <w:rFonts w:asciiTheme="minorEastAsia" w:hAnsiTheme="minorEastAsia" w:hint="eastAsia"/>
          <w:sz w:val="24"/>
          <w:szCs w:val="24"/>
        </w:rPr>
        <w:t>募或者</w:t>
      </w:r>
      <w:proofErr w:type="gramEnd"/>
      <w:r w:rsidRPr="00B365FF">
        <w:rPr>
          <w:rFonts w:asciiTheme="minorEastAsia" w:hAnsiTheme="minorEastAsia" w:hint="eastAsia"/>
          <w:sz w:val="24"/>
          <w:szCs w:val="24"/>
        </w:rPr>
        <w:t>延长基金合同期限，应当符合下列条件，并报国务院证券监督管理机构备案：</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（一）基金运营业绩良好；</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（二）基金管理人最近二年内没有因违法违规行为受到行政处罚或者刑事处罚；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（三）基金份额持有人大会决议通过；</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（四）本法规定的其他条件。</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第八十条 有下列情形之一的，基金合同终止：</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（一）基金合同期限届满而未延期；</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（二）基金份额持有人大会决定终止；</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（三）基金管理人、基金托管人职责终止，在六个月内没有新基金管理人、新基金托管人承接；</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（四）基金合同约定的其他情形。</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第八十一条 基金合同终止时，基金管理人应当组织清算组对基金财产进行清算。</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清算组由基金管理人、基金托管人以及相关的中介服务机构组成。</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清算组</w:t>
      </w:r>
      <w:proofErr w:type="gramStart"/>
      <w:r w:rsidRPr="00B365FF">
        <w:rPr>
          <w:rFonts w:asciiTheme="minorEastAsia" w:hAnsiTheme="minorEastAsia" w:hint="eastAsia"/>
          <w:sz w:val="24"/>
          <w:szCs w:val="24"/>
        </w:rPr>
        <w:t>作出</w:t>
      </w:r>
      <w:proofErr w:type="gramEnd"/>
      <w:r w:rsidRPr="00B365FF">
        <w:rPr>
          <w:rFonts w:asciiTheme="minorEastAsia" w:hAnsiTheme="minorEastAsia" w:hint="eastAsia"/>
          <w:sz w:val="24"/>
          <w:szCs w:val="24"/>
        </w:rPr>
        <w:t>的清算报告经会计师事务所审计，律师事务所出具法律意见书后，报国务院证券监督管理机构备案并公告。</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第八十二条 清算后的剩余基金财产，应当按照基金份额持有人所持份额比例进行分配。</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第九章 公开募集基金的基金份额持有人权利行使</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第八十三条 基金份额持有人大会由基金管理人召集。基金份额持有人大会设立日常机构的，由该日常机构召集；该日常机构未召集的，由基金管理人召集。基金管理人未按规定召集或者不能召开的，由基金托管人召集。</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代表基金份额百分之十以上的基金份额持有人就同一事项要求召开基金份额持有人大会，而基金份额持有人大会的日常机构、基金管理人、基金托管人都不召集的，代表基金份额百分之十以上的基金份额持有人有权自行召集，并报国务院证券监督管理机构备案。</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第八十四条 召开基金份额持有人大会，召集人应当至少提前三十日公告基金份额持有人大会的召开时间、会议形式、审议事项、议事程序和表决方式等事项。</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基金份额持有人大会不得就未经公告的事项进行表决。</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第八十五条 基金份额持有人大会可以采取现场方式召开，也可以采取通讯等方式召开。</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lastRenderedPageBreak/>
        <w:t xml:space="preserve">　　每一基金份额具有一票表决权，基金份额持有人可以委托代理人出席基金份额持有人大会并行使表决权。</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第八十六条 基金份额持有人大会应当有代表二分之一以上基金份额的持有人参加，方可召开。</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参加基金份额持有人大会的持有人的基金份额低于前款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基金份额持有人大会就审议事项</w:t>
      </w:r>
      <w:proofErr w:type="gramStart"/>
      <w:r w:rsidRPr="00B365FF">
        <w:rPr>
          <w:rFonts w:asciiTheme="minorEastAsia" w:hAnsiTheme="minorEastAsia" w:hint="eastAsia"/>
          <w:sz w:val="24"/>
          <w:szCs w:val="24"/>
        </w:rPr>
        <w:t>作出</w:t>
      </w:r>
      <w:proofErr w:type="gramEnd"/>
      <w:r w:rsidRPr="00B365FF">
        <w:rPr>
          <w:rFonts w:asciiTheme="minorEastAsia" w:hAnsiTheme="minorEastAsia" w:hint="eastAsia"/>
          <w:sz w:val="24"/>
          <w:szCs w:val="24"/>
        </w:rPr>
        <w:t>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基金份额持有人大会决定的事项，应当依法报国务院证券监督管理机构备案，并予以公告。</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第十章 非公开募集基金</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第八十七条 非公开募集基金应当向合格投资者募集，合格投资者累计不得超过二百人。</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前款所称合格投资者，是指达到规定资产规模或者收入水平，并且具备相应的风险识别能力和风险承担能力、其基金份额认购金额不低于规定限额的单位和个人。</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合格投资者的具体标准由国务院证券监督管理机构规定。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第八十八条 除基金合同另有约定外，非公开募集基金应当由基金托管人托管。</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第八十九条 担任非公开募集基金的基金管理人，应当按照规定向基金行业协会履行登记手续，报送基本情况。</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第九十条 未经登记，任何单位或者个人不得使用“基金”或者“基金管理”字样或者近似名称进行证券投资活动；但是，法律、行政法规另有规定的除外。</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第九十一条 非公开募集基金，不得向合格投资者之外的单位和个人募集资金，不得通过报刊、电台、电视台、互联网等公众传播媒体或者讲座、报告会、分析会等方式向不特定对象宣传推介。</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第九十二条 非公开募集基金，应当制定并签订基金合同。基金合同应当包括下列内容：</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（一）基金份额持有人、基金管理人、基金托管人的权利、义务；</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（二）基金的运作方式；</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（三）基金的出资方式、数额和认缴期限；</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（四）基金的投资范围、投资策略和投资限制；</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（五）基金收益分配原则、执行方式；</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（六）基金承担的有关费用；</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（七）基金信息提供的内容、方式；</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（八）基金份额的认购、赎回或者转让的程序和方式；</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（九）基金合同变更、解除和终止的事由、程序；</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（十）基金财产清算方式；</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（十一）当事人约定的其他事项。</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基金份额持有人转让基金份额的，应当符合本法第八十八条、第九十二条的</w:t>
      </w:r>
      <w:r w:rsidRPr="00B365FF">
        <w:rPr>
          <w:rFonts w:asciiTheme="minorEastAsia" w:hAnsiTheme="minorEastAsia" w:hint="eastAsia"/>
          <w:sz w:val="24"/>
          <w:szCs w:val="24"/>
        </w:rPr>
        <w:lastRenderedPageBreak/>
        <w:t>规定。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第九十三条 按照基金合同约定，非公开募集基金可以由部分基金份额持有人作为基金管理人负责基金的投资管理活动，并在基金财产不足以清偿其债务时对基金财产的债务承担无限连带责任。</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前款规定的非公开募集基金，其基金合同还应载明：</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（一）承担无限连带责任的基金份额持有人和其他基金份额持有人的姓名或者名称、住所；</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（二）承担无限连带责任的基金份额持有人的除名条件和更换程序；</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（三）基金份额持有人增加、退出的条件、程序以及相关责任；</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（四）承担无限连带责任的基金份额持有人和其他基金份额持有人的转换程序。</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第九十四条 非公开募集基金募集完毕，基金管理人应当向基金行业协会备案。对募集的资金总额或者基金份额持有人的人数达到规定标准的基金，基金行业协会应当向国务院证券监督管理机构报告。</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非公开募集基金财产的证券投资，包括买卖公开发行的股份有限公司股票、债券、基金份额，以及国务院证券监督管理机构规定的其他证券及其衍生品种。</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第九十五条 基金管理人、基金托管人应当按照基金合同的约定，向基金份额持有人提供基金信息。</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第九十六条 专门从事非公开募集基金管理业务的基金管理人，其股东、高级管理人员、经营期限、管理的基金资产规模等符合规定条件的，经国务院证券监督管理机构核准，可以从事公开募集基金管理业务。</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第十一章 基金服务机构</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第九十七条 从事公开募集基金的销售、销售支付、份额登记、估值、投资顾问、评价、信息技术系统服务等基金服务业务的机构，应当按照国务院证券监督管理机构的规定进行注册或者备案。</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第九十八条 基金销售机构应当向投资人充分揭示投资风险，并根据投资人的风险承担能力销售不同风险等级的基金产品。</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第九十九条 基金销售支付机构应当按照规定办理基金销售结算资金的划付，确保基金销售结算资金安全、及时划付。</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第一百条 基金销售结算资金、基金份额独立于基金销售机构、基金销售支付机构或者基金份额登记机构的自有财产。基金销售机构、基金销售支付机构或者基金份额登记机构破产或者清算时，基金销售结算资金、基金份额不属于其破产财产或者清算财产。非因投资人本身的债务或者法律规定的其他情形，不得查封、冻结、扣划或者强制执行基金销售结算资金、基金份额。</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基金销售机构、基金销售支付机构、基金份额登记机构应当确保基金销售结算资金、基金份额的安全、独立，禁止任何单位或者个人以任何形式挪用基金销售结算资金、基金份额。</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第一百零一条 基金管理人可以委托基金服务机构代为办理基金的份额登记、核算、估值、投资顾问等事项，基金托管人可以委托基金服务机构代为办理基金的核算、估值、复核等事项，但基金管理人、基金托管人依法应当承担的责任不因委托而免除。</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第一百零二条 基金份额登记机构以电子介质登记的数据，是基金份额持有人权利归属的根据。基金份额持有人以基金份额出质的，</w:t>
      </w:r>
      <w:proofErr w:type="gramStart"/>
      <w:r w:rsidRPr="00B365FF">
        <w:rPr>
          <w:rFonts w:asciiTheme="minorEastAsia" w:hAnsiTheme="minorEastAsia" w:hint="eastAsia"/>
          <w:sz w:val="24"/>
          <w:szCs w:val="24"/>
        </w:rPr>
        <w:t>质权自基金</w:t>
      </w:r>
      <w:proofErr w:type="gramEnd"/>
      <w:r w:rsidRPr="00B365FF">
        <w:rPr>
          <w:rFonts w:asciiTheme="minorEastAsia" w:hAnsiTheme="minorEastAsia" w:hint="eastAsia"/>
          <w:sz w:val="24"/>
          <w:szCs w:val="24"/>
        </w:rPr>
        <w:t>份额登记机构办理出质登记时设立。</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lastRenderedPageBreak/>
        <w:t xml:space="preserve">　　基金份额登记机构应当妥善保存登记数据，并将基金份额持有人名称、身份信息及基金份额明细等数据备份至国务院证券监督管理机构认定的机构。其保存期限自基金账户销户之日起不得少于二十年。</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基金份额登记机构应当保证登记数据的真实、准确、完整，不得隐匿、伪造、篡改或者毁损。</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第一百零三条 基金投资顾问机构及其从业人员提供基金投资顾问服务，应当具有合理的依据，对其服务能力和经营业绩进行如实陈述，不得以任何方式承诺或者保证投资收益，不得损害服务对象的合法权益。</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第一百零四条 基金评价机构及其从业人员应当客观公正，按照依法制定的业务规则开展基金评价业务，禁止误导投资人，防范可能发生的利益冲突。</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第一百零五条 基金管理人、基金托管人、基金服务机构的信息技术系统，应当符合规定的要求。国务院证券监督管理机构可以要求信息技术系统服务机构提供该信息技术系统的相关资料。</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第一百零六条 律师事务所、会计师事务所接受基金管理人、基金托管人的委托，为有关基金业务活动出具法律意见书、审计报告、内部控制评价报告等文件，应当勤勉尽责，对所依据的文件资料内容的真实性、准确性、完整性进行核查和验证。其制作、出具的文件有虚假记载、误导性陈述或者重大遗漏，给他人财产造成损失的，应当与委托人承担连带赔偿责任。</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第一百零七条 基金服务机构应当勤勉尽责、恪尽职守，建立应急等风险管理制度和灾难备份系统，不得泄露与基金份额持有人、基金投资运作相关的非公开信息。</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第十二章 基金行业协会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第一百零八条 基金行业协会是证券投资基金行业的自律性组织，是社会团体法人。</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基金管理人、基金托管人应当加入基金行业协会，基金服务机构可以加入基金行业协会。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第一百零九条 基金行业协会的权力机构为全体会员组成的会员大会。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基金行业协会设理事会。理事会成员依章程的规定由选举产生。</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第一百一十条 基金行业协会章程由会员大会制定，并报国务院证券监督管理机构备案。</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第一百一十一条 基金行业协会履行下列职责：</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（一）教育和组织会员遵守有关证券投资的法律、行政法规，维护投资人合法权益；</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（二）依法维护会员的合法权益，反映会员的建议和要求；</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（三）制定和实施行业自律规则，监督、检查会员及其从业人员的执业行为，对违反自律规则和协会章程的，按照规定给予纪律处分；</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（四）制定行业执业标准和业务规范，组织基金从业人员的从业考试、资质管理和业务培训；</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（五）提供会员服务，组织行业交流，推动行业创新，开展行业宣传和投资人教育活动；</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（六）对会员之间、会员与客户之间发生的基金业务纠纷进行调解；</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（七）依法办理非公开募集基金的登记、备案；</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（八）协会章程规定的其他职责。</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第十三章 监督管理</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lastRenderedPageBreak/>
        <w:t xml:space="preserve">　　第一百一十二条 国务院证券监督管理机构依法履行下列职责：</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（一）制定有关证券投资基金活动监督管理的规章、规则，并行使审批、核准或者注册权；</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（二）办理基金备案；</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（三）对基金管理人、基金托管人及其他机构从事证券投资基金活动进行监督管理，对违法行为进行查处，并予以公告；</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（四）制定基金从业人员的资格标准和行为准则，并监督实施；</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（五）监督检查基金信息的披露情况；</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（六）指导和监督基金行业协会的活动；</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（七）法律、行政法规规定的其他职责。</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第一百一十三条 国务院证券监督管理机构依法履行职责，有权采取下列措施：</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（一）对基金管理人、基金托管人、基金服务机构进行现场检查，并要求其报送有关的业务资料；</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（二）进入涉嫌违法行为发生场所调查取证；</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（三）询问当事人和与被调查事件有关的单位和个人，要求其对与被调查事件有关的事项</w:t>
      </w:r>
      <w:proofErr w:type="gramStart"/>
      <w:r w:rsidRPr="00B365FF">
        <w:rPr>
          <w:rFonts w:asciiTheme="minorEastAsia" w:hAnsiTheme="minorEastAsia" w:hint="eastAsia"/>
          <w:sz w:val="24"/>
          <w:szCs w:val="24"/>
        </w:rPr>
        <w:t>作出</w:t>
      </w:r>
      <w:proofErr w:type="gramEnd"/>
      <w:r w:rsidRPr="00B365FF">
        <w:rPr>
          <w:rFonts w:asciiTheme="minorEastAsia" w:hAnsiTheme="minorEastAsia" w:hint="eastAsia"/>
          <w:sz w:val="24"/>
          <w:szCs w:val="24"/>
        </w:rPr>
        <w:t>说明；</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（四）查阅、复制与被调查事件有关的财产权登记、通讯记录等资料；</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（五）查阅、复制当事人和与被调查事件有关的单位和个人的证券交易记录、登记过户记录、财务会计资料及其他相关文件和资料；对可能被转移、隐匿或者毁损的文件和资料，可以予以封存；</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六）查询当事人和与被调查事件有关的单位和个人的资金账户、证券账户和银行账户；对有证据证明已经或者可能转移或者隐匿违法资金、证券等涉案财产或者隐匿、伪造、毁损重要证据的，经国务院证券监督管理机构主要负责人批准，可以冻结或者查封；</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七）在调查操纵证券市场、内幕交易等重大证券违法行为时，经国务院证券监督管理机构主要负责人批准，可以限制被调查事件当事人的证券买卖，但限制的期限不得超过十五个交易日；案情复杂的，可以延长十五个交易日。</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第一百一十四条 国务院证券监督管理机构工作人员依法履行职责，进行调查或者检查时，不得少于二人，并应当出示合法证件；对调查或者检查中知悉的商业秘密负有保密的义务。</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第一百一十五条 国务院证券监督管理机构工作人员应当忠于职守，依法办事，公正廉洁，接受监督，不得利用职务牟取私利。</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第一百一十六条 国务院证券监督管理机构依法履行职责时，被调查、检查的单位和个人应当配合，如实提供有关文件和资料，不得拒绝、阻碍和隐瞒。</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第一百一十七条 国务院证券监督管理机构依法履行职责，发现违法行为涉嫌犯罪的，应当将案件移送司法机关处理。</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第一百一十八条 国务院证券监督管理机构工作人员在任职期间，或者离职后在《中华人民共和国公务员法》规定的期限内，不得在被监管的机构中担任职务。</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第十四章 法律责任</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第一百一十九条 违反本法规定，未经批准擅自设立基金管理公司或者未经核准从事公开募集基金管理业务的，由证券监督管理机构予以取缔或者责令改正，没收违法所得，并处违法所得一倍以上五倍以下罚款；没有违法所得或者违法所</w:t>
      </w:r>
      <w:r w:rsidRPr="00B365FF">
        <w:rPr>
          <w:rFonts w:asciiTheme="minorEastAsia" w:hAnsiTheme="minorEastAsia" w:hint="eastAsia"/>
          <w:sz w:val="24"/>
          <w:szCs w:val="24"/>
        </w:rPr>
        <w:lastRenderedPageBreak/>
        <w:t>得不足一百万元的，并处十万元以上一百万元以下罚款。对直接负责的主管人员和其他直接责任人员给予警告，并处三万元以上三十万元以下罚款。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管理公司违反本法规定，擅自变更持有百分之五以上股权的股东、实际控制人或者其他重大事项的，责令改正，没收违法所得，并处违法所得一倍以上五倍以下罚款；没有违法所得或者违法所得不足五十万元的，并处五万元以上五十万元以下罚款。对直接负责的主管人员给予警告，并处三万元以上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第一百二十条 基金管理人的董事、监事、高级管理人员和其他从业人员，基金托管人的专门基金托管部门的高级管理人员和其他从业人员，未按照本法第十八条第一款规定申报的，责令改正，处三万元以上十万元以下罚款。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管理人、基金托管人违反本法第十八条第二款规定的，责令改正，处十万元以上一百万元以下罚款；对直接负责的主管人员和其他直接责任人员给予警告，暂停或者撤销基金从业资格，并处三万元以上三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第一百二十一条 基金管理人的董事、监事、高级管理人员和其他从业人员，基金托管人的专门基金托管部门的高级管理人员和其他从业人员违反本法第十九条规定的，责令改正，没收违法所得，并处违法所得一倍以上五倍以下罚款；没有违法所得或者违法所得不足一百万元的，并处十万元以上一百万元以下罚款；情节严重的，撤销基金从业资格。</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第一百二十二条 基金管理人、基金托管人违反本法规定，未对基金财产实行分别管理或者分账保管，责令改正，处五万元以上五十万元以下罚款；对直接负责的主管人员和其他直接责任人员给予警告，暂停或者撤销基金从业资格，并处三万元以上三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第一百二十三条 基金管理人、基金托管人及其董事、监事、高级管理人员和其他从业人员有本法第二十一条所</w:t>
      </w:r>
      <w:proofErr w:type="gramStart"/>
      <w:r w:rsidRPr="00B365FF">
        <w:rPr>
          <w:rFonts w:asciiTheme="minorEastAsia" w:hAnsiTheme="minorEastAsia" w:hint="eastAsia"/>
          <w:sz w:val="24"/>
          <w:szCs w:val="24"/>
        </w:rPr>
        <w:t>列行</w:t>
      </w:r>
      <w:proofErr w:type="gramEnd"/>
      <w:r w:rsidRPr="00B365FF">
        <w:rPr>
          <w:rFonts w:asciiTheme="minorEastAsia" w:hAnsiTheme="minorEastAsia" w:hint="eastAsia"/>
          <w:sz w:val="24"/>
          <w:szCs w:val="24"/>
        </w:rPr>
        <w:t>为之一的，责令改正，没收违法所得，并处违法所得一倍以上五倍以下罚款；没有违法所得或者违法所得不足一百万元的，并处十万元以上一百万元以下罚款；基金管理人、基金托管人有上述行为的，还应当对其直接负责的主管人员和其他直接责任人员给予警告，暂停或者撤销基金从业资格，并处三万元以上三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基金管理人、基金托管人及其董事、监事、高级管理人员和其他从业人员侵占、挪用基金财产而取得的财产和收益，归入基金财产。但是，法律、行政法规另有规定的，依照其规定。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第一百二十四条 基金管理人的股东、实际控制人违反本法第二十四条规定的，责令改正，没收违法所得，并处违法所得一倍以上五倍以下罚款；没有违法所得或者违法所得不足一百万元的，并处十万元以上一百万元以下罚款；对直接负责的主管人员和其他直接责任人员给予警告，暂停或者撤销基金或证券从业资格，并处三万元以上三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第一百二十五条 未经核准，擅自从事基金托管业务的，责令停止，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第一百二十六条 基金管理人、基金托管人违反本法规定，相互出资或者持有股份的，责令改正，可以处十万元以下罚款。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第一百二十七条 违反本法规定，擅自公开或者变相公开募集基金的，责令停止，返还所募资金和加计的银行同期存款利息，没收违法所得，并处所</w:t>
      </w:r>
      <w:proofErr w:type="gramStart"/>
      <w:r w:rsidRPr="00B365FF">
        <w:rPr>
          <w:rFonts w:asciiTheme="minorEastAsia" w:hAnsiTheme="minorEastAsia" w:hint="eastAsia"/>
          <w:sz w:val="24"/>
          <w:szCs w:val="24"/>
        </w:rPr>
        <w:t>募</w:t>
      </w:r>
      <w:proofErr w:type="gramEnd"/>
      <w:r w:rsidRPr="00B365FF">
        <w:rPr>
          <w:rFonts w:asciiTheme="minorEastAsia" w:hAnsiTheme="minorEastAsia" w:hint="eastAsia"/>
          <w:sz w:val="24"/>
          <w:szCs w:val="24"/>
        </w:rPr>
        <w:t>资金</w:t>
      </w:r>
      <w:r w:rsidRPr="00B365FF">
        <w:rPr>
          <w:rFonts w:asciiTheme="minorEastAsia" w:hAnsiTheme="minorEastAsia" w:hint="eastAsia"/>
          <w:sz w:val="24"/>
          <w:szCs w:val="24"/>
        </w:rPr>
        <w:lastRenderedPageBreak/>
        <w:t>金额百分之一以上百分之五以下罚款。对直接负责的主管人员和其他直接责任人员给予警告，并处五万元以上五十万元以下罚款。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第一百二十八条 违反本法第六十条规定，动用募集的资金的，责令返还，没收违法所得，并处违法所得一倍以上五倍以下罚款；没有违法所得或者违法所得不足五十万元的，并处五万元以上五十万元以下罚款；对直接负责的主管人员和其他直接责任人员给予警告，并处三万元以上三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第一百二十九条 基金管理人、基金托管人有本法第七十四条第一款第一项至第五项和第七项所</w:t>
      </w:r>
      <w:proofErr w:type="gramStart"/>
      <w:r w:rsidRPr="00B365FF">
        <w:rPr>
          <w:rFonts w:asciiTheme="minorEastAsia" w:hAnsiTheme="minorEastAsia" w:hint="eastAsia"/>
          <w:sz w:val="24"/>
          <w:szCs w:val="24"/>
        </w:rPr>
        <w:t>列行</w:t>
      </w:r>
      <w:proofErr w:type="gramEnd"/>
      <w:r w:rsidRPr="00B365FF">
        <w:rPr>
          <w:rFonts w:asciiTheme="minorEastAsia" w:hAnsiTheme="minorEastAsia" w:hint="eastAsia"/>
          <w:sz w:val="24"/>
          <w:szCs w:val="24"/>
        </w:rPr>
        <w:t>为之一，或者违反本法第七十四条第二款规定的，责令改正，处十万元以上一百万元以下罚款；对直接负责的主管人员和其他直接责任人员给予警告，暂停或者撤销基金从业资格，并处三万元以上三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基金管理人、基金托管人有前款行为，运用基金财产而取得的财产和收益，归入基金财产。但是，法律、行政法规另有规定的，依照其规定。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第一百三十条 基金管理人、基金托管人有本法第七十四条第一款第六项规定行为的，除依照《中华人民共和国证券法》的有关规定处罚外，对直接负责的主管人员和其他直接责任人员暂停或者撤销基金从业资格。</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第一百三十一条 基金信息披露义务人不依法披露基金信息或者披露的信息有虚假记载、误导性陈述或者重大遗漏的，责令改正，没收违法所得，并处十万元以上一百万元以下罚款；对直接负责的主管人员和其他直接责任人员给予警告，暂停或者撤销基金从业资格，并处三万元以上三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第一百三十二条 基金管理人或者基金托管人不按照规定召集基金份额持有人大会的，责令改正，可以处五万元以下罚款；对直接负责的主管人员和其他直接责任人员给予警告，暂停或者撤销基金从业资格。</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第一百三十三条 违反本法规定，未经登记，使用“基金”或者“基金管理”字样或者近似名称进行证券投资活动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第一百三十四条 违反本法规定，非公开募集基金募集完毕，基金管理人未备案的，处十万元以上三十万元以下罚款。对直接负责的主管人员和其他直接责任人员给予警告，并处三万元以上十万元以下罚款。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第一百三十五条 违反本法规定，向合格投资者之外的单位或者个人非公开募集资金或者转让基金份额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第一百三十六条 违反本法规定，擅自从事公开募集基金的基金服务业务的，责令改正，没收违法所得，并处违法所得一倍以上五倍以下罚款；没有违法所得或者违法所得不足三十万元的，并处十万元以上三十万元以下罚款。对直接负责的主管人员和其他直接责任人员给予警告，并处三万元以上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第一百三十七条 基金销售机构未向投资人充分揭示投资风险并误导其购买与其风险承担能力不相当的基金产品的，处十万元以上三十万元以下罚款；情节严重的，责令其停止基金服务业务。对直接负责的主管人员和其他直接责任人员给予警告，撤销基金从业资格，并处三万元以上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第一百三十八条 基金销售支付机构未按照规定划付基金销售结算资金的，</w:t>
      </w:r>
      <w:r w:rsidRPr="00B365FF">
        <w:rPr>
          <w:rFonts w:asciiTheme="minorEastAsia" w:hAnsiTheme="minorEastAsia" w:hint="eastAsia"/>
          <w:sz w:val="24"/>
          <w:szCs w:val="24"/>
        </w:rPr>
        <w:lastRenderedPageBreak/>
        <w:t>处十万元以上三十万元以下罚款；情节严重的，责令其停止基金服务业务。对直接负责的主管人员和其他直接责任人员给予警告，撤销基金从业资格，并处三万元以上十万元以下罚款。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第一百三十九条 挪用基金销售结算资金或者基金份额的，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第一百四十条 基金份额登记机构未妥善保存或者备份基金份额登记数据的，责令改正，给予警告，并处十万元以上三十万元以下罚款；情节严重的，责令其停止基金服务业务。对直接负责的主管人员和其他直接责任人员给予警告，撤销基金从业资格，并处三万元以上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份额登记机构隐匿、伪造、篡改、毁损基金份额登记数据的，责令改正，处十万元以上一百万元以下罚款，并责令其停止基金服务业务。对直接负责的主管人员和其他直接责任人员给予警告，撤销基金从业资格，并处三万元以上三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第一百四十一条 基金投资顾问机构、基金评价机构及其从业人员违反本法规定开展投资顾问、基金评价服务的，处十万元以上三十万元以下罚款；情节严重的，责令其停止基金服务业务。对直接负责的主管人员和其他直接责任人员给予警告，撤销基金从业资格，并处三万元以上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第一百四十二条 信息技术系统服务机构未按照规定向国务院证券监督管理机构提供相关信息技术系统资料，或者提供的信息技术系统资料虚假、有重大遗漏的，责令改正，处三万元以上十万元以下罚款。对直接负责的主管人员和其他直接责任人员给予警告，并处一万元以上三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第一百四十三条 会计师事务所、律师事务所未勤勉尽责，所出具的文件有虚假记载、误导性陈述或者重大遗漏的，责令改正，没收业务收入，暂停或者撤销相关业务许可，并处业务收入一倍以上五倍以下罚款。对直接负责的主管人员和其他直接责任人员给予警告，并处三万元以上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第一百四十四条 基金服务机构未建立应急等风险管理制度和灾难备份系统，或者泄露与基金份额持有人、基金投资运作相关的非公开信息的，处十万元以上三十万元以下罚款；情节严重的，责令其停止基金服务业务。对直接负责的主管人员和其他直接责任人员给予警告，撤销基金从业资格，并处三万元以上十万元以下罚款。</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第一百四十五条 违反本法规定，给基金财产、基金份额持有人或者投资人造成损害的，依法承担赔偿责任。</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基金管理人、基金托管人在履行各自职责的过程中，违反本法规定或者基金合同约定，给基金财产或者基金份额持有人造成损害的，应当分别对各自的行为依法承担赔偿责任；因共同行为给基金财产或者基金份额持有人造成损害的，应当承担连带赔偿责任。</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第一百四十六条 证券监督管理机构工作人员玩忽职守、滥用职权、徇私舞弊或者利用职务上的便利索取或者收受他人财物的，依法给予行政处分。</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第一百四十七条 拒绝、阻碍证券监督管理机构及其工作人员依法行使监督检查、调查职权未使用暴力、威胁方法的，依法给予治安管理处罚。</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第一百四十八条 违反法律、行政法规或者国务院证券监督管理机构的有关规定，情节严重的，国务院证券监督管理机构可以对有关责任人员采取证券市场</w:t>
      </w:r>
      <w:r w:rsidRPr="00B365FF">
        <w:rPr>
          <w:rFonts w:asciiTheme="minorEastAsia" w:hAnsiTheme="minorEastAsia" w:hint="eastAsia"/>
          <w:sz w:val="24"/>
          <w:szCs w:val="24"/>
        </w:rPr>
        <w:lastRenderedPageBreak/>
        <w:t>禁入的措施。</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第一百四十九条 违反本法规定，构成犯罪的，依法追究刑事责任。</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第一百五十条 违反本法规定，应当承担民事赔偿责任和缴纳罚款、罚金，其财产不足以同时支付时，先承担民事赔偿责任。</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第一百五十一条 依照本法规定，基金管理人、基金托管人、基金服务机构应当承担的民事赔偿责任和缴纳的罚款、罚金，由基金管理人、基金托管人、基金服务机构以其固有财产承担。</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依法收缴的罚款、罚金和没收的违法所得，应当全部上缴国库。</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第十五章 附 则</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第一百五十二条 在中华人民共和国境内募集投资境外证券的基金，以及合格境外投资者在境内进行证券投资，应当经国务院证券监督管理机构批准，具体办法由国务院证券监督管理机构会同国务院有关部门规定，报国务院批准。</w:t>
      </w:r>
    </w:p>
    <w:p w:rsidR="00B365FF" w:rsidRPr="00B365FF" w:rsidRDefault="00B365FF" w:rsidP="00B365FF">
      <w:pPr>
        <w:rPr>
          <w:rFonts w:asciiTheme="minorEastAsia" w:hAnsiTheme="minorEastAsia" w:hint="eastAsia"/>
          <w:sz w:val="24"/>
          <w:szCs w:val="24"/>
        </w:rPr>
      </w:pPr>
      <w:r w:rsidRPr="00B365FF">
        <w:rPr>
          <w:rFonts w:asciiTheme="minorEastAsia" w:hAnsiTheme="minorEastAsia" w:hint="eastAsia"/>
          <w:sz w:val="24"/>
          <w:szCs w:val="24"/>
        </w:rPr>
        <w:t xml:space="preserve">　　第一百五十三 公开或者非公开募集资金，以进行证券投资活动为目的设立的公司或者合伙企业，资产由基金管理人或者普通合伙人管理的，其证券投资活动适用本法。</w:t>
      </w:r>
    </w:p>
    <w:p w:rsidR="00396D5A" w:rsidRPr="00B365FF" w:rsidRDefault="00B365FF" w:rsidP="00B365FF">
      <w:pPr>
        <w:rPr>
          <w:rFonts w:asciiTheme="minorEastAsia" w:hAnsiTheme="minorEastAsia"/>
          <w:sz w:val="24"/>
          <w:szCs w:val="24"/>
        </w:rPr>
      </w:pPr>
      <w:r w:rsidRPr="00B365FF">
        <w:rPr>
          <w:rFonts w:asciiTheme="minorEastAsia" w:hAnsiTheme="minorEastAsia" w:hint="eastAsia"/>
          <w:sz w:val="24"/>
          <w:szCs w:val="24"/>
        </w:rPr>
        <w:t xml:space="preserve">　　第一百五十四条 本法自2013年6月1日起施行。</w:t>
      </w:r>
    </w:p>
    <w:sectPr w:rsidR="00396D5A" w:rsidRPr="00B365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35"/>
    <w:rsid w:val="008476A7"/>
    <w:rsid w:val="00926D72"/>
    <w:rsid w:val="00B365FF"/>
    <w:rsid w:val="00D53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DF581-F970-47E4-9373-5A4F97C4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800667">
      <w:bodyDiv w:val="1"/>
      <w:marLeft w:val="0"/>
      <w:marRight w:val="0"/>
      <w:marTop w:val="0"/>
      <w:marBottom w:val="0"/>
      <w:divBdr>
        <w:top w:val="none" w:sz="0" w:space="0" w:color="auto"/>
        <w:left w:val="none" w:sz="0" w:space="0" w:color="auto"/>
        <w:bottom w:val="none" w:sz="0" w:space="0" w:color="auto"/>
        <w:right w:val="none" w:sz="0" w:space="0" w:color="auto"/>
      </w:divBdr>
      <w:divsChild>
        <w:div w:id="1305236663">
          <w:marLeft w:val="0"/>
          <w:marRight w:val="0"/>
          <w:marTop w:val="0"/>
          <w:marBottom w:val="0"/>
          <w:divBdr>
            <w:top w:val="none" w:sz="0" w:space="0" w:color="auto"/>
            <w:left w:val="none" w:sz="0" w:space="6" w:color="auto"/>
            <w:bottom w:val="single" w:sz="6" w:space="15" w:color="EDEEF0"/>
            <w:right w:val="none" w:sz="0" w:space="6" w:color="auto"/>
          </w:divBdr>
        </w:div>
        <w:div w:id="319968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3391</Words>
  <Characters>19333</Characters>
  <Application>Microsoft Office Word</Application>
  <DocSecurity>0</DocSecurity>
  <Lines>161</Lines>
  <Paragraphs>45</Paragraphs>
  <ScaleCrop>false</ScaleCrop>
  <Company/>
  <LinksUpToDate>false</LinksUpToDate>
  <CharactersWithSpaces>22679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周盈孜</dc:creator>
  <cp:keywords/>
  <dc:description/>
  <cp:lastModifiedBy>周盈孜</cp:lastModifiedBy>
  <cp:revision>2</cp:revision>
  <dcterms:created xsi:type="dcterms:W3CDTF">2015-11-10T09:25:00Z</dcterms:created>
  <dcterms:modified xsi:type="dcterms:W3CDTF">2015-11-10T09:26:00Z</dcterms:modified>
</cp:coreProperties>
</file>