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C4" w:rsidRDefault="00BF49C4" w:rsidP="00BF49C4">
      <w:pPr>
        <w:pStyle w:val="1"/>
        <w:jc w:val="center"/>
      </w:pPr>
      <w:r>
        <w:rPr>
          <w:rFonts w:hint="eastAsia"/>
        </w:rPr>
        <w:t>2014</w:t>
      </w:r>
      <w:r>
        <w:rPr>
          <w:rFonts w:hint="eastAsia"/>
        </w:rPr>
        <w:t>年华商基金</w:t>
      </w:r>
      <w:r w:rsidR="007B3DE9">
        <w:rPr>
          <w:rFonts w:hint="eastAsia"/>
        </w:rPr>
        <w:t>二</w:t>
      </w:r>
      <w:r>
        <w:rPr>
          <w:rFonts w:hint="eastAsia"/>
        </w:rPr>
        <w:t>季报解读</w:t>
      </w:r>
    </w:p>
    <w:p w:rsidR="00BF49C4" w:rsidRPr="00995D47" w:rsidRDefault="00BF49C4" w:rsidP="00BF49C4">
      <w:pPr>
        <w:rPr>
          <w:sz w:val="28"/>
        </w:rPr>
      </w:pPr>
      <w:r w:rsidRPr="00995D47">
        <w:rPr>
          <w:rFonts w:hint="eastAsia"/>
          <w:sz w:val="28"/>
        </w:rPr>
        <w:t>一、旗下基金基本状况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2"/>
        <w:gridCol w:w="33"/>
        <w:gridCol w:w="635"/>
        <w:gridCol w:w="1183"/>
        <w:gridCol w:w="1134"/>
        <w:gridCol w:w="973"/>
        <w:gridCol w:w="1153"/>
        <w:gridCol w:w="1102"/>
      </w:tblGrid>
      <w:tr w:rsidR="00BF49C4" w:rsidRPr="00DB29EC" w:rsidTr="00DF11FA">
        <w:trPr>
          <w:trHeight w:val="317"/>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基金简称</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基金份额</w:t>
            </w:r>
            <w:r w:rsidRPr="00DB29EC">
              <w:rPr>
                <w:rFonts w:hint="eastAsia"/>
              </w:rPr>
              <w:t xml:space="preserve">   </w:t>
            </w:r>
            <w:r w:rsidRPr="00DB29EC">
              <w:rPr>
                <w:rFonts w:hint="eastAsia"/>
              </w:rPr>
              <w:t>（亿份）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基金规模</w:t>
            </w:r>
          </w:p>
          <w:p w:rsidR="00BF49C4" w:rsidRPr="00DB29EC" w:rsidRDefault="00BF49C4" w:rsidP="00EC5F3F">
            <w:r w:rsidRPr="00DB29EC">
              <w:rPr>
                <w:rFonts w:hint="eastAsia"/>
              </w:rPr>
              <w:t>（亿元）</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CB0AB8" w:rsidP="00EC5F3F">
            <w:r>
              <w:rPr>
                <w:rFonts w:hint="eastAsia"/>
              </w:rPr>
              <w:t>二</w:t>
            </w:r>
            <w:r w:rsidR="00BF49C4" w:rsidRPr="00DB29EC">
              <w:rPr>
                <w:rFonts w:hint="eastAsia"/>
              </w:rPr>
              <w:t>季度收益率（</w:t>
            </w:r>
            <w:r w:rsidR="00BF49C4" w:rsidRPr="00DB29EC">
              <w:rPr>
                <w:rFonts w:hint="eastAsia"/>
              </w:rPr>
              <w:t>%</w:t>
            </w:r>
            <w:r w:rsidR="00BF49C4" w:rsidRPr="00DB29EC">
              <w:rPr>
                <w:rFonts w:hint="eastAsia"/>
              </w:rPr>
              <w:t>）</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单位净值</w:t>
            </w:r>
          </w:p>
          <w:p w:rsidR="00BF49C4" w:rsidRPr="00DB29EC" w:rsidRDefault="00BF49C4" w:rsidP="00EC5F3F">
            <w:r w:rsidRPr="00DB29EC">
              <w:rPr>
                <w:rFonts w:hint="eastAsia"/>
              </w:rPr>
              <w:t>（元）</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累计净值</w:t>
            </w:r>
          </w:p>
          <w:p w:rsidR="00BF49C4" w:rsidRPr="00DB29EC" w:rsidRDefault="00BF49C4" w:rsidP="00EC5F3F">
            <w:r w:rsidRPr="00DB29EC">
              <w:rPr>
                <w:rFonts w:hint="eastAsia"/>
              </w:rPr>
              <w:t>（元）</w:t>
            </w:r>
          </w:p>
        </w:tc>
      </w:tr>
      <w:tr w:rsidR="00BF49C4" w:rsidRPr="00DB29EC" w:rsidTr="00DF11FA">
        <w:trPr>
          <w:trHeight w:val="335"/>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华商领先企业混合</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2F2404" w:rsidRDefault="00EC5F3F" w:rsidP="00CB0AB8">
            <w:pPr>
              <w:jc w:val="center"/>
              <w:rPr>
                <w:rFonts w:ascii="宋体" w:hAnsi="宋体"/>
              </w:rPr>
            </w:pPr>
            <w:r>
              <w:rPr>
                <w:rFonts w:ascii="宋体" w:hAnsi="宋体"/>
              </w:rPr>
              <w:t>4</w:t>
            </w:r>
            <w:r w:rsidR="00CB0AB8">
              <w:rPr>
                <w:rFonts w:ascii="宋体" w:hAnsi="宋体" w:hint="eastAsia"/>
              </w:rPr>
              <w:t>0</w:t>
            </w:r>
            <w:r>
              <w:rPr>
                <w:rFonts w:ascii="宋体" w:hAnsi="宋体" w:hint="eastAsia"/>
              </w:rPr>
              <w:t>.</w:t>
            </w:r>
            <w:r w:rsidR="00CB0AB8">
              <w:rPr>
                <w:rFonts w:ascii="宋体" w:hAnsi="宋体" w:hint="eastAsia"/>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EC5F3F" w:rsidRDefault="00EC5F3F" w:rsidP="00CB0AB8">
            <w:pPr>
              <w:jc w:val="center"/>
              <w:rPr>
                <w:rFonts w:ascii="宋体" w:hAnsi="宋体"/>
              </w:rPr>
            </w:pPr>
            <w:r w:rsidRPr="00EC5F3F">
              <w:rPr>
                <w:rFonts w:ascii="宋体" w:hAnsi="宋体" w:hint="eastAsia"/>
              </w:rPr>
              <w:t>5</w:t>
            </w:r>
            <w:r w:rsidR="00CB0AB8">
              <w:rPr>
                <w:rFonts w:ascii="宋体" w:hAnsi="宋体" w:hint="eastAsia"/>
              </w:rPr>
              <w:t>7</w:t>
            </w:r>
            <w:r w:rsidRPr="00EC5F3F">
              <w:rPr>
                <w:rFonts w:ascii="宋体" w:hAnsi="宋体" w:hint="eastAsia"/>
              </w:rPr>
              <w:t>.</w:t>
            </w:r>
            <w:r w:rsidR="00CB0AB8">
              <w:rPr>
                <w:rFonts w:ascii="宋体" w:hAnsi="宋体" w:hint="eastAsia"/>
              </w:rPr>
              <w:t>98</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EC5F3F" w:rsidRDefault="00CB0AB8" w:rsidP="002F2404">
            <w:pPr>
              <w:jc w:val="center"/>
              <w:rPr>
                <w:rFonts w:ascii="宋体" w:hAnsi="宋体"/>
              </w:rPr>
            </w:pPr>
            <w:r>
              <w:rPr>
                <w:rFonts w:ascii="宋体" w:cs="宋体" w:hint="eastAsia"/>
                <w:color w:val="000000"/>
                <w:kern w:val="0"/>
              </w:rPr>
              <w:t>6.32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EC5F3F" w:rsidRDefault="00CB0AB8" w:rsidP="002F2404">
            <w:pPr>
              <w:jc w:val="center"/>
              <w:rPr>
                <w:rFonts w:ascii="宋体" w:hAnsi="宋体"/>
              </w:rPr>
            </w:pPr>
            <w:r>
              <w:rPr>
                <w:rFonts w:ascii="宋体" w:cs="宋体" w:hint="eastAsia"/>
                <w:color w:val="000000"/>
                <w:kern w:val="0"/>
              </w:rPr>
              <w:t>1.4191</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EC5F3F" w:rsidRDefault="00CB0AB8" w:rsidP="002F2404">
            <w:pPr>
              <w:jc w:val="center"/>
              <w:rPr>
                <w:rFonts w:ascii="宋体" w:hAnsi="宋体"/>
              </w:rPr>
            </w:pPr>
            <w:r>
              <w:rPr>
                <w:rFonts w:ascii="宋体" w:cs="宋体" w:hint="eastAsia"/>
                <w:color w:val="000000"/>
                <w:kern w:val="0"/>
              </w:rPr>
              <w:t>1.5241</w:t>
            </w:r>
          </w:p>
        </w:tc>
      </w:tr>
      <w:tr w:rsidR="00BF49C4" w:rsidRPr="00DB29EC" w:rsidTr="00DF11FA">
        <w:trPr>
          <w:trHeight w:val="411"/>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华商盛世成长股票</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2F2404" w:rsidRDefault="002F2404" w:rsidP="0028651E">
            <w:pPr>
              <w:jc w:val="center"/>
              <w:rPr>
                <w:rFonts w:ascii="宋体" w:hAnsi="宋体"/>
              </w:rPr>
            </w:pPr>
            <w:r w:rsidRPr="002F2404">
              <w:rPr>
                <w:rFonts w:ascii="宋体" w:hAnsi="宋体" w:hint="eastAsia"/>
              </w:rPr>
              <w:t>2</w:t>
            </w:r>
            <w:r w:rsidR="0028651E">
              <w:rPr>
                <w:rFonts w:ascii="宋体" w:hAnsi="宋体" w:hint="eastAsia"/>
              </w:rPr>
              <w:t>6</w:t>
            </w:r>
            <w:r w:rsidRPr="002F2404">
              <w:rPr>
                <w:rFonts w:ascii="宋体" w:hAnsi="宋体" w:hint="eastAsia"/>
              </w:rPr>
              <w:t>.</w:t>
            </w:r>
            <w:r w:rsidR="0028651E">
              <w:rPr>
                <w:rFonts w:ascii="宋体" w:hAnsi="宋体" w:hint="eastAsia"/>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2F2404" w:rsidRDefault="002F2404" w:rsidP="0028651E">
            <w:pPr>
              <w:jc w:val="center"/>
              <w:rPr>
                <w:rFonts w:ascii="宋体" w:hAnsi="宋体"/>
              </w:rPr>
            </w:pPr>
            <w:r w:rsidRPr="002F2404">
              <w:rPr>
                <w:rFonts w:ascii="宋体" w:hAnsi="宋体" w:hint="eastAsia"/>
              </w:rPr>
              <w:t>5</w:t>
            </w:r>
            <w:r w:rsidR="0028651E">
              <w:rPr>
                <w:rFonts w:ascii="宋体" w:hAnsi="宋体" w:hint="eastAsia"/>
              </w:rPr>
              <w:t>5</w:t>
            </w:r>
            <w:r w:rsidRPr="002F2404">
              <w:rPr>
                <w:rFonts w:ascii="宋体" w:hAnsi="宋体" w:hint="eastAsia"/>
              </w:rPr>
              <w:t>.</w:t>
            </w:r>
            <w:r w:rsidR="0028651E">
              <w:rPr>
                <w:rFonts w:ascii="宋体" w:hAnsi="宋体" w:hint="eastAsia"/>
              </w:rPr>
              <w:t>75</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2F2404" w:rsidRDefault="0028651E" w:rsidP="002F2404">
            <w:pPr>
              <w:jc w:val="center"/>
              <w:rPr>
                <w:rFonts w:ascii="宋体" w:hAnsi="宋体"/>
              </w:rPr>
            </w:pPr>
            <w:r>
              <w:rPr>
                <w:rFonts w:ascii="宋体" w:hAnsi="宋体" w:hint="eastAsia"/>
              </w:rPr>
              <w:t>8.69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2F2404" w:rsidRDefault="0028651E" w:rsidP="002F2404">
            <w:pPr>
              <w:jc w:val="center"/>
              <w:rPr>
                <w:rFonts w:ascii="宋体" w:hAnsi="宋体"/>
              </w:rPr>
            </w:pPr>
            <w:r>
              <w:rPr>
                <w:rFonts w:ascii="宋体" w:eastAsia="宋体" w:hAnsi="Calibri" w:cs="宋体" w:hint="eastAsia"/>
                <w:color w:val="000000"/>
                <w:kern w:val="0"/>
              </w:rPr>
              <w:t>2.1292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2F2404" w:rsidRDefault="0028651E" w:rsidP="002F2404">
            <w:pPr>
              <w:jc w:val="center"/>
              <w:rPr>
                <w:rFonts w:ascii="宋体" w:hAnsi="宋体"/>
              </w:rPr>
            </w:pPr>
            <w:r>
              <w:rPr>
                <w:rFonts w:ascii="宋体" w:eastAsia="宋体" w:hAnsi="Calibri" w:cs="宋体" w:hint="eastAsia"/>
                <w:color w:val="000000"/>
                <w:kern w:val="0"/>
              </w:rPr>
              <w:t>2.3942</w:t>
            </w:r>
          </w:p>
        </w:tc>
      </w:tr>
      <w:tr w:rsidR="00BF49C4" w:rsidRPr="00DB29EC" w:rsidTr="00DF11FA">
        <w:trPr>
          <w:trHeight w:val="416"/>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华商收益增强债券</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A</w:t>
            </w:r>
            <w:r w:rsidRPr="00DB29EC">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431C4D" w:rsidP="0028651E">
            <w:pPr>
              <w:jc w:val="center"/>
              <w:rPr>
                <w:rFonts w:ascii="宋体" w:hAnsi="宋体"/>
              </w:rPr>
            </w:pPr>
            <w:r w:rsidRPr="00431C4D">
              <w:rPr>
                <w:rFonts w:ascii="宋体" w:hAnsi="宋体" w:hint="eastAsia"/>
              </w:rPr>
              <w:t>1.</w:t>
            </w:r>
            <w:r w:rsidR="0028651E">
              <w:rPr>
                <w:rFonts w:ascii="宋体" w:hAnsi="宋体" w:hint="eastAsia"/>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431C4D" w:rsidP="00BF2ED0">
            <w:pPr>
              <w:jc w:val="center"/>
              <w:rPr>
                <w:rFonts w:ascii="宋体" w:hAnsi="宋体"/>
              </w:rPr>
            </w:pPr>
            <w:r>
              <w:rPr>
                <w:rFonts w:ascii="宋体" w:hAnsi="宋体" w:hint="eastAsia"/>
              </w:rPr>
              <w:t>1.</w:t>
            </w:r>
            <w:r w:rsidR="00BF2ED0">
              <w:rPr>
                <w:rFonts w:ascii="宋体" w:hAnsi="宋体" w:hint="eastAsia"/>
              </w:rPr>
              <w:t>65</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28651E" w:rsidP="0028651E">
            <w:pPr>
              <w:jc w:val="center"/>
              <w:rPr>
                <w:rFonts w:ascii="宋体" w:hAnsi="宋体"/>
              </w:rPr>
            </w:pPr>
            <w:r>
              <w:rPr>
                <w:rFonts w:ascii="宋体" w:hAnsi="宋体" w:hint="eastAsia"/>
              </w:rPr>
              <w:t>8</w:t>
            </w:r>
            <w:r w:rsidR="00431C4D">
              <w:rPr>
                <w:rFonts w:ascii="宋体" w:hAnsi="宋体" w:hint="eastAsia"/>
              </w:rPr>
              <w:t>.</w:t>
            </w:r>
            <w:r>
              <w:rPr>
                <w:rFonts w:ascii="宋体" w:hAnsi="宋体" w:hint="eastAsia"/>
              </w:rPr>
              <w:t>94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BF2ED0" w:rsidP="00431C4D">
            <w:pPr>
              <w:jc w:val="center"/>
              <w:rPr>
                <w:rFonts w:ascii="宋体" w:hAnsi="宋体"/>
              </w:rPr>
            </w:pPr>
            <w:r>
              <w:rPr>
                <w:rFonts w:ascii="宋体" w:eastAsia="宋体" w:hAnsi="Calibri" w:cs="宋体" w:hint="eastAsia"/>
                <w:color w:val="000000"/>
                <w:kern w:val="0"/>
              </w:rPr>
              <w:t>1.194</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BF2ED0" w:rsidP="00431C4D">
            <w:pPr>
              <w:jc w:val="center"/>
              <w:rPr>
                <w:rFonts w:ascii="宋体" w:hAnsi="宋体"/>
              </w:rPr>
            </w:pPr>
            <w:r>
              <w:rPr>
                <w:rFonts w:ascii="宋体" w:eastAsia="宋体" w:hAnsi="Calibri" w:cs="宋体" w:hint="eastAsia"/>
                <w:color w:val="000000"/>
                <w:kern w:val="0"/>
              </w:rPr>
              <w:t>1.419</w:t>
            </w:r>
          </w:p>
        </w:tc>
      </w:tr>
      <w:tr w:rsidR="00BF49C4" w:rsidRPr="00DB29EC" w:rsidTr="00DF11FA">
        <w:trPr>
          <w:trHeight w:val="423"/>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BF49C4" w:rsidRPr="00DB29EC" w:rsidRDefault="00BF49C4" w:rsidP="00EC5F3F"/>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B</w:t>
            </w:r>
            <w:r w:rsidRPr="00DB29EC">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28651E" w:rsidP="0028651E">
            <w:pPr>
              <w:jc w:val="center"/>
              <w:rPr>
                <w:rFonts w:ascii="宋体" w:hAnsi="宋体"/>
              </w:rPr>
            </w:pPr>
            <w:r>
              <w:rPr>
                <w:rFonts w:ascii="宋体" w:hAnsi="宋体" w:hint="eastAsia"/>
              </w:rPr>
              <w:t>2</w:t>
            </w:r>
            <w:r w:rsidR="00431C4D" w:rsidRPr="00431C4D">
              <w:rPr>
                <w:rFonts w:ascii="宋体" w:hAnsi="宋体" w:hint="eastAsia"/>
              </w:rPr>
              <w:t>.</w:t>
            </w:r>
            <w:r>
              <w:rPr>
                <w:rFonts w:ascii="宋体" w:hAnsi="宋体" w:hint="eastAsia"/>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BF2ED0" w:rsidP="00BF2ED0">
            <w:pPr>
              <w:jc w:val="center"/>
              <w:rPr>
                <w:rFonts w:ascii="宋体" w:hAnsi="宋体"/>
              </w:rPr>
            </w:pPr>
            <w:r>
              <w:rPr>
                <w:rFonts w:ascii="宋体" w:hAnsi="宋体" w:hint="eastAsia"/>
              </w:rPr>
              <w:t>2</w:t>
            </w:r>
            <w:r w:rsidR="00431C4D">
              <w:rPr>
                <w:rFonts w:ascii="宋体" w:hAnsi="宋体" w:hint="eastAsia"/>
              </w:rPr>
              <w:t>.</w:t>
            </w:r>
            <w:r>
              <w:rPr>
                <w:rFonts w:ascii="宋体" w:hAnsi="宋体" w:hint="eastAsia"/>
              </w:rPr>
              <w:t>41</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28651E" w:rsidP="0028651E">
            <w:pPr>
              <w:jc w:val="center"/>
              <w:rPr>
                <w:rFonts w:ascii="宋体" w:hAnsi="宋体"/>
              </w:rPr>
            </w:pPr>
            <w:r>
              <w:rPr>
                <w:rFonts w:ascii="宋体" w:hAnsi="宋体" w:hint="eastAsia"/>
              </w:rPr>
              <w:t>8</w:t>
            </w:r>
            <w:r w:rsidR="00431C4D">
              <w:rPr>
                <w:rFonts w:ascii="宋体" w:hAnsi="宋体" w:hint="eastAsia"/>
              </w:rPr>
              <w:t>.</w:t>
            </w:r>
            <w:r>
              <w:rPr>
                <w:rFonts w:ascii="宋体" w:hAnsi="宋体" w:hint="eastAsia"/>
              </w:rPr>
              <w:t>82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BF2ED0" w:rsidP="00431C4D">
            <w:pPr>
              <w:jc w:val="center"/>
              <w:rPr>
                <w:rFonts w:ascii="宋体" w:hAnsi="宋体"/>
              </w:rPr>
            </w:pPr>
            <w:r>
              <w:rPr>
                <w:rFonts w:ascii="宋体" w:eastAsia="宋体" w:hAnsi="Calibri" w:cs="宋体" w:hint="eastAsia"/>
                <w:color w:val="000000"/>
                <w:kern w:val="0"/>
              </w:rPr>
              <w:t>1.185</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BF2ED0" w:rsidP="00431C4D">
            <w:pPr>
              <w:jc w:val="center"/>
              <w:rPr>
                <w:rFonts w:ascii="宋体" w:hAnsi="宋体"/>
              </w:rPr>
            </w:pPr>
            <w:r>
              <w:rPr>
                <w:rFonts w:ascii="宋体" w:eastAsia="宋体" w:hAnsi="Calibri" w:cs="宋体" w:hint="eastAsia"/>
                <w:color w:val="000000"/>
                <w:kern w:val="0"/>
              </w:rPr>
              <w:t>1.391</w:t>
            </w:r>
          </w:p>
        </w:tc>
      </w:tr>
      <w:tr w:rsidR="00BF49C4" w:rsidRPr="00DB29EC" w:rsidTr="00DF11FA">
        <w:trPr>
          <w:trHeight w:val="415"/>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华商动态阿尔法混合</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431C4D" w:rsidP="00C71414">
            <w:pPr>
              <w:jc w:val="center"/>
              <w:rPr>
                <w:rFonts w:ascii="宋体" w:hAnsi="宋体"/>
              </w:rPr>
            </w:pPr>
            <w:r>
              <w:rPr>
                <w:rFonts w:ascii="宋体" w:hAnsi="宋体" w:hint="eastAsia"/>
              </w:rPr>
              <w:t>1</w:t>
            </w:r>
            <w:r w:rsidR="00C71414">
              <w:rPr>
                <w:rFonts w:ascii="宋体" w:hAnsi="宋体" w:hint="eastAsia"/>
              </w:rPr>
              <w:t>7</w:t>
            </w:r>
            <w:r>
              <w:rPr>
                <w:rFonts w:ascii="宋体" w:hAnsi="宋体" w:hint="eastAsia"/>
              </w:rPr>
              <w:t>.</w:t>
            </w:r>
            <w:r w:rsidR="00C71414">
              <w:rPr>
                <w:rFonts w:ascii="宋体" w:hAnsi="宋体" w:hint="eastAsia"/>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F80ACF" w:rsidP="00C71414">
            <w:pPr>
              <w:jc w:val="center"/>
              <w:rPr>
                <w:rFonts w:ascii="宋体" w:hAnsi="宋体"/>
              </w:rPr>
            </w:pPr>
            <w:r>
              <w:rPr>
                <w:rFonts w:ascii="宋体" w:hAnsi="宋体" w:hint="eastAsia"/>
              </w:rPr>
              <w:t>2</w:t>
            </w:r>
            <w:r w:rsidR="00C71414">
              <w:rPr>
                <w:rFonts w:ascii="宋体" w:hAnsi="宋体" w:hint="eastAsia"/>
              </w:rPr>
              <w:t>3</w:t>
            </w:r>
            <w:r>
              <w:rPr>
                <w:rFonts w:ascii="宋体" w:hAnsi="宋体" w:hint="eastAsia"/>
              </w:rPr>
              <w:t>.</w:t>
            </w:r>
            <w:r w:rsidR="00C71414">
              <w:rPr>
                <w:rFonts w:ascii="宋体" w:hAnsi="宋体" w:hint="eastAsia"/>
              </w:rPr>
              <w:t>15</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71414" w:rsidP="00C71414">
            <w:pPr>
              <w:jc w:val="center"/>
              <w:rPr>
                <w:rFonts w:ascii="宋体" w:hAnsi="宋体"/>
              </w:rPr>
            </w:pPr>
            <w:r>
              <w:rPr>
                <w:rFonts w:ascii="宋体" w:hAnsi="宋体" w:hint="eastAsia"/>
              </w:rPr>
              <w:t>5</w:t>
            </w:r>
            <w:r w:rsidR="00431C4D">
              <w:rPr>
                <w:rFonts w:ascii="宋体" w:hAnsi="宋体" w:hint="eastAsia"/>
              </w:rPr>
              <w:t>.</w:t>
            </w:r>
            <w:r>
              <w:rPr>
                <w:rFonts w:ascii="宋体" w:hAnsi="宋体" w:hint="eastAsia"/>
              </w:rPr>
              <w:t>57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71414" w:rsidP="00431C4D">
            <w:pPr>
              <w:jc w:val="center"/>
              <w:rPr>
                <w:rFonts w:ascii="宋体" w:hAnsi="宋体"/>
              </w:rPr>
            </w:pPr>
            <w:r>
              <w:rPr>
                <w:rFonts w:ascii="宋体" w:eastAsia="宋体" w:hAnsi="Calibri" w:cs="宋体" w:hint="eastAsia"/>
                <w:color w:val="000000"/>
                <w:kern w:val="0"/>
              </w:rPr>
              <w:t>1.327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71414" w:rsidP="00431C4D">
            <w:pPr>
              <w:jc w:val="center"/>
              <w:rPr>
                <w:rFonts w:ascii="宋体" w:hAnsi="宋体"/>
              </w:rPr>
            </w:pPr>
            <w:r>
              <w:rPr>
                <w:rFonts w:ascii="宋体" w:eastAsia="宋体" w:hAnsi="Calibri" w:cs="宋体" w:hint="eastAsia"/>
                <w:color w:val="000000"/>
                <w:kern w:val="0"/>
              </w:rPr>
              <w:t>1.327</w:t>
            </w:r>
          </w:p>
        </w:tc>
      </w:tr>
      <w:tr w:rsidR="00BF49C4" w:rsidRPr="00DB29EC" w:rsidTr="00DF11FA">
        <w:trPr>
          <w:trHeight w:val="421"/>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华商产业升级股票</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DA5FF9" w:rsidP="00E52E7D">
            <w:pPr>
              <w:jc w:val="center"/>
              <w:rPr>
                <w:rFonts w:ascii="宋体" w:hAnsi="宋体"/>
              </w:rPr>
            </w:pPr>
            <w:r>
              <w:rPr>
                <w:rFonts w:ascii="宋体" w:hAnsi="宋体" w:hint="eastAsia"/>
              </w:rPr>
              <w:t>3.</w:t>
            </w:r>
            <w:r w:rsidR="00E52E7D">
              <w:rPr>
                <w:rFonts w:ascii="宋体" w:hAnsi="宋体" w:hint="eastAsia"/>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C62F6" w:rsidP="00431C4D">
            <w:pPr>
              <w:jc w:val="center"/>
              <w:rPr>
                <w:rFonts w:ascii="宋体" w:hAnsi="宋体"/>
              </w:rPr>
            </w:pPr>
            <w:r>
              <w:rPr>
                <w:rFonts w:ascii="宋体" w:hAnsi="宋体" w:hint="eastAsia"/>
              </w:rPr>
              <w:t>2.4</w:t>
            </w:r>
            <w:r w:rsidR="00DA5FF9">
              <w:rPr>
                <w:rFonts w:ascii="宋体" w:hAnsi="宋体" w:hint="eastAsia"/>
              </w:rPr>
              <w:t>6</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E52E7D" w:rsidP="00E52E7D">
            <w:pPr>
              <w:jc w:val="center"/>
              <w:rPr>
                <w:rFonts w:ascii="宋体" w:hAnsi="宋体"/>
              </w:rPr>
            </w:pPr>
            <w:r>
              <w:rPr>
                <w:rFonts w:ascii="宋体" w:hAnsi="宋体" w:hint="eastAsia"/>
              </w:rPr>
              <w:t>5</w:t>
            </w:r>
            <w:r w:rsidR="00DA5FF9">
              <w:rPr>
                <w:rFonts w:ascii="宋体" w:hAnsi="宋体" w:hint="eastAsia"/>
              </w:rPr>
              <w:t>.</w:t>
            </w:r>
            <w:r>
              <w:rPr>
                <w:rFonts w:ascii="宋体" w:hAnsi="宋体" w:hint="eastAsia"/>
              </w:rPr>
              <w:t>04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DA5FF9" w:rsidP="00CC62F6">
            <w:pPr>
              <w:jc w:val="center"/>
              <w:rPr>
                <w:rFonts w:ascii="宋体" w:hAnsi="宋体"/>
              </w:rPr>
            </w:pPr>
            <w:r>
              <w:rPr>
                <w:rFonts w:ascii="宋体" w:hAnsi="宋体" w:hint="eastAsia"/>
              </w:rPr>
              <w:t>0.</w:t>
            </w:r>
            <w:r w:rsidR="00CC62F6">
              <w:rPr>
                <w:rFonts w:ascii="宋体" w:hAnsi="宋体" w:hint="eastAsia"/>
              </w:rPr>
              <w:t>813</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DA5FF9" w:rsidP="00CC62F6">
            <w:pPr>
              <w:jc w:val="center"/>
              <w:rPr>
                <w:rFonts w:ascii="宋体" w:hAnsi="宋体"/>
              </w:rPr>
            </w:pPr>
            <w:r>
              <w:rPr>
                <w:rFonts w:ascii="宋体" w:hAnsi="宋体" w:hint="eastAsia"/>
              </w:rPr>
              <w:t>0.</w:t>
            </w:r>
            <w:r w:rsidR="00CC62F6">
              <w:rPr>
                <w:rFonts w:ascii="宋体" w:hAnsi="宋体" w:hint="eastAsia"/>
              </w:rPr>
              <w:t>813</w:t>
            </w:r>
          </w:p>
        </w:tc>
      </w:tr>
      <w:tr w:rsidR="00BF49C4" w:rsidRPr="00DB29EC" w:rsidTr="00DF11FA">
        <w:trPr>
          <w:trHeight w:val="398"/>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华商稳健双利债券</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A</w:t>
            </w:r>
            <w:r w:rsidRPr="00DB29EC">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0E03EE" w:rsidP="000E03EE">
            <w:pPr>
              <w:jc w:val="center"/>
              <w:rPr>
                <w:rFonts w:ascii="宋体" w:hAnsi="宋体"/>
              </w:rPr>
            </w:pPr>
            <w:r>
              <w:rPr>
                <w:rFonts w:ascii="宋体" w:hAnsi="宋体" w:hint="eastAsia"/>
              </w:rPr>
              <w:t>2</w:t>
            </w:r>
            <w:r w:rsidR="008231E2">
              <w:rPr>
                <w:rFonts w:ascii="宋体" w:hAnsi="宋体" w:hint="eastAsia"/>
              </w:rPr>
              <w:t>.</w:t>
            </w:r>
            <w:r>
              <w:rPr>
                <w:rFonts w:ascii="宋体" w:hAnsi="宋体" w:hint="eastAsia"/>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0E03EE" w:rsidP="000E03EE">
            <w:pPr>
              <w:jc w:val="center"/>
              <w:rPr>
                <w:rFonts w:ascii="宋体" w:hAnsi="宋体"/>
              </w:rPr>
            </w:pPr>
            <w:r>
              <w:rPr>
                <w:rFonts w:ascii="宋体" w:hAnsi="宋体" w:hint="eastAsia"/>
              </w:rPr>
              <w:t>3</w:t>
            </w:r>
            <w:r w:rsidR="008231E2">
              <w:rPr>
                <w:rFonts w:ascii="宋体" w:hAnsi="宋体" w:hint="eastAsia"/>
              </w:rPr>
              <w:t>.</w:t>
            </w:r>
            <w:r>
              <w:rPr>
                <w:rFonts w:ascii="宋体" w:hAnsi="宋体" w:hint="eastAsia"/>
              </w:rPr>
              <w:t>20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0E03EE" w:rsidP="000E03EE">
            <w:pPr>
              <w:jc w:val="center"/>
              <w:rPr>
                <w:rFonts w:ascii="宋体" w:hAnsi="宋体"/>
              </w:rPr>
            </w:pPr>
            <w:r>
              <w:rPr>
                <w:rFonts w:ascii="宋体" w:hAnsi="宋体" w:hint="eastAsia"/>
              </w:rPr>
              <w:t>5</w:t>
            </w:r>
            <w:r w:rsidR="008231E2">
              <w:rPr>
                <w:rFonts w:ascii="宋体" w:hAnsi="宋体" w:hint="eastAsia"/>
              </w:rPr>
              <w:t>.</w:t>
            </w:r>
            <w:r>
              <w:rPr>
                <w:rFonts w:ascii="宋体" w:hAnsi="宋体" w:hint="eastAsia"/>
              </w:rPr>
              <w:t>74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231E2" w:rsidP="000E03EE">
            <w:pPr>
              <w:jc w:val="center"/>
              <w:rPr>
                <w:rFonts w:ascii="宋体" w:hAnsi="宋体"/>
              </w:rPr>
            </w:pPr>
            <w:r>
              <w:rPr>
                <w:rFonts w:ascii="宋体" w:hAnsi="宋体" w:hint="eastAsia"/>
              </w:rPr>
              <w:t>1.</w:t>
            </w:r>
            <w:r w:rsidR="000E03EE">
              <w:rPr>
                <w:rFonts w:ascii="宋体" w:hAnsi="宋体" w:hint="eastAsia"/>
              </w:rPr>
              <w:t>124</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231E2" w:rsidP="000E03EE">
            <w:pPr>
              <w:jc w:val="center"/>
              <w:rPr>
                <w:rFonts w:ascii="宋体" w:hAnsi="宋体"/>
              </w:rPr>
            </w:pPr>
            <w:r>
              <w:rPr>
                <w:rFonts w:ascii="宋体" w:hAnsi="宋体" w:hint="eastAsia"/>
              </w:rPr>
              <w:t>1.1</w:t>
            </w:r>
            <w:r w:rsidR="000E03EE">
              <w:rPr>
                <w:rFonts w:ascii="宋体" w:hAnsi="宋体" w:hint="eastAsia"/>
              </w:rPr>
              <w:t>85</w:t>
            </w:r>
          </w:p>
        </w:tc>
      </w:tr>
      <w:tr w:rsidR="00BF49C4" w:rsidRPr="00DB29EC" w:rsidTr="00DF11FA">
        <w:trPr>
          <w:trHeight w:val="419"/>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BF49C4" w:rsidRPr="00DB29EC" w:rsidRDefault="00BF49C4" w:rsidP="00EC5F3F"/>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B</w:t>
            </w:r>
            <w:r w:rsidRPr="00DB29EC">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231E2" w:rsidP="000E03EE">
            <w:pPr>
              <w:jc w:val="center"/>
              <w:rPr>
                <w:rFonts w:ascii="宋体" w:hAnsi="宋体"/>
              </w:rPr>
            </w:pPr>
            <w:r>
              <w:rPr>
                <w:rFonts w:ascii="宋体" w:hAnsi="宋体" w:hint="eastAsia"/>
              </w:rPr>
              <w:t>0.8</w:t>
            </w:r>
            <w:r w:rsidR="000E03EE">
              <w:rPr>
                <w:rFonts w:ascii="宋体" w:hAnsi="宋体"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231E2" w:rsidP="000E03EE">
            <w:pPr>
              <w:jc w:val="center"/>
              <w:rPr>
                <w:rFonts w:ascii="宋体" w:hAnsi="宋体"/>
              </w:rPr>
            </w:pPr>
            <w:r>
              <w:rPr>
                <w:rFonts w:ascii="宋体" w:hAnsi="宋体" w:hint="eastAsia"/>
              </w:rPr>
              <w:t>0.</w:t>
            </w:r>
            <w:r w:rsidR="000E03EE">
              <w:rPr>
                <w:rFonts w:ascii="宋体" w:hAnsi="宋体" w:hint="eastAsia"/>
              </w:rPr>
              <w:t>89</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0E03EE" w:rsidP="000E03EE">
            <w:pPr>
              <w:jc w:val="center"/>
              <w:rPr>
                <w:rFonts w:ascii="宋体" w:hAnsi="宋体"/>
              </w:rPr>
            </w:pPr>
            <w:r>
              <w:rPr>
                <w:rFonts w:ascii="宋体" w:hAnsi="宋体" w:hint="eastAsia"/>
              </w:rPr>
              <w:t>5</w:t>
            </w:r>
            <w:r w:rsidR="008231E2">
              <w:rPr>
                <w:rFonts w:ascii="宋体" w:hAnsi="宋体" w:hint="eastAsia"/>
              </w:rPr>
              <w:t>.</w:t>
            </w:r>
            <w:r>
              <w:rPr>
                <w:rFonts w:ascii="宋体" w:hAnsi="宋体" w:hint="eastAsia"/>
              </w:rPr>
              <w:t>60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231E2" w:rsidP="000E03EE">
            <w:pPr>
              <w:jc w:val="center"/>
              <w:rPr>
                <w:rFonts w:ascii="宋体" w:hAnsi="宋体"/>
              </w:rPr>
            </w:pPr>
            <w:r>
              <w:rPr>
                <w:rFonts w:ascii="宋体" w:hAnsi="宋体" w:hint="eastAsia"/>
              </w:rPr>
              <w:t>1.</w:t>
            </w:r>
            <w:r w:rsidR="000E03EE">
              <w:rPr>
                <w:rFonts w:ascii="宋体" w:hAnsi="宋体" w:hint="eastAsia"/>
              </w:rPr>
              <w:t>112</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231E2" w:rsidP="000E03EE">
            <w:pPr>
              <w:jc w:val="center"/>
              <w:rPr>
                <w:rFonts w:ascii="宋体" w:hAnsi="宋体"/>
              </w:rPr>
            </w:pPr>
            <w:r>
              <w:rPr>
                <w:rFonts w:ascii="宋体" w:hAnsi="宋体" w:hint="eastAsia"/>
              </w:rPr>
              <w:t>1.1</w:t>
            </w:r>
            <w:r w:rsidR="000E03EE">
              <w:rPr>
                <w:rFonts w:ascii="宋体" w:hAnsi="宋体" w:hint="eastAsia"/>
              </w:rPr>
              <w:t>66</w:t>
            </w:r>
          </w:p>
        </w:tc>
      </w:tr>
      <w:tr w:rsidR="00BF49C4" w:rsidRPr="00DB29EC" w:rsidTr="00DF11FA">
        <w:trPr>
          <w:trHeight w:val="411"/>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华商策略精选混合</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0E03EE" w:rsidP="000E03EE">
            <w:pPr>
              <w:jc w:val="center"/>
              <w:rPr>
                <w:rFonts w:ascii="宋体" w:hAnsi="宋体"/>
              </w:rPr>
            </w:pPr>
            <w:r>
              <w:rPr>
                <w:rFonts w:ascii="宋体" w:hAnsi="宋体" w:hint="eastAsia"/>
              </w:rPr>
              <w:t>56.06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0E03EE">
            <w:pPr>
              <w:jc w:val="center"/>
              <w:rPr>
                <w:rFonts w:ascii="宋体" w:hAnsi="宋体"/>
              </w:rPr>
            </w:pPr>
            <w:r>
              <w:rPr>
                <w:rFonts w:ascii="宋体" w:hAnsi="宋体" w:hint="eastAsia"/>
              </w:rPr>
              <w:t>53.</w:t>
            </w:r>
            <w:r w:rsidR="000E03EE">
              <w:rPr>
                <w:rFonts w:ascii="宋体" w:hAnsi="宋体" w:hint="eastAsia"/>
              </w:rPr>
              <w:t>06</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0E03EE" w:rsidP="000E03EE">
            <w:pPr>
              <w:jc w:val="center"/>
              <w:rPr>
                <w:rFonts w:ascii="宋体" w:hAnsi="宋体"/>
              </w:rPr>
            </w:pPr>
            <w:r>
              <w:rPr>
                <w:rFonts w:ascii="宋体" w:hAnsi="宋体" w:hint="eastAsia"/>
              </w:rPr>
              <w:t>6</w:t>
            </w:r>
            <w:r w:rsidR="00C4387D">
              <w:rPr>
                <w:rFonts w:ascii="宋体" w:hAnsi="宋体" w:hint="eastAsia"/>
              </w:rPr>
              <w:t>.</w:t>
            </w:r>
            <w:r>
              <w:rPr>
                <w:rFonts w:ascii="宋体" w:hAnsi="宋体" w:hint="eastAsia"/>
              </w:rPr>
              <w:t>53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0E03EE">
            <w:pPr>
              <w:jc w:val="center"/>
              <w:rPr>
                <w:rFonts w:ascii="宋体" w:hAnsi="宋体"/>
              </w:rPr>
            </w:pPr>
            <w:r>
              <w:rPr>
                <w:rFonts w:ascii="宋体" w:hAnsi="宋体" w:hint="eastAsia"/>
              </w:rPr>
              <w:t>0.</w:t>
            </w:r>
            <w:r w:rsidR="000E03EE">
              <w:rPr>
                <w:rFonts w:ascii="宋体" w:hAnsi="宋体" w:hint="eastAsia"/>
              </w:rPr>
              <w:t>946</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0E03EE">
            <w:pPr>
              <w:jc w:val="center"/>
              <w:rPr>
                <w:rFonts w:ascii="宋体" w:hAnsi="宋体"/>
              </w:rPr>
            </w:pPr>
            <w:r>
              <w:rPr>
                <w:rFonts w:ascii="宋体" w:hAnsi="宋体" w:hint="eastAsia"/>
              </w:rPr>
              <w:t>0.</w:t>
            </w:r>
            <w:r w:rsidR="000E03EE">
              <w:rPr>
                <w:rFonts w:ascii="宋体" w:hAnsi="宋体" w:hint="eastAsia"/>
              </w:rPr>
              <w:t>946</w:t>
            </w:r>
          </w:p>
        </w:tc>
      </w:tr>
      <w:tr w:rsidR="00BF49C4" w:rsidRPr="00DB29EC" w:rsidTr="00DF11FA">
        <w:trPr>
          <w:trHeight w:val="417"/>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华商稳定增利债券</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A</w:t>
            </w:r>
            <w:r w:rsidRPr="00DB29EC">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431C4D">
            <w:pPr>
              <w:jc w:val="center"/>
              <w:rPr>
                <w:rFonts w:ascii="宋体" w:hAnsi="宋体"/>
              </w:rPr>
            </w:pPr>
            <w:r>
              <w:rPr>
                <w:rFonts w:ascii="宋体" w:hAnsi="宋体" w:hint="eastAsia"/>
              </w:rPr>
              <w:t>1.1</w:t>
            </w:r>
            <w:r w:rsidR="008C5B7B">
              <w:rPr>
                <w:rFonts w:ascii="宋体" w:hAnsi="宋体" w:hint="eastAsia"/>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8C5B7B">
            <w:pPr>
              <w:jc w:val="center"/>
              <w:rPr>
                <w:rFonts w:ascii="宋体" w:hAnsi="宋体"/>
              </w:rPr>
            </w:pPr>
            <w:r>
              <w:rPr>
                <w:rFonts w:ascii="宋体" w:hAnsi="宋体" w:hint="eastAsia"/>
              </w:rPr>
              <w:t>1.</w:t>
            </w:r>
            <w:r w:rsidR="008C5B7B">
              <w:rPr>
                <w:rFonts w:ascii="宋体" w:hAnsi="宋体" w:hint="eastAsia"/>
              </w:rPr>
              <w:t>31</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C5B7B" w:rsidP="008C5B7B">
            <w:pPr>
              <w:jc w:val="center"/>
              <w:rPr>
                <w:rFonts w:ascii="宋体" w:hAnsi="宋体"/>
              </w:rPr>
            </w:pPr>
            <w:r>
              <w:rPr>
                <w:rFonts w:ascii="宋体" w:hAnsi="宋体" w:hint="eastAsia"/>
              </w:rPr>
              <w:t>4</w:t>
            </w:r>
            <w:r w:rsidR="00C4387D">
              <w:rPr>
                <w:rFonts w:ascii="宋体" w:hAnsi="宋体" w:hint="eastAsia"/>
              </w:rPr>
              <w:t>.</w:t>
            </w:r>
            <w:r>
              <w:rPr>
                <w:rFonts w:ascii="宋体" w:hAnsi="宋体" w:hint="eastAsia"/>
              </w:rPr>
              <w:t>74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8C5B7B">
            <w:pPr>
              <w:jc w:val="center"/>
              <w:rPr>
                <w:rFonts w:ascii="宋体" w:hAnsi="宋体"/>
              </w:rPr>
            </w:pPr>
            <w:r>
              <w:rPr>
                <w:rFonts w:ascii="宋体" w:hAnsi="宋体" w:hint="eastAsia"/>
              </w:rPr>
              <w:t>1.</w:t>
            </w:r>
            <w:r w:rsidR="008C5B7B">
              <w:rPr>
                <w:rFonts w:ascii="宋体" w:hAnsi="宋体" w:hint="eastAsia"/>
              </w:rPr>
              <w:t>126</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8C5B7B">
            <w:pPr>
              <w:jc w:val="center"/>
              <w:rPr>
                <w:rFonts w:ascii="宋体" w:hAnsi="宋体"/>
              </w:rPr>
            </w:pPr>
            <w:r>
              <w:rPr>
                <w:rFonts w:ascii="宋体" w:hAnsi="宋体" w:hint="eastAsia"/>
              </w:rPr>
              <w:t>1.</w:t>
            </w:r>
            <w:r w:rsidR="008C5B7B">
              <w:rPr>
                <w:rFonts w:ascii="宋体" w:hAnsi="宋体" w:hint="eastAsia"/>
              </w:rPr>
              <w:t>126</w:t>
            </w:r>
          </w:p>
        </w:tc>
      </w:tr>
      <w:tr w:rsidR="00BF49C4" w:rsidRPr="00DB29EC" w:rsidTr="00DF11FA">
        <w:trPr>
          <w:trHeight w:val="422"/>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BF49C4" w:rsidRPr="00DB29EC" w:rsidRDefault="00BF49C4" w:rsidP="00EC5F3F"/>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C</w:t>
            </w:r>
            <w:r w:rsidRPr="00DB29EC">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8C5B7B">
            <w:pPr>
              <w:jc w:val="center"/>
              <w:rPr>
                <w:rFonts w:ascii="宋体" w:hAnsi="宋体"/>
              </w:rPr>
            </w:pPr>
            <w:r>
              <w:rPr>
                <w:rFonts w:ascii="宋体" w:hAnsi="宋体" w:hint="eastAsia"/>
              </w:rPr>
              <w:t>0.</w:t>
            </w:r>
            <w:r w:rsidR="008C5B7B">
              <w:rPr>
                <w:rFonts w:ascii="宋体" w:hAnsi="宋体" w:hint="eastAsia"/>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3A5EB4" w:rsidP="008C5B7B">
            <w:pPr>
              <w:jc w:val="center"/>
              <w:rPr>
                <w:rFonts w:ascii="宋体" w:hAnsi="宋体"/>
              </w:rPr>
            </w:pPr>
            <w:r>
              <w:rPr>
                <w:rFonts w:ascii="宋体" w:hAnsi="宋体" w:hint="eastAsia"/>
              </w:rPr>
              <w:t>0.</w:t>
            </w:r>
            <w:r w:rsidR="00C4387D">
              <w:rPr>
                <w:rFonts w:ascii="宋体" w:hAnsi="宋体" w:hint="eastAsia"/>
              </w:rPr>
              <w:t>5</w:t>
            </w:r>
            <w:r w:rsidR="008C5B7B">
              <w:rPr>
                <w:rFonts w:ascii="宋体" w:hAnsi="宋体" w:hint="eastAsia"/>
              </w:rPr>
              <w:t>4</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C5B7B" w:rsidP="008C5B7B">
            <w:pPr>
              <w:jc w:val="center"/>
              <w:rPr>
                <w:rFonts w:ascii="宋体" w:hAnsi="宋体"/>
              </w:rPr>
            </w:pPr>
            <w:r>
              <w:rPr>
                <w:rFonts w:ascii="宋体" w:hAnsi="宋体" w:hint="eastAsia"/>
              </w:rPr>
              <w:t>4</w:t>
            </w:r>
            <w:r w:rsidR="00C4387D">
              <w:rPr>
                <w:rFonts w:ascii="宋体" w:hAnsi="宋体" w:hint="eastAsia"/>
              </w:rPr>
              <w:t>.</w:t>
            </w:r>
            <w:r>
              <w:rPr>
                <w:rFonts w:ascii="宋体" w:hAnsi="宋体" w:hint="eastAsia"/>
              </w:rPr>
              <w:t>62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8C5B7B">
            <w:pPr>
              <w:jc w:val="center"/>
              <w:rPr>
                <w:rFonts w:ascii="宋体" w:hAnsi="宋体"/>
              </w:rPr>
            </w:pPr>
            <w:r>
              <w:rPr>
                <w:rFonts w:ascii="宋体" w:hAnsi="宋体" w:hint="eastAsia"/>
              </w:rPr>
              <w:t>1.</w:t>
            </w:r>
            <w:r w:rsidR="008C5B7B">
              <w:rPr>
                <w:rFonts w:ascii="宋体" w:hAnsi="宋体" w:hint="eastAsia"/>
              </w:rPr>
              <w:t>110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C4387D" w:rsidP="008C5B7B">
            <w:pPr>
              <w:jc w:val="center"/>
              <w:rPr>
                <w:rFonts w:ascii="宋体" w:hAnsi="宋体"/>
              </w:rPr>
            </w:pPr>
            <w:r>
              <w:rPr>
                <w:rFonts w:ascii="宋体" w:hAnsi="宋体" w:hint="eastAsia"/>
              </w:rPr>
              <w:t>1.</w:t>
            </w:r>
            <w:r w:rsidR="008C5B7B">
              <w:rPr>
                <w:rFonts w:ascii="宋体" w:hAnsi="宋体" w:hint="eastAsia"/>
              </w:rPr>
              <w:t>110</w:t>
            </w:r>
          </w:p>
        </w:tc>
      </w:tr>
      <w:tr w:rsidR="00BF49C4" w:rsidRPr="00DB29EC" w:rsidTr="00DF11FA">
        <w:trPr>
          <w:trHeight w:val="422"/>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华商价值精选</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C5B7B" w:rsidP="008C5B7B">
            <w:pPr>
              <w:jc w:val="center"/>
              <w:rPr>
                <w:rFonts w:ascii="宋体" w:hAnsi="宋体"/>
              </w:rPr>
            </w:pPr>
            <w:r>
              <w:rPr>
                <w:rFonts w:ascii="宋体" w:hAnsi="宋体" w:hint="eastAsia"/>
              </w:rPr>
              <w:t>6</w:t>
            </w:r>
            <w:r w:rsidR="003A5EB4">
              <w:rPr>
                <w:rFonts w:ascii="宋体" w:hAnsi="宋体" w:hint="eastAsia"/>
              </w:rPr>
              <w:t>.0</w:t>
            </w:r>
            <w:r>
              <w:rPr>
                <w:rFonts w:ascii="宋体" w:hAnsi="宋体" w:hint="eastAsia"/>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C5B7B" w:rsidP="008C5B7B">
            <w:pPr>
              <w:jc w:val="center"/>
              <w:rPr>
                <w:rFonts w:ascii="宋体" w:hAnsi="宋体"/>
              </w:rPr>
            </w:pPr>
            <w:r>
              <w:rPr>
                <w:rFonts w:ascii="宋体" w:hAnsi="宋体" w:hint="eastAsia"/>
              </w:rPr>
              <w:t>8</w:t>
            </w:r>
            <w:r w:rsidR="003A5EB4">
              <w:rPr>
                <w:rFonts w:ascii="宋体" w:hAnsi="宋体" w:hint="eastAsia"/>
              </w:rPr>
              <w:t>.</w:t>
            </w:r>
            <w:r>
              <w:rPr>
                <w:rFonts w:ascii="宋体" w:hAnsi="宋体" w:hint="eastAsia"/>
              </w:rPr>
              <w:t>13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C5B7B" w:rsidP="008C5B7B">
            <w:pPr>
              <w:jc w:val="center"/>
              <w:rPr>
                <w:rFonts w:ascii="宋体" w:hAnsi="宋体"/>
              </w:rPr>
            </w:pPr>
            <w:r>
              <w:rPr>
                <w:rFonts w:ascii="宋体" w:hAnsi="宋体" w:hint="eastAsia"/>
              </w:rPr>
              <w:t>9</w:t>
            </w:r>
            <w:r w:rsidR="00C90E25">
              <w:rPr>
                <w:rFonts w:ascii="宋体" w:hAnsi="宋体" w:hint="eastAsia"/>
              </w:rPr>
              <w:t>.</w:t>
            </w:r>
            <w:r>
              <w:rPr>
                <w:rFonts w:ascii="宋体" w:hAnsi="宋体" w:hint="eastAsia"/>
              </w:rPr>
              <w:t>79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3A5EB4" w:rsidP="0092296E">
            <w:pPr>
              <w:jc w:val="center"/>
              <w:rPr>
                <w:rFonts w:ascii="宋体" w:hAnsi="宋体"/>
              </w:rPr>
            </w:pPr>
            <w:r>
              <w:rPr>
                <w:rFonts w:ascii="宋体" w:hAnsi="宋体" w:hint="eastAsia"/>
              </w:rPr>
              <w:t>1.</w:t>
            </w:r>
            <w:r w:rsidR="0092296E">
              <w:rPr>
                <w:rFonts w:ascii="宋体" w:hAnsi="宋体" w:hint="eastAsia"/>
              </w:rPr>
              <w:t>335</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3A5EB4" w:rsidP="0092296E">
            <w:pPr>
              <w:jc w:val="center"/>
              <w:rPr>
                <w:rFonts w:ascii="宋体" w:hAnsi="宋体"/>
              </w:rPr>
            </w:pPr>
            <w:r>
              <w:rPr>
                <w:rFonts w:ascii="宋体" w:hAnsi="宋体" w:hint="eastAsia"/>
              </w:rPr>
              <w:t>1.</w:t>
            </w:r>
            <w:r w:rsidR="0092296E">
              <w:rPr>
                <w:rFonts w:ascii="宋体" w:hAnsi="宋体" w:hint="eastAsia"/>
              </w:rPr>
              <w:t>405</w:t>
            </w:r>
          </w:p>
        </w:tc>
      </w:tr>
      <w:tr w:rsidR="00BF49C4" w:rsidRPr="00DB29EC" w:rsidTr="00DF11FA">
        <w:trPr>
          <w:trHeight w:val="422"/>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华商主题精选</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5323E" w:rsidP="0085323E">
            <w:pPr>
              <w:jc w:val="center"/>
              <w:rPr>
                <w:rFonts w:ascii="宋体" w:hAnsi="宋体"/>
              </w:rPr>
            </w:pPr>
            <w:r>
              <w:rPr>
                <w:rFonts w:ascii="宋体" w:hAnsi="宋体" w:hint="eastAsia"/>
              </w:rPr>
              <w:t>10</w:t>
            </w:r>
            <w:r w:rsidR="003A5EB4">
              <w:rPr>
                <w:rFonts w:ascii="宋体" w:hAnsi="宋体" w:hint="eastAsia"/>
              </w:rPr>
              <w:t>.</w:t>
            </w:r>
            <w:r>
              <w:rPr>
                <w:rFonts w:ascii="宋体" w:hAnsi="宋体" w:hint="eastAsia"/>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3A5EB4" w:rsidP="0085323E">
            <w:pPr>
              <w:jc w:val="center"/>
              <w:rPr>
                <w:rFonts w:ascii="宋体" w:hAnsi="宋体"/>
              </w:rPr>
            </w:pPr>
            <w:r>
              <w:rPr>
                <w:rFonts w:ascii="宋体" w:hAnsi="宋体" w:hint="eastAsia"/>
              </w:rPr>
              <w:t>1</w:t>
            </w:r>
            <w:r w:rsidR="0085323E">
              <w:rPr>
                <w:rFonts w:ascii="宋体" w:hAnsi="宋体" w:hint="eastAsia"/>
              </w:rPr>
              <w:t>7</w:t>
            </w:r>
            <w:r>
              <w:rPr>
                <w:rFonts w:ascii="宋体" w:hAnsi="宋体" w:hint="eastAsia"/>
              </w:rPr>
              <w:t>.</w:t>
            </w:r>
            <w:r w:rsidR="0085323E">
              <w:rPr>
                <w:rFonts w:ascii="宋体" w:hAnsi="宋体" w:hint="eastAsia"/>
              </w:rPr>
              <w:t>84</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85323E" w:rsidP="0085323E">
            <w:pPr>
              <w:jc w:val="center"/>
              <w:rPr>
                <w:rFonts w:ascii="宋体" w:hAnsi="宋体"/>
              </w:rPr>
            </w:pPr>
            <w:r>
              <w:rPr>
                <w:rFonts w:ascii="宋体" w:hAnsi="宋体" w:hint="eastAsia"/>
              </w:rPr>
              <w:t>9</w:t>
            </w:r>
            <w:r w:rsidR="00C90E25">
              <w:rPr>
                <w:rFonts w:ascii="宋体" w:hAnsi="宋体" w:hint="eastAsia"/>
              </w:rPr>
              <w:t>.</w:t>
            </w:r>
            <w:r>
              <w:rPr>
                <w:rFonts w:ascii="宋体" w:hAnsi="宋体" w:hint="eastAsia"/>
              </w:rPr>
              <w:t>48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3A5EB4" w:rsidP="0085323E">
            <w:pPr>
              <w:jc w:val="center"/>
              <w:rPr>
                <w:rFonts w:ascii="宋体" w:hAnsi="宋体"/>
              </w:rPr>
            </w:pPr>
            <w:r>
              <w:rPr>
                <w:rFonts w:ascii="宋体" w:hAnsi="宋体" w:hint="eastAsia"/>
              </w:rPr>
              <w:t>1.</w:t>
            </w:r>
            <w:r w:rsidR="0085323E">
              <w:rPr>
                <w:rFonts w:ascii="宋体" w:hAnsi="宋体" w:hint="eastAsia"/>
              </w:rPr>
              <w:t>710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3A5EB4" w:rsidP="00431C4D">
            <w:pPr>
              <w:jc w:val="center"/>
              <w:rPr>
                <w:rFonts w:ascii="宋体" w:hAnsi="宋体"/>
              </w:rPr>
            </w:pPr>
            <w:r>
              <w:rPr>
                <w:rFonts w:ascii="宋体" w:hAnsi="宋体" w:hint="eastAsia"/>
              </w:rPr>
              <w:t>1.</w:t>
            </w:r>
            <w:r w:rsidR="0085323E">
              <w:rPr>
                <w:rFonts w:ascii="宋体" w:hAnsi="宋体" w:hint="eastAsia"/>
              </w:rPr>
              <w:t>810</w:t>
            </w:r>
          </w:p>
        </w:tc>
      </w:tr>
      <w:tr w:rsidR="00BF49C4" w:rsidRPr="00DB29EC" w:rsidTr="00DF11FA">
        <w:trPr>
          <w:trHeight w:val="422"/>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DB29EC" w:rsidRDefault="00BF49C4" w:rsidP="00EC5F3F">
            <w:r w:rsidRPr="00DB29EC">
              <w:rPr>
                <w:rFonts w:hint="eastAsia"/>
              </w:rPr>
              <w:t>华商中证</w:t>
            </w:r>
            <w:r w:rsidRPr="00DB29EC">
              <w:rPr>
                <w:rFonts w:hint="eastAsia"/>
              </w:rPr>
              <w:t>500</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A02882" w:rsidP="00431C4D">
            <w:pPr>
              <w:jc w:val="center"/>
              <w:rPr>
                <w:rFonts w:ascii="宋体" w:hAnsi="宋体"/>
              </w:rPr>
            </w:pPr>
            <w:r>
              <w:rPr>
                <w:rFonts w:ascii="宋体" w:hAnsi="宋体" w:hint="eastAsia"/>
              </w:rPr>
              <w:t>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A02882" w:rsidP="0085323E">
            <w:pPr>
              <w:jc w:val="center"/>
              <w:rPr>
                <w:rFonts w:ascii="宋体" w:hAnsi="宋体"/>
              </w:rPr>
            </w:pPr>
            <w:r>
              <w:rPr>
                <w:rFonts w:ascii="宋体" w:hAnsi="宋体" w:hint="eastAsia"/>
              </w:rPr>
              <w:t>0.1</w:t>
            </w:r>
            <w:r w:rsidR="0085323E">
              <w:rPr>
                <w:rFonts w:ascii="宋体" w:hAnsi="宋体" w:hint="eastAsia"/>
              </w:rPr>
              <w:t>6</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A02882" w:rsidP="0085323E">
            <w:pPr>
              <w:jc w:val="center"/>
              <w:rPr>
                <w:rFonts w:ascii="宋体" w:hAnsi="宋体"/>
              </w:rPr>
            </w:pPr>
            <w:r>
              <w:rPr>
                <w:rFonts w:ascii="宋体" w:hAnsi="宋体" w:hint="eastAsia"/>
              </w:rPr>
              <w:t>1.</w:t>
            </w:r>
            <w:r w:rsidR="0085323E">
              <w:rPr>
                <w:rFonts w:ascii="宋体" w:hAnsi="宋体" w:hint="eastAsia"/>
              </w:rPr>
              <w:t>63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A02882" w:rsidP="00431C4D">
            <w:pPr>
              <w:jc w:val="center"/>
              <w:rPr>
                <w:rFonts w:ascii="宋体" w:hAnsi="宋体"/>
              </w:rPr>
            </w:pPr>
            <w:r>
              <w:rPr>
                <w:rFonts w:ascii="宋体" w:hAnsi="宋体" w:hint="eastAsia"/>
              </w:rPr>
              <w:t>1.1</w:t>
            </w:r>
            <w:r w:rsidR="0085323E">
              <w:rPr>
                <w:rFonts w:ascii="宋体" w:hAnsi="宋体" w:hint="eastAsia"/>
              </w:rPr>
              <w:t>23</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C4" w:rsidRPr="00431C4D" w:rsidRDefault="00A02882" w:rsidP="0085323E">
            <w:pPr>
              <w:jc w:val="center"/>
              <w:rPr>
                <w:rFonts w:ascii="宋体" w:hAnsi="宋体"/>
              </w:rPr>
            </w:pPr>
            <w:r>
              <w:rPr>
                <w:rFonts w:ascii="宋体" w:hAnsi="宋体" w:hint="eastAsia"/>
              </w:rPr>
              <w:t>1.1</w:t>
            </w:r>
            <w:r w:rsidR="0085323E">
              <w:rPr>
                <w:rFonts w:ascii="宋体" w:hAnsi="宋体" w:hint="eastAsia"/>
              </w:rPr>
              <w:t>23</w:t>
            </w:r>
          </w:p>
        </w:tc>
      </w:tr>
      <w:tr w:rsidR="00DF11FA" w:rsidRPr="00DB29EC" w:rsidTr="00DF11FA">
        <w:trPr>
          <w:trHeight w:val="417"/>
          <w:jc w:val="center"/>
        </w:trPr>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DB29EC" w:rsidRDefault="00DF11FA" w:rsidP="00EC5F3F">
            <w:r w:rsidRPr="00DB29EC">
              <w:rPr>
                <w:rFonts w:hint="eastAsia"/>
              </w:rPr>
              <w:t>华商现金增利</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DB29EC" w:rsidRDefault="00DF11FA" w:rsidP="00EC5F3F">
            <w:r w:rsidRPr="00DB29EC">
              <w:rPr>
                <w:rFonts w:hint="eastAsia"/>
              </w:rPr>
              <w:t>A</w:t>
            </w:r>
            <w:r w:rsidRPr="00DB29EC">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DF11FA" w:rsidP="00431C4D">
            <w:pPr>
              <w:jc w:val="center"/>
              <w:rPr>
                <w:rFonts w:ascii="宋体" w:hAnsi="宋体"/>
              </w:rPr>
            </w:pPr>
            <w:r>
              <w:rPr>
                <w:rFonts w:ascii="宋体" w:hAnsi="宋体" w:hint="eastAsia"/>
              </w:rPr>
              <w:t>0.52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DF11FA" w:rsidP="00504821">
            <w:pPr>
              <w:jc w:val="center"/>
              <w:rPr>
                <w:rFonts w:ascii="宋体" w:hAnsi="宋体"/>
              </w:rPr>
            </w:pPr>
            <w:r>
              <w:rPr>
                <w:rFonts w:ascii="宋体" w:hAnsi="宋体" w:hint="eastAsia"/>
              </w:rPr>
              <w:t>0.52</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104680" w:rsidP="00431C4D">
            <w:pPr>
              <w:jc w:val="center"/>
              <w:rPr>
                <w:rFonts w:ascii="宋体" w:hAnsi="宋体"/>
              </w:rPr>
            </w:pPr>
            <w:r>
              <w:rPr>
                <w:rFonts w:ascii="宋体" w:eastAsia="宋体" w:hAnsi="宋体" w:cs="Times New Roman"/>
              </w:rPr>
              <w:t>0.8784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DF11FA" w:rsidP="00431C4D">
            <w:pPr>
              <w:jc w:val="center"/>
              <w:rPr>
                <w:rFonts w:ascii="宋体" w:hAnsi="宋体"/>
              </w:rPr>
            </w:pPr>
            <w:r>
              <w:rPr>
                <w:rFonts w:ascii="宋体" w:hAnsi="宋体" w:hint="eastAsia"/>
              </w:rPr>
              <w:t>1</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DF11FA" w:rsidP="00431C4D">
            <w:pPr>
              <w:jc w:val="center"/>
              <w:rPr>
                <w:rFonts w:ascii="宋体" w:hAnsi="宋体"/>
              </w:rPr>
            </w:pPr>
            <w:r>
              <w:rPr>
                <w:rFonts w:ascii="宋体" w:hAnsi="宋体" w:hint="eastAsia"/>
              </w:rPr>
              <w:t>1</w:t>
            </w:r>
          </w:p>
        </w:tc>
      </w:tr>
      <w:tr w:rsidR="00DF11FA" w:rsidRPr="00DB29EC" w:rsidTr="00DF11FA">
        <w:trPr>
          <w:trHeight w:val="422"/>
          <w:jc w:val="center"/>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DF11FA" w:rsidRPr="00DB29EC" w:rsidRDefault="00DF11FA" w:rsidP="00EC5F3F"/>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DB29EC" w:rsidRDefault="00DF11FA" w:rsidP="00EC5F3F">
            <w:r w:rsidRPr="00DB29EC">
              <w:rPr>
                <w:rFonts w:hint="eastAsia"/>
              </w:rPr>
              <w:t>B</w:t>
            </w:r>
            <w:r w:rsidRPr="00DB29EC">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104680" w:rsidP="00104680">
            <w:pPr>
              <w:jc w:val="center"/>
              <w:rPr>
                <w:rFonts w:ascii="宋体" w:hAnsi="宋体"/>
              </w:rPr>
            </w:pPr>
            <w:r>
              <w:rPr>
                <w:rFonts w:ascii="宋体" w:hAnsi="宋体" w:hint="eastAsia"/>
              </w:rPr>
              <w:t>3</w:t>
            </w:r>
            <w:r w:rsidR="00DF11FA">
              <w:rPr>
                <w:rFonts w:ascii="宋体" w:hAnsi="宋体" w:hint="eastAsia"/>
              </w:rPr>
              <w:t>.</w:t>
            </w:r>
            <w:r>
              <w:rPr>
                <w:rFonts w:ascii="宋体" w:hAnsi="宋体" w:hint="eastAsia"/>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104680" w:rsidP="00104680">
            <w:pPr>
              <w:jc w:val="center"/>
              <w:rPr>
                <w:rFonts w:ascii="宋体" w:hAnsi="宋体"/>
              </w:rPr>
            </w:pPr>
            <w:r>
              <w:rPr>
                <w:rFonts w:ascii="宋体" w:hAnsi="宋体" w:hint="eastAsia"/>
              </w:rPr>
              <w:t>3</w:t>
            </w:r>
            <w:r w:rsidR="00DF11FA">
              <w:rPr>
                <w:rFonts w:ascii="宋体" w:hAnsi="宋体" w:hint="eastAsia"/>
              </w:rPr>
              <w:t>.</w:t>
            </w:r>
            <w:r>
              <w:rPr>
                <w:rFonts w:ascii="宋体" w:hAnsi="宋体" w:hint="eastAsia"/>
              </w:rPr>
              <w:t>12</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104680" w:rsidP="00431C4D">
            <w:pPr>
              <w:jc w:val="center"/>
              <w:rPr>
                <w:rFonts w:ascii="宋体" w:hAnsi="宋体"/>
              </w:rPr>
            </w:pPr>
            <w:r>
              <w:rPr>
                <w:rFonts w:ascii="宋体" w:hAnsi="宋体" w:hint="eastAsia"/>
              </w:rPr>
              <w:t>0.9387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DF11FA" w:rsidP="00431C4D">
            <w:pPr>
              <w:jc w:val="center"/>
              <w:rPr>
                <w:rFonts w:ascii="宋体" w:hAnsi="宋体"/>
              </w:rPr>
            </w:pPr>
            <w:r>
              <w:rPr>
                <w:rFonts w:ascii="宋体" w:hAnsi="宋体" w:hint="eastAsia"/>
              </w:rPr>
              <w:t>1</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DF11FA" w:rsidP="00431C4D">
            <w:pPr>
              <w:jc w:val="center"/>
              <w:rPr>
                <w:rFonts w:ascii="宋体" w:hAnsi="宋体"/>
              </w:rPr>
            </w:pPr>
            <w:r>
              <w:rPr>
                <w:rFonts w:ascii="宋体" w:hAnsi="宋体" w:hint="eastAsia"/>
              </w:rPr>
              <w:t>1</w:t>
            </w:r>
          </w:p>
        </w:tc>
      </w:tr>
      <w:tr w:rsidR="00DF11FA" w:rsidRPr="00DB29EC" w:rsidTr="00DF11FA">
        <w:trPr>
          <w:trHeight w:val="422"/>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DB29EC" w:rsidRDefault="00DF11FA" w:rsidP="00EC5F3F">
            <w:r w:rsidRPr="00DB29EC">
              <w:rPr>
                <w:rFonts w:hint="eastAsia"/>
              </w:rPr>
              <w:t>华商大盘量化</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5F3435" w:rsidP="005F3435">
            <w:pPr>
              <w:jc w:val="center"/>
              <w:rPr>
                <w:rFonts w:ascii="宋体" w:hAnsi="宋体"/>
              </w:rPr>
            </w:pPr>
            <w:r>
              <w:rPr>
                <w:rFonts w:ascii="宋体" w:hAnsi="宋体" w:hint="eastAsia"/>
              </w:rPr>
              <w:t>5</w:t>
            </w:r>
            <w:r w:rsidR="00DF11FA">
              <w:rPr>
                <w:rFonts w:ascii="宋体" w:hAnsi="宋体" w:hint="eastAsia"/>
              </w:rPr>
              <w:t>.</w:t>
            </w:r>
            <w:r>
              <w:rPr>
                <w:rFonts w:ascii="宋体" w:hAnsi="宋体" w:hint="eastAsia"/>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5F3435" w:rsidP="005F3435">
            <w:pPr>
              <w:jc w:val="center"/>
              <w:rPr>
                <w:rFonts w:ascii="宋体" w:hAnsi="宋体"/>
              </w:rPr>
            </w:pPr>
            <w:r>
              <w:rPr>
                <w:rFonts w:ascii="宋体" w:hAnsi="宋体" w:hint="eastAsia"/>
              </w:rPr>
              <w:t>6</w:t>
            </w:r>
            <w:r w:rsidR="00DF11FA">
              <w:rPr>
                <w:rFonts w:ascii="宋体" w:hAnsi="宋体" w:hint="eastAsia"/>
              </w:rPr>
              <w:t>.</w:t>
            </w:r>
            <w:r>
              <w:rPr>
                <w:rFonts w:ascii="宋体" w:hAnsi="宋体" w:hint="eastAsia"/>
              </w:rPr>
              <w:t>43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5F3435" w:rsidP="005F3435">
            <w:pPr>
              <w:jc w:val="center"/>
              <w:rPr>
                <w:rFonts w:ascii="宋体" w:hAnsi="宋体"/>
              </w:rPr>
            </w:pPr>
            <w:r>
              <w:rPr>
                <w:rFonts w:ascii="宋体" w:hAnsi="宋体" w:hint="eastAsia"/>
              </w:rPr>
              <w:t>1</w:t>
            </w:r>
            <w:r w:rsidR="00DF11FA">
              <w:rPr>
                <w:rFonts w:ascii="宋体" w:hAnsi="宋体" w:hint="eastAsia"/>
              </w:rPr>
              <w:t>.</w:t>
            </w:r>
            <w:r>
              <w:rPr>
                <w:rFonts w:ascii="宋体" w:hAnsi="宋体" w:hint="eastAsia"/>
              </w:rPr>
              <w:t>71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DF11FA" w:rsidP="005F3435">
            <w:pPr>
              <w:jc w:val="center"/>
              <w:rPr>
                <w:rFonts w:ascii="宋体" w:hAnsi="宋体"/>
              </w:rPr>
            </w:pPr>
            <w:r>
              <w:rPr>
                <w:rFonts w:ascii="宋体" w:hAnsi="宋体" w:hint="eastAsia"/>
              </w:rPr>
              <w:t>1.1</w:t>
            </w:r>
            <w:r w:rsidR="005F3435">
              <w:rPr>
                <w:rFonts w:ascii="宋体" w:hAnsi="宋体" w:hint="eastAsia"/>
              </w:rPr>
              <w:t>8</w:t>
            </w:r>
            <w:r>
              <w:rPr>
                <w:rFonts w:ascii="宋体" w:hAnsi="宋体" w:hint="eastAsia"/>
              </w:rPr>
              <w:t>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DF11FA" w:rsidP="005F3435">
            <w:pPr>
              <w:jc w:val="center"/>
              <w:rPr>
                <w:rFonts w:ascii="宋体" w:hAnsi="宋体"/>
              </w:rPr>
            </w:pPr>
            <w:r>
              <w:rPr>
                <w:rFonts w:ascii="宋体" w:hAnsi="宋体" w:hint="eastAsia"/>
              </w:rPr>
              <w:t>1.2</w:t>
            </w:r>
            <w:r w:rsidR="005F3435">
              <w:rPr>
                <w:rFonts w:ascii="宋体" w:hAnsi="宋体" w:hint="eastAsia"/>
              </w:rPr>
              <w:t>8</w:t>
            </w:r>
            <w:r>
              <w:rPr>
                <w:rFonts w:ascii="宋体" w:hAnsi="宋体" w:hint="eastAsia"/>
              </w:rPr>
              <w:t>7</w:t>
            </w:r>
          </w:p>
        </w:tc>
      </w:tr>
      <w:tr w:rsidR="00DF11FA" w:rsidRPr="00DB29EC" w:rsidTr="00DF11FA">
        <w:trPr>
          <w:trHeight w:val="422"/>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DB29EC" w:rsidRDefault="00DF11FA" w:rsidP="00EC5F3F">
            <w:r w:rsidRPr="00DB29EC">
              <w:rPr>
                <w:rFonts w:hint="eastAsia"/>
              </w:rPr>
              <w:t>华商价值共享</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504821" w:rsidP="00615D8C">
            <w:pPr>
              <w:jc w:val="center"/>
              <w:rPr>
                <w:rFonts w:ascii="宋体" w:hAnsi="宋体"/>
              </w:rPr>
            </w:pPr>
            <w:r>
              <w:rPr>
                <w:rFonts w:ascii="宋体" w:hAnsi="宋体" w:hint="eastAsia"/>
              </w:rPr>
              <w:t>1</w:t>
            </w:r>
            <w:r w:rsidR="00615D8C">
              <w:rPr>
                <w:rFonts w:ascii="宋体" w:hAnsi="宋体" w:hint="eastAsia"/>
              </w:rPr>
              <w:t>8</w:t>
            </w:r>
            <w:r>
              <w:rPr>
                <w:rFonts w:ascii="宋体" w:hAnsi="宋体" w:hint="eastAsia"/>
              </w:rPr>
              <w:t>.</w:t>
            </w:r>
            <w:r w:rsidR="00615D8C">
              <w:rPr>
                <w:rFonts w:ascii="宋体" w:hAnsi="宋体" w:hint="eastAsia"/>
              </w:rPr>
              <w:t>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615D8C" w:rsidP="00615D8C">
            <w:pPr>
              <w:jc w:val="center"/>
              <w:rPr>
                <w:rFonts w:ascii="宋体" w:hAnsi="宋体"/>
              </w:rPr>
            </w:pPr>
            <w:r>
              <w:rPr>
                <w:rFonts w:ascii="宋体" w:hAnsi="宋体" w:hint="eastAsia"/>
              </w:rPr>
              <w:t>23.08</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615D8C" w:rsidP="00615D8C">
            <w:pPr>
              <w:jc w:val="center"/>
              <w:rPr>
                <w:rFonts w:ascii="宋体" w:hAnsi="宋体"/>
              </w:rPr>
            </w:pPr>
            <w:r>
              <w:rPr>
                <w:rFonts w:ascii="宋体" w:hAnsi="宋体" w:hint="eastAsia"/>
              </w:rPr>
              <w:t>7</w:t>
            </w:r>
            <w:r w:rsidR="00504821">
              <w:rPr>
                <w:rFonts w:ascii="宋体" w:hAnsi="宋体" w:hint="eastAsia"/>
              </w:rPr>
              <w:t>.</w:t>
            </w:r>
            <w:r>
              <w:rPr>
                <w:rFonts w:ascii="宋体" w:hAnsi="宋体" w:hint="eastAsia"/>
              </w:rPr>
              <w:t>08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504821" w:rsidP="00615D8C">
            <w:pPr>
              <w:jc w:val="center"/>
              <w:rPr>
                <w:rFonts w:ascii="宋体" w:hAnsi="宋体"/>
              </w:rPr>
            </w:pPr>
            <w:r>
              <w:rPr>
                <w:rFonts w:ascii="宋体" w:hAnsi="宋体" w:hint="eastAsia"/>
              </w:rPr>
              <w:t>1.</w:t>
            </w:r>
            <w:r w:rsidR="00615D8C">
              <w:rPr>
                <w:rFonts w:ascii="宋体" w:hAnsi="宋体" w:hint="eastAsia"/>
              </w:rPr>
              <w:t>255</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504821" w:rsidP="00615D8C">
            <w:pPr>
              <w:jc w:val="center"/>
              <w:rPr>
                <w:rFonts w:ascii="宋体" w:hAnsi="宋体"/>
              </w:rPr>
            </w:pPr>
            <w:r>
              <w:rPr>
                <w:rFonts w:ascii="宋体" w:hAnsi="宋体" w:hint="eastAsia"/>
              </w:rPr>
              <w:t>1.</w:t>
            </w:r>
            <w:r w:rsidR="00615D8C">
              <w:rPr>
                <w:rFonts w:ascii="宋体" w:hAnsi="宋体" w:hint="eastAsia"/>
              </w:rPr>
              <w:t>405</w:t>
            </w:r>
          </w:p>
        </w:tc>
      </w:tr>
      <w:tr w:rsidR="00DF11FA" w:rsidRPr="00DB29EC" w:rsidTr="00DF11FA">
        <w:trPr>
          <w:trHeight w:val="422"/>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DB29EC" w:rsidRDefault="00DF11FA" w:rsidP="00EC5F3F">
            <w:r w:rsidRPr="00DB29EC">
              <w:rPr>
                <w:rFonts w:hint="eastAsia"/>
              </w:rPr>
              <w:t>华商红利优选</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E72021" w:rsidP="00615D8C">
            <w:pPr>
              <w:jc w:val="center"/>
              <w:rPr>
                <w:rFonts w:ascii="宋体" w:hAnsi="宋体"/>
              </w:rPr>
            </w:pPr>
            <w:r>
              <w:rPr>
                <w:rFonts w:ascii="宋体" w:hAnsi="宋体" w:hint="eastAsia"/>
              </w:rPr>
              <w:t>2.</w:t>
            </w:r>
            <w:r w:rsidR="00615D8C">
              <w:rPr>
                <w:rFonts w:ascii="宋体" w:hAnsi="宋体" w:hint="eastAsia"/>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E72021" w:rsidP="00615D8C">
            <w:pPr>
              <w:jc w:val="center"/>
              <w:rPr>
                <w:rFonts w:ascii="宋体" w:hAnsi="宋体"/>
              </w:rPr>
            </w:pPr>
            <w:r>
              <w:rPr>
                <w:rFonts w:ascii="宋体" w:hAnsi="宋体" w:hint="eastAsia"/>
              </w:rPr>
              <w:t>2.</w:t>
            </w:r>
            <w:r w:rsidR="00615D8C">
              <w:rPr>
                <w:rFonts w:ascii="宋体" w:hAnsi="宋体" w:hint="eastAsia"/>
              </w:rPr>
              <w:t>33</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615D8C" w:rsidP="00615D8C">
            <w:pPr>
              <w:jc w:val="center"/>
              <w:rPr>
                <w:rFonts w:ascii="宋体" w:hAnsi="宋体"/>
              </w:rPr>
            </w:pPr>
            <w:r>
              <w:rPr>
                <w:rFonts w:ascii="宋体" w:hAnsi="宋体" w:hint="eastAsia"/>
              </w:rPr>
              <w:t>10</w:t>
            </w:r>
            <w:r w:rsidR="00E72021">
              <w:rPr>
                <w:rFonts w:ascii="宋体" w:hAnsi="宋体" w:hint="eastAsia"/>
              </w:rPr>
              <w:t>.</w:t>
            </w:r>
            <w:r>
              <w:rPr>
                <w:rFonts w:ascii="宋体" w:hAnsi="宋体" w:hint="eastAsia"/>
              </w:rPr>
              <w:t>32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E72021" w:rsidP="00615D8C">
            <w:pPr>
              <w:jc w:val="center"/>
              <w:rPr>
                <w:rFonts w:ascii="宋体" w:hAnsi="宋体"/>
              </w:rPr>
            </w:pPr>
            <w:r>
              <w:rPr>
                <w:rFonts w:ascii="宋体" w:hAnsi="宋体" w:hint="eastAsia"/>
              </w:rPr>
              <w:t>0.9</w:t>
            </w:r>
            <w:r w:rsidR="00615D8C">
              <w:rPr>
                <w:rFonts w:ascii="宋体" w:hAnsi="宋体" w:hint="eastAsia"/>
              </w:rPr>
              <w:t>94</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E72021" w:rsidP="00615D8C">
            <w:pPr>
              <w:jc w:val="center"/>
              <w:rPr>
                <w:rFonts w:ascii="宋体" w:hAnsi="宋体"/>
              </w:rPr>
            </w:pPr>
            <w:r>
              <w:rPr>
                <w:rFonts w:ascii="宋体" w:hAnsi="宋体" w:hint="eastAsia"/>
              </w:rPr>
              <w:t>0.9</w:t>
            </w:r>
            <w:r w:rsidR="00615D8C">
              <w:rPr>
                <w:rFonts w:ascii="宋体" w:hAnsi="宋体" w:hint="eastAsia"/>
              </w:rPr>
              <w:t>94</w:t>
            </w:r>
          </w:p>
        </w:tc>
      </w:tr>
      <w:tr w:rsidR="00DF11FA" w:rsidRPr="00DB29EC" w:rsidTr="00DF11FA">
        <w:trPr>
          <w:trHeight w:val="422"/>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DB29EC" w:rsidRDefault="00E72021" w:rsidP="00EC5F3F">
            <w:r>
              <w:rPr>
                <w:rFonts w:hint="eastAsia"/>
              </w:rPr>
              <w:t>华商优势行业</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E72021" w:rsidP="00FA538D">
            <w:pPr>
              <w:jc w:val="center"/>
              <w:rPr>
                <w:rFonts w:ascii="宋体" w:hAnsi="宋体"/>
              </w:rPr>
            </w:pPr>
            <w:r>
              <w:rPr>
                <w:rFonts w:ascii="宋体" w:hAnsi="宋体" w:hint="eastAsia"/>
              </w:rPr>
              <w:t>1</w:t>
            </w:r>
            <w:r w:rsidR="00FA538D">
              <w:rPr>
                <w:rFonts w:ascii="宋体" w:hAnsi="宋体" w:hint="eastAsia"/>
              </w:rPr>
              <w:t>5</w:t>
            </w:r>
            <w:r>
              <w:rPr>
                <w:rFonts w:ascii="宋体" w:hAnsi="宋体" w:hint="eastAsia"/>
              </w:rPr>
              <w:t>.</w:t>
            </w:r>
            <w:r w:rsidR="00FA538D">
              <w:rPr>
                <w:rFonts w:ascii="宋体" w:hAnsi="宋体" w:hint="eastAsia"/>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FA538D" w:rsidP="00FA538D">
            <w:pPr>
              <w:jc w:val="center"/>
              <w:rPr>
                <w:rFonts w:ascii="宋体" w:hAnsi="宋体"/>
              </w:rPr>
            </w:pPr>
            <w:r>
              <w:rPr>
                <w:rFonts w:ascii="宋体" w:hAnsi="宋体" w:hint="eastAsia"/>
              </w:rPr>
              <w:t>16</w:t>
            </w:r>
            <w:r w:rsidR="00E72021">
              <w:rPr>
                <w:rFonts w:ascii="宋体" w:hAnsi="宋体" w:hint="eastAsia"/>
              </w:rPr>
              <w:t>.</w:t>
            </w:r>
            <w:r>
              <w:rPr>
                <w:rFonts w:ascii="宋体" w:hAnsi="宋体" w:hint="eastAsia"/>
              </w:rPr>
              <w:t>22</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FA538D" w:rsidP="00FA538D">
            <w:pPr>
              <w:jc w:val="center"/>
              <w:rPr>
                <w:rFonts w:ascii="宋体" w:hAnsi="宋体"/>
              </w:rPr>
            </w:pPr>
            <w:r>
              <w:rPr>
                <w:rFonts w:ascii="宋体" w:hAnsi="宋体" w:hint="eastAsia"/>
              </w:rPr>
              <w:t>-1</w:t>
            </w:r>
            <w:r w:rsidR="00E72021">
              <w:rPr>
                <w:rFonts w:ascii="宋体" w:hAnsi="宋体" w:hint="eastAsia"/>
              </w:rPr>
              <w:t>.</w:t>
            </w:r>
            <w:r>
              <w:rPr>
                <w:rFonts w:ascii="宋体" w:hAnsi="宋体" w:hint="eastAsia"/>
              </w:rPr>
              <w:t>43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E72021" w:rsidP="00FA538D">
            <w:pPr>
              <w:jc w:val="center"/>
              <w:rPr>
                <w:rFonts w:ascii="宋体" w:hAnsi="宋体"/>
              </w:rPr>
            </w:pPr>
            <w:r>
              <w:rPr>
                <w:rFonts w:ascii="宋体" w:hAnsi="宋体" w:hint="eastAsia"/>
              </w:rPr>
              <w:t>1.0</w:t>
            </w:r>
            <w:r w:rsidR="00FA538D">
              <w:rPr>
                <w:rFonts w:ascii="宋体" w:hAnsi="宋体" w:hint="eastAsia"/>
              </w:rPr>
              <w:t>33</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FA" w:rsidRPr="00431C4D" w:rsidRDefault="00E72021" w:rsidP="00FA538D">
            <w:pPr>
              <w:jc w:val="center"/>
              <w:rPr>
                <w:rFonts w:ascii="宋体" w:hAnsi="宋体"/>
              </w:rPr>
            </w:pPr>
            <w:r>
              <w:rPr>
                <w:rFonts w:ascii="宋体" w:hAnsi="宋体" w:hint="eastAsia"/>
              </w:rPr>
              <w:t>1</w:t>
            </w:r>
            <w:r w:rsidR="00FA538D">
              <w:rPr>
                <w:rFonts w:ascii="宋体" w:hAnsi="宋体" w:hint="eastAsia"/>
              </w:rPr>
              <w:t>.</w:t>
            </w:r>
            <w:r>
              <w:rPr>
                <w:rFonts w:ascii="宋体" w:hAnsi="宋体" w:hint="eastAsia"/>
              </w:rPr>
              <w:t>0</w:t>
            </w:r>
            <w:r w:rsidR="00FA538D">
              <w:rPr>
                <w:rFonts w:ascii="宋体" w:hAnsi="宋体" w:hint="eastAsia"/>
              </w:rPr>
              <w:t>53</w:t>
            </w:r>
          </w:p>
        </w:tc>
      </w:tr>
      <w:tr w:rsidR="00D16C2D" w:rsidRPr="00DB29EC" w:rsidTr="00D16C2D">
        <w:trPr>
          <w:trHeight w:val="422"/>
          <w:jc w:val="center"/>
        </w:trPr>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Default="00D16C2D" w:rsidP="00EC5F3F">
            <w:r>
              <w:rPr>
                <w:rFonts w:hint="eastAsia"/>
              </w:rPr>
              <w:t>华商双债丰利</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D16C2D" w:rsidRDefault="00D16C2D" w:rsidP="00D16C2D">
            <w:r>
              <w:rPr>
                <w:rFonts w:hint="eastAsia"/>
              </w:rPr>
              <w:t>A</w:t>
            </w:r>
            <w:r>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Pr="00431C4D" w:rsidRDefault="00D16C2D" w:rsidP="00431C4D">
            <w:pPr>
              <w:jc w:val="center"/>
              <w:rPr>
                <w:rFonts w:ascii="宋体" w:hAnsi="宋体"/>
              </w:rPr>
            </w:pPr>
            <w:r>
              <w:rPr>
                <w:rFonts w:ascii="宋体" w:hAnsi="宋体" w:hint="eastAsia"/>
              </w:rPr>
              <w:t>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Pr="00431C4D" w:rsidRDefault="00D16C2D" w:rsidP="00A91427">
            <w:pPr>
              <w:jc w:val="center"/>
              <w:rPr>
                <w:rFonts w:ascii="宋体" w:hAnsi="宋体"/>
              </w:rPr>
            </w:pPr>
            <w:r>
              <w:rPr>
                <w:rFonts w:ascii="宋体" w:hAnsi="宋体" w:hint="eastAsia"/>
              </w:rPr>
              <w:t>0.</w:t>
            </w:r>
            <w:r w:rsidR="00A91427">
              <w:rPr>
                <w:rFonts w:ascii="宋体" w:hAnsi="宋体" w:hint="eastAsia"/>
              </w:rPr>
              <w:t>86</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Pr="00431C4D" w:rsidRDefault="00A91427" w:rsidP="00A91427">
            <w:pPr>
              <w:jc w:val="center"/>
              <w:rPr>
                <w:rFonts w:ascii="宋体" w:hAnsi="宋体"/>
              </w:rPr>
            </w:pPr>
            <w:r>
              <w:rPr>
                <w:rFonts w:ascii="宋体" w:hAnsi="宋体" w:hint="eastAsia"/>
              </w:rPr>
              <w:t>7.81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Pr="00431C4D" w:rsidRDefault="00A91427" w:rsidP="00A91427">
            <w:pPr>
              <w:jc w:val="center"/>
              <w:rPr>
                <w:rFonts w:ascii="宋体" w:hAnsi="宋体"/>
              </w:rPr>
            </w:pPr>
            <w:r>
              <w:rPr>
                <w:rFonts w:ascii="宋体" w:hAnsi="宋体" w:hint="eastAsia"/>
              </w:rPr>
              <w:t>1</w:t>
            </w:r>
            <w:r w:rsidR="009E46E3">
              <w:rPr>
                <w:rFonts w:ascii="宋体" w:hAnsi="宋体" w:hint="eastAsia"/>
              </w:rPr>
              <w:t>.</w:t>
            </w:r>
            <w:r>
              <w:rPr>
                <w:rFonts w:ascii="宋体" w:hAnsi="宋体" w:hint="eastAsia"/>
              </w:rPr>
              <w:t>077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Pr="00431C4D" w:rsidRDefault="00A91427" w:rsidP="00A91427">
            <w:pPr>
              <w:jc w:val="center"/>
              <w:rPr>
                <w:rFonts w:ascii="宋体" w:hAnsi="宋体"/>
              </w:rPr>
            </w:pPr>
            <w:r>
              <w:rPr>
                <w:rFonts w:ascii="宋体" w:hAnsi="宋体" w:hint="eastAsia"/>
              </w:rPr>
              <w:t>1</w:t>
            </w:r>
            <w:r w:rsidR="009E46E3">
              <w:rPr>
                <w:rFonts w:ascii="宋体" w:hAnsi="宋体" w:hint="eastAsia"/>
              </w:rPr>
              <w:t>.</w:t>
            </w:r>
            <w:r>
              <w:rPr>
                <w:rFonts w:ascii="宋体" w:hAnsi="宋体" w:hint="eastAsia"/>
              </w:rPr>
              <w:t>077</w:t>
            </w:r>
          </w:p>
        </w:tc>
      </w:tr>
      <w:tr w:rsidR="00D16C2D" w:rsidRPr="00DB29EC" w:rsidTr="00D16C2D">
        <w:trPr>
          <w:trHeight w:val="422"/>
          <w:jc w:val="center"/>
        </w:trPr>
        <w:tc>
          <w:tcPr>
            <w:tcW w:w="21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Default="00995D47" w:rsidP="00EC5F3F">
            <w:r>
              <w:rPr>
                <w:rFonts w:hint="eastAsia"/>
              </w:rPr>
              <w:t>华商双债丰利</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D16C2D" w:rsidRDefault="00D16C2D" w:rsidP="00EC5F3F">
            <w:r>
              <w:rPr>
                <w:rFonts w:hint="eastAsia"/>
              </w:rPr>
              <w:t>C</w:t>
            </w:r>
            <w:r>
              <w:rPr>
                <w:rFonts w:hint="eastAsia"/>
              </w:rPr>
              <w:t>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Default="00A91427" w:rsidP="00431C4D">
            <w:pPr>
              <w:jc w:val="center"/>
              <w:rPr>
                <w:rFonts w:ascii="宋体" w:hAnsi="宋体"/>
              </w:rPr>
            </w:pPr>
            <w:r>
              <w:rPr>
                <w:rFonts w:ascii="宋体" w:hAnsi="宋体" w:hint="eastAsia"/>
              </w:rPr>
              <w:t>1.</w:t>
            </w:r>
            <w:r w:rsidR="00D16C2D">
              <w:rPr>
                <w:rFonts w:ascii="宋体" w:hAnsi="宋体" w:hint="eastAsia"/>
              </w:rPr>
              <w:t>0</w:t>
            </w:r>
            <w:r>
              <w:rPr>
                <w:rFonts w:ascii="宋体" w:hAnsi="宋体" w:hint="eastAsi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Default="00A91427" w:rsidP="00431C4D">
            <w:pPr>
              <w:jc w:val="center"/>
              <w:rPr>
                <w:rFonts w:ascii="宋体" w:hAnsi="宋体"/>
              </w:rPr>
            </w:pPr>
            <w:r>
              <w:rPr>
                <w:rFonts w:ascii="宋体" w:hAnsi="宋体" w:hint="eastAsia"/>
              </w:rPr>
              <w:t>1.12</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Pr="00431C4D" w:rsidRDefault="00A91427" w:rsidP="00A91427">
            <w:pPr>
              <w:jc w:val="center"/>
              <w:rPr>
                <w:rFonts w:ascii="宋体" w:hAnsi="宋体"/>
              </w:rPr>
            </w:pPr>
            <w:r>
              <w:rPr>
                <w:rFonts w:ascii="宋体" w:hAnsi="宋体" w:hint="eastAsia"/>
              </w:rPr>
              <w:t>7.73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Default="00A91427" w:rsidP="00A91427">
            <w:pPr>
              <w:jc w:val="center"/>
              <w:rPr>
                <w:rFonts w:ascii="宋体" w:hAnsi="宋体"/>
              </w:rPr>
            </w:pPr>
            <w:r>
              <w:rPr>
                <w:rFonts w:ascii="宋体" w:hAnsi="宋体" w:hint="eastAsia"/>
              </w:rPr>
              <w:t>1</w:t>
            </w:r>
            <w:r w:rsidR="009E46E3">
              <w:rPr>
                <w:rFonts w:ascii="宋体" w:hAnsi="宋体" w:hint="eastAsia"/>
              </w:rPr>
              <w:t>.</w:t>
            </w:r>
            <w:r>
              <w:rPr>
                <w:rFonts w:ascii="宋体" w:hAnsi="宋体" w:hint="eastAsia"/>
              </w:rPr>
              <w:t>073</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C2D" w:rsidRDefault="00A91427" w:rsidP="00A91427">
            <w:pPr>
              <w:jc w:val="center"/>
              <w:rPr>
                <w:rFonts w:ascii="宋体" w:hAnsi="宋体"/>
              </w:rPr>
            </w:pPr>
            <w:r>
              <w:rPr>
                <w:rFonts w:ascii="宋体" w:hAnsi="宋体" w:hint="eastAsia"/>
              </w:rPr>
              <w:t>1</w:t>
            </w:r>
            <w:r w:rsidR="00995D47">
              <w:rPr>
                <w:rFonts w:ascii="宋体" w:hAnsi="宋体" w:hint="eastAsia"/>
              </w:rPr>
              <w:t>.</w:t>
            </w:r>
            <w:r>
              <w:rPr>
                <w:rFonts w:ascii="宋体" w:hAnsi="宋体" w:hint="eastAsia"/>
              </w:rPr>
              <w:t>073</w:t>
            </w:r>
          </w:p>
        </w:tc>
      </w:tr>
      <w:tr w:rsidR="00337666" w:rsidRPr="00DB29EC" w:rsidTr="00FA0739">
        <w:trPr>
          <w:trHeight w:val="422"/>
          <w:jc w:val="center"/>
        </w:trPr>
        <w:tc>
          <w:tcPr>
            <w:tcW w:w="2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666" w:rsidRDefault="00337666" w:rsidP="00EC5F3F">
            <w:pPr>
              <w:rPr>
                <w:rFonts w:hint="eastAsia"/>
              </w:rPr>
            </w:pPr>
            <w:r>
              <w:rPr>
                <w:rFonts w:hint="eastAsia"/>
              </w:rPr>
              <w:t>华商创新成长</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666" w:rsidRDefault="00337666" w:rsidP="00431C4D">
            <w:pPr>
              <w:jc w:val="center"/>
              <w:rPr>
                <w:rFonts w:ascii="宋体" w:hAnsi="宋体" w:hint="eastAsia"/>
              </w:rPr>
            </w:pPr>
            <w:r>
              <w:rPr>
                <w:rFonts w:ascii="宋体" w:hAnsi="宋体" w:hint="eastAsia"/>
              </w:rPr>
              <w:t>9.41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666" w:rsidRDefault="00337666" w:rsidP="00431C4D">
            <w:pPr>
              <w:jc w:val="center"/>
              <w:rPr>
                <w:rFonts w:ascii="宋体" w:hAnsi="宋体" w:hint="eastAsia"/>
              </w:rPr>
            </w:pPr>
            <w:r>
              <w:rPr>
                <w:rFonts w:ascii="宋体" w:hAnsi="宋体" w:hint="eastAsia"/>
              </w:rPr>
              <w:t>10.20</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666" w:rsidRDefault="00337666" w:rsidP="00A91427">
            <w:pPr>
              <w:jc w:val="center"/>
              <w:rPr>
                <w:rFonts w:ascii="宋体" w:hAnsi="宋体" w:hint="eastAsia"/>
              </w:rPr>
            </w:pPr>
            <w:r>
              <w:rPr>
                <w:rFonts w:ascii="宋体" w:hAnsi="宋体" w:hint="eastAsia"/>
              </w:rPr>
              <w:t>8.41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666" w:rsidRDefault="00337666" w:rsidP="00A91427">
            <w:pPr>
              <w:jc w:val="center"/>
              <w:rPr>
                <w:rFonts w:ascii="宋体" w:hAnsi="宋体" w:hint="eastAsia"/>
              </w:rPr>
            </w:pPr>
            <w:r>
              <w:rPr>
                <w:rFonts w:ascii="宋体" w:hAnsi="宋体" w:hint="eastAsia"/>
              </w:rPr>
              <w:t>1.083</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666" w:rsidRDefault="00337666" w:rsidP="00A91427">
            <w:pPr>
              <w:jc w:val="center"/>
              <w:rPr>
                <w:rFonts w:ascii="宋体" w:hAnsi="宋体" w:hint="eastAsia"/>
              </w:rPr>
            </w:pPr>
            <w:r>
              <w:rPr>
                <w:rFonts w:ascii="宋体" w:hAnsi="宋体" w:hint="eastAsia"/>
              </w:rPr>
              <w:t>1.083</w:t>
            </w:r>
          </w:p>
        </w:tc>
      </w:tr>
    </w:tbl>
    <w:p w:rsidR="00BF49C4" w:rsidRPr="00DB29EC" w:rsidRDefault="00BF49C4" w:rsidP="00995D47">
      <w:pPr>
        <w:jc w:val="right"/>
      </w:pPr>
      <w:r w:rsidRPr="00DB29EC">
        <w:t> </w:t>
      </w:r>
      <w:r w:rsidRPr="00DB29EC">
        <w:rPr>
          <w:rFonts w:hint="eastAsia"/>
        </w:rPr>
        <w:t>数据截至：</w:t>
      </w:r>
      <w:r w:rsidRPr="00DB29EC">
        <w:t>201</w:t>
      </w:r>
      <w:r>
        <w:rPr>
          <w:rFonts w:hint="eastAsia"/>
        </w:rPr>
        <w:t>3</w:t>
      </w:r>
      <w:r w:rsidRPr="00DB29EC">
        <w:rPr>
          <w:rFonts w:hint="eastAsia"/>
        </w:rPr>
        <w:t>年</w:t>
      </w:r>
      <w:r w:rsidR="008C5B7B">
        <w:rPr>
          <w:rFonts w:hint="eastAsia"/>
        </w:rPr>
        <w:t>6</w:t>
      </w:r>
      <w:r w:rsidRPr="00DB29EC">
        <w:rPr>
          <w:rFonts w:hint="eastAsia"/>
        </w:rPr>
        <w:t>月</w:t>
      </w:r>
      <w:r w:rsidRPr="00DB29EC">
        <w:t>3</w:t>
      </w:r>
      <w:r w:rsidR="008C5B7B">
        <w:rPr>
          <w:rFonts w:hint="eastAsia"/>
        </w:rPr>
        <w:t>0</w:t>
      </w:r>
      <w:r w:rsidRPr="00DB29EC">
        <w:rPr>
          <w:rFonts w:hint="eastAsia"/>
        </w:rPr>
        <w:t>日</w:t>
      </w:r>
    </w:p>
    <w:p w:rsidR="00BF49C4" w:rsidRPr="00DB29EC" w:rsidRDefault="00BF49C4" w:rsidP="00BF49C4">
      <w:r w:rsidRPr="00DB29EC">
        <w:t> </w:t>
      </w:r>
    </w:p>
    <w:p w:rsidR="00BF49C4" w:rsidRPr="00DB29EC" w:rsidRDefault="00BF49C4" w:rsidP="00BF49C4">
      <w:r w:rsidRPr="00DB29EC">
        <w:t> </w:t>
      </w:r>
    </w:p>
    <w:p w:rsidR="00BF49C4" w:rsidRPr="00995D47" w:rsidRDefault="00BF49C4" w:rsidP="00BF49C4">
      <w:pPr>
        <w:rPr>
          <w:sz w:val="28"/>
        </w:rPr>
      </w:pPr>
      <w:r w:rsidRPr="00995D47">
        <w:rPr>
          <w:rFonts w:hint="eastAsia"/>
          <w:sz w:val="28"/>
        </w:rPr>
        <w:lastRenderedPageBreak/>
        <w:t>二、旗下各只基金详情</w:t>
      </w:r>
    </w:p>
    <w:p w:rsidR="00BF49C4" w:rsidRPr="00F80ACF" w:rsidRDefault="00BF49C4" w:rsidP="00BF49C4">
      <w:pPr>
        <w:rPr>
          <w:b/>
        </w:rPr>
      </w:pPr>
      <w:r w:rsidRPr="00F80ACF">
        <w:rPr>
          <w:b/>
        </w:rPr>
        <w:t>1</w:t>
      </w:r>
      <w:r w:rsidRPr="00F80ACF">
        <w:rPr>
          <w:rFonts w:hint="eastAsia"/>
          <w:b/>
        </w:rPr>
        <w:t>、华商领先企业基金（基金代码：</w:t>
      </w:r>
      <w:r w:rsidRPr="00F80ACF">
        <w:rPr>
          <w:b/>
        </w:rPr>
        <w:t>630001</w:t>
      </w:r>
      <w:r w:rsidRPr="00F80ACF">
        <w:rPr>
          <w:rFonts w:hint="eastAsia"/>
          <w:b/>
        </w:rPr>
        <w:t>）</w:t>
      </w:r>
    </w:p>
    <w:p w:rsidR="00BF49C4" w:rsidRPr="00DB29EC" w:rsidRDefault="00BF49C4" w:rsidP="00BF49C4">
      <w:r w:rsidRPr="00DB29EC">
        <w:t>1 . 1</w:t>
      </w:r>
      <w:r w:rsidRPr="00DB29EC">
        <w:rPr>
          <w:rFonts w:hint="eastAsia"/>
        </w:rPr>
        <w:t>基金仓位、前三大重仓行业</w:t>
      </w:r>
    </w:p>
    <w:p w:rsidR="00BF49C4" w:rsidRPr="00DB29EC" w:rsidRDefault="00BF49C4" w:rsidP="00BF49C4">
      <w:r w:rsidRPr="00DB29EC">
        <w:t> </w:t>
      </w:r>
    </w:p>
    <w:tbl>
      <w:tblPr>
        <w:tblW w:w="7080" w:type="dxa"/>
        <w:jc w:val="center"/>
        <w:tblCellMar>
          <w:left w:w="0" w:type="dxa"/>
          <w:right w:w="0" w:type="dxa"/>
        </w:tblCellMar>
        <w:tblLook w:val="04A0"/>
      </w:tblPr>
      <w:tblGrid>
        <w:gridCol w:w="1820"/>
        <w:gridCol w:w="3840"/>
        <w:gridCol w:w="1420"/>
      </w:tblGrid>
      <w:tr w:rsidR="00BF49C4" w:rsidRPr="00DB29EC" w:rsidTr="00BF49C4">
        <w:trPr>
          <w:trHeight w:val="285"/>
          <w:jc w:val="center"/>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华商领先企业</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2F2404" w:rsidRDefault="00CB0AB8" w:rsidP="002F2404">
            <w:pPr>
              <w:jc w:val="center"/>
              <w:rPr>
                <w:rFonts w:ascii="宋体" w:hAnsi="宋体"/>
              </w:rPr>
            </w:pPr>
            <w:r>
              <w:rPr>
                <w:rFonts w:ascii="宋体" w:hAnsi="宋体"/>
              </w:rPr>
              <w:t>86.65</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2F2404" w:rsidRDefault="00CB0AB8" w:rsidP="002F2404">
            <w:pPr>
              <w:jc w:val="center"/>
              <w:rPr>
                <w:rFonts w:ascii="宋体" w:hAnsi="宋体"/>
              </w:rPr>
            </w:pPr>
            <w:r>
              <w:rPr>
                <w:rFonts w:ascii="宋体" w:hAnsi="宋体"/>
              </w:rPr>
              <w:t>58.55</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2F2404" w:rsidRDefault="00CB0AB8" w:rsidP="002F2404">
            <w:pPr>
              <w:jc w:val="center"/>
              <w:rPr>
                <w:rFonts w:ascii="宋体" w:hAnsi="宋体"/>
              </w:rPr>
            </w:pPr>
            <w:r>
              <w:rPr>
                <w:rFonts w:ascii="宋体" w:hAnsi="宋体"/>
              </w:rPr>
              <w:t>14.39</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EC5F3F" w:rsidP="00EC5F3F">
            <w:r>
              <w:rPr>
                <w:rFonts w:hint="eastAsia"/>
              </w:rPr>
              <w:t>房地产</w:t>
            </w:r>
          </w:p>
        </w:tc>
        <w:tc>
          <w:tcPr>
            <w:tcW w:w="0" w:type="auto"/>
            <w:tcBorders>
              <w:top w:val="nil"/>
              <w:left w:val="nil"/>
              <w:bottom w:val="single" w:sz="8" w:space="0" w:color="auto"/>
              <w:right w:val="single" w:sz="8" w:space="0" w:color="auto"/>
            </w:tcBorders>
            <w:shd w:val="clear" w:color="auto" w:fill="auto"/>
            <w:vAlign w:val="center"/>
            <w:hideMark/>
          </w:tcPr>
          <w:p w:rsidR="00BF49C4" w:rsidRPr="002F2404" w:rsidRDefault="00CB0AB8" w:rsidP="002F2404">
            <w:pPr>
              <w:jc w:val="center"/>
              <w:rPr>
                <w:rFonts w:ascii="宋体" w:hAnsi="宋体"/>
              </w:rPr>
            </w:pPr>
            <w:r>
              <w:rPr>
                <w:rFonts w:ascii="宋体" w:hAnsi="宋体"/>
              </w:rPr>
              <w:t>5.99</w:t>
            </w:r>
          </w:p>
        </w:tc>
      </w:tr>
    </w:tbl>
    <w:p w:rsidR="00BF49C4" w:rsidRPr="00DB29EC" w:rsidRDefault="00BF49C4" w:rsidP="00BF49C4">
      <w:r w:rsidRPr="00DB29EC">
        <w:t> </w:t>
      </w:r>
    </w:p>
    <w:p w:rsidR="00BF49C4" w:rsidRPr="00DB29EC" w:rsidRDefault="00BF49C4" w:rsidP="00BF49C4">
      <w:r w:rsidRPr="00DB29EC">
        <w:t>1 . 2</w:t>
      </w:r>
      <w:r w:rsidRPr="00DB29EC">
        <w:rPr>
          <w:rFonts w:hint="eastAsia"/>
        </w:rPr>
        <w:t>前十大重仓股</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恒生电子</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9.92</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聚龙股份</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9.33</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兆驰股份</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8.58</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康恩贝</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7.45</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华夏幸福</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5.99</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上海家化</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5.80</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广日股份</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4.73</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三安光电</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3.95</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方兴科技</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3.22</w:t>
            </w:r>
          </w:p>
        </w:tc>
      </w:tr>
      <w:tr w:rsidR="00CB0AB8"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B0AB8" w:rsidRDefault="00CB0AB8" w:rsidP="0028651E">
            <w:pPr>
              <w:jc w:val="center"/>
              <w:rPr>
                <w:rFonts w:ascii="宋体" w:hAnsi="宋体"/>
              </w:rPr>
            </w:pPr>
            <w:r>
              <w:rPr>
                <w:rFonts w:ascii="宋体" w:hAnsi="宋体"/>
              </w:rPr>
              <w:t>新 大 陆</w:t>
            </w:r>
          </w:p>
        </w:tc>
        <w:tc>
          <w:tcPr>
            <w:tcW w:w="2780" w:type="dxa"/>
            <w:tcBorders>
              <w:top w:val="nil"/>
              <w:left w:val="nil"/>
              <w:bottom w:val="single" w:sz="8" w:space="0" w:color="auto"/>
              <w:right w:val="single" w:sz="8" w:space="0" w:color="auto"/>
            </w:tcBorders>
            <w:shd w:val="clear" w:color="auto" w:fill="auto"/>
            <w:vAlign w:val="center"/>
            <w:hideMark/>
          </w:tcPr>
          <w:p w:rsidR="00CB0AB8" w:rsidRDefault="00CB0AB8" w:rsidP="00CB0AB8">
            <w:pPr>
              <w:jc w:val="center"/>
              <w:rPr>
                <w:rFonts w:ascii="宋体" w:hAnsi="宋体"/>
              </w:rPr>
            </w:pPr>
            <w:r>
              <w:rPr>
                <w:rFonts w:ascii="宋体" w:hAnsi="宋体"/>
              </w:rPr>
              <w:t>3.06</w:t>
            </w:r>
          </w:p>
        </w:tc>
      </w:tr>
    </w:tbl>
    <w:p w:rsidR="00BF49C4" w:rsidRPr="00DB29EC" w:rsidRDefault="00BF49C4" w:rsidP="00BF49C4">
      <w:r w:rsidRPr="00DB29EC">
        <w:t> </w:t>
      </w:r>
    </w:p>
    <w:p w:rsidR="00BF49C4" w:rsidRPr="00DB29EC" w:rsidRDefault="00BF49C4" w:rsidP="00BF49C4">
      <w:r w:rsidRPr="00DB29EC">
        <w:t>1 . 3</w:t>
      </w:r>
      <w:r w:rsidRPr="00DB29EC">
        <w:rPr>
          <w:rFonts w:hint="eastAsia"/>
        </w:rPr>
        <w:t>基金经理观点</w:t>
      </w:r>
    </w:p>
    <w:p w:rsidR="002F2404" w:rsidRDefault="002F2404" w:rsidP="002F2404">
      <w:pPr>
        <w:jc w:val="center"/>
        <w:rPr>
          <w:b/>
        </w:rPr>
      </w:pPr>
    </w:p>
    <w:p w:rsidR="002F2404" w:rsidRDefault="00CB0AB8" w:rsidP="00CB0AB8">
      <w:pPr>
        <w:jc w:val="center"/>
        <w:rPr>
          <w:b/>
        </w:rPr>
      </w:pPr>
      <w:r w:rsidRPr="00CB0AB8">
        <w:rPr>
          <w:rFonts w:hint="eastAsia"/>
          <w:b/>
        </w:rPr>
        <w:t>有利因素正在不断累积</w:t>
      </w:r>
    </w:p>
    <w:p w:rsidR="00CB0AB8" w:rsidRDefault="00CB0AB8" w:rsidP="00CB0AB8">
      <w:pPr>
        <w:jc w:val="center"/>
        <w:rPr>
          <w:rFonts w:ascii="宋体" w:cs="宋体"/>
          <w:color w:val="000000"/>
          <w:kern w:val="0"/>
        </w:rPr>
      </w:pPr>
    </w:p>
    <w:p w:rsidR="00CB0AB8" w:rsidRDefault="00CB0AB8" w:rsidP="00CB0AB8">
      <w:pPr>
        <w:spacing w:line="360" w:lineRule="auto"/>
        <w:ind w:firstLineChars="200" w:firstLine="420"/>
        <w:jc w:val="left"/>
        <w:rPr>
          <w:rFonts w:ascii="宋体" w:cs="宋体"/>
          <w:color w:val="000000"/>
          <w:kern w:val="0"/>
        </w:rPr>
      </w:pPr>
      <w:r>
        <w:rPr>
          <w:rFonts w:ascii="宋体" w:cs="宋体" w:hint="eastAsia"/>
          <w:color w:val="000000"/>
          <w:kern w:val="0"/>
        </w:rPr>
        <w:t>展望下半年,我们认为市场有利因素正在不断累积，市场整体表现可能会优于上半年。首先，我们看到经过过去很长一段时间去产能化进程后，部分行业产能过剩的情况已经有所好转，像化工、钢铁等行业中的细分领域已经出现了供给紧平衡的状态；其次，欧美经济复苏的态势相对明确，对出口产业链也会有所拉动，出口领域可能会一改过去几年的颓势，对经济增长起到一定的正面推动；此外，过去一段时间，产业资本对上市公司股权增持的现象也越来越多，表明很多上市公司股权资产价值已经低估；最后我们认为沪港通等政策的出台，会一定程度上有利于A股的价值回归。因此，在资产配置上我们将会更加积极，配置方向上我们也更倾向于两类资产，一是以地产、保险、券商等为代表的低估值蓝筹股；二是以LED、医药、大众消费品等为代表的成长确定，前期出现调整，现阶段估值相对合理的成长股。</w:t>
      </w:r>
    </w:p>
    <w:p w:rsidR="00BF49C4" w:rsidRPr="00DB29EC" w:rsidRDefault="00BF49C4" w:rsidP="00BF49C4">
      <w:r w:rsidRPr="00DB29EC">
        <w:t> </w:t>
      </w:r>
    </w:p>
    <w:p w:rsidR="00BF49C4" w:rsidRPr="00F80ACF" w:rsidRDefault="00BF49C4" w:rsidP="00BF49C4">
      <w:pPr>
        <w:rPr>
          <w:b/>
        </w:rPr>
      </w:pPr>
      <w:r w:rsidRPr="00F80ACF">
        <w:rPr>
          <w:b/>
        </w:rPr>
        <w:lastRenderedPageBreak/>
        <w:t>2</w:t>
      </w:r>
      <w:r w:rsidRPr="00F80ACF">
        <w:rPr>
          <w:rFonts w:hint="eastAsia"/>
          <w:b/>
        </w:rPr>
        <w:t>、华商盛世成长基金（基金代码：</w:t>
      </w:r>
      <w:r w:rsidRPr="00F80ACF">
        <w:rPr>
          <w:b/>
        </w:rPr>
        <w:t>630002</w:t>
      </w:r>
      <w:r w:rsidRPr="00F80ACF">
        <w:rPr>
          <w:rFonts w:hint="eastAsia"/>
          <w:b/>
        </w:rPr>
        <w:t>）</w:t>
      </w:r>
    </w:p>
    <w:p w:rsidR="00BF49C4" w:rsidRPr="00DB29EC" w:rsidRDefault="00BF49C4" w:rsidP="00BF49C4">
      <w:r w:rsidRPr="00DB29EC">
        <w:t>2 . 1</w:t>
      </w:r>
      <w:r w:rsidRPr="00DB29EC">
        <w:rPr>
          <w:rFonts w:hint="eastAsia"/>
        </w:rPr>
        <w:t>基金仓位、前三大重仓行业</w:t>
      </w:r>
    </w:p>
    <w:p w:rsidR="00BF49C4" w:rsidRPr="00DB29EC" w:rsidRDefault="00BF49C4" w:rsidP="00BF49C4">
      <w:r w:rsidRPr="00DB29EC">
        <w:t> </w:t>
      </w:r>
    </w:p>
    <w:tbl>
      <w:tblPr>
        <w:tblW w:w="7080" w:type="dxa"/>
        <w:jc w:val="center"/>
        <w:tblCellMar>
          <w:left w:w="0" w:type="dxa"/>
          <w:right w:w="0" w:type="dxa"/>
        </w:tblCellMar>
        <w:tblLook w:val="04A0"/>
      </w:tblPr>
      <w:tblGrid>
        <w:gridCol w:w="1820"/>
        <w:gridCol w:w="3840"/>
        <w:gridCol w:w="1420"/>
      </w:tblGrid>
      <w:tr w:rsidR="00BF49C4" w:rsidRPr="00DB29EC" w:rsidTr="00BF49C4">
        <w:trPr>
          <w:trHeight w:val="285"/>
          <w:jc w:val="center"/>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华商盛世成长</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2F2404" w:rsidRDefault="00BF49C4" w:rsidP="0028651E">
            <w:pPr>
              <w:jc w:val="center"/>
              <w:rPr>
                <w:rFonts w:ascii="宋体" w:hAnsi="宋体"/>
              </w:rPr>
            </w:pPr>
            <w:r w:rsidRPr="002F2404">
              <w:rPr>
                <w:rFonts w:ascii="宋体" w:hAnsi="宋体" w:hint="eastAsia"/>
              </w:rPr>
              <w:t>9</w:t>
            </w:r>
            <w:r w:rsidR="0028651E">
              <w:rPr>
                <w:rFonts w:ascii="宋体" w:hAnsi="宋体" w:hint="eastAsia"/>
              </w:rPr>
              <w:t>2</w:t>
            </w:r>
            <w:r w:rsidRPr="002F2404">
              <w:rPr>
                <w:rFonts w:ascii="宋体" w:hAnsi="宋体" w:hint="eastAsia"/>
              </w:rPr>
              <w:t>.</w:t>
            </w:r>
            <w:r w:rsidR="0028651E">
              <w:rPr>
                <w:rFonts w:ascii="宋体" w:hAnsi="宋体" w:hint="eastAsia"/>
              </w:rPr>
              <w:t>09</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2F2404" w:rsidRDefault="0028651E" w:rsidP="0028651E">
            <w:pPr>
              <w:jc w:val="center"/>
              <w:rPr>
                <w:rFonts w:ascii="宋体" w:hAnsi="宋体"/>
              </w:rPr>
            </w:pPr>
            <w:r>
              <w:rPr>
                <w:rFonts w:ascii="宋体" w:hAnsi="宋体" w:hint="eastAsia"/>
              </w:rPr>
              <w:t>49</w:t>
            </w:r>
            <w:r w:rsidR="00BF49C4" w:rsidRPr="002F2404">
              <w:rPr>
                <w:rFonts w:ascii="宋体" w:hAnsi="宋体" w:hint="eastAsia"/>
              </w:rPr>
              <w:t>.</w:t>
            </w:r>
            <w:r>
              <w:rPr>
                <w:rFonts w:ascii="宋体" w:hAnsi="宋体" w:hint="eastAsia"/>
              </w:rPr>
              <w:t>57</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2F2404" w:rsidRDefault="002F2404" w:rsidP="0028651E">
            <w:pPr>
              <w:jc w:val="center"/>
              <w:rPr>
                <w:rFonts w:ascii="宋体" w:hAnsi="宋体"/>
              </w:rPr>
            </w:pPr>
            <w:r w:rsidRPr="002F2404">
              <w:rPr>
                <w:rFonts w:ascii="宋体" w:hAnsi="宋体" w:hint="eastAsia"/>
              </w:rPr>
              <w:t>2</w:t>
            </w:r>
            <w:r w:rsidR="0028651E">
              <w:rPr>
                <w:rFonts w:ascii="宋体" w:hAnsi="宋体" w:hint="eastAsia"/>
              </w:rPr>
              <w:t>3</w:t>
            </w:r>
            <w:r w:rsidR="00BF49C4" w:rsidRPr="002F2404">
              <w:rPr>
                <w:rFonts w:ascii="宋体" w:hAnsi="宋体" w:hint="eastAsia"/>
              </w:rPr>
              <w:t>.</w:t>
            </w:r>
            <w:r w:rsidR="0028651E">
              <w:rPr>
                <w:rFonts w:ascii="宋体" w:hAnsi="宋体" w:hint="eastAsia"/>
              </w:rPr>
              <w:t>88</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租赁和商务服务业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2F2404" w:rsidRDefault="00BF49C4" w:rsidP="0028651E">
            <w:pPr>
              <w:jc w:val="center"/>
              <w:rPr>
                <w:rFonts w:ascii="宋体" w:hAnsi="宋体"/>
              </w:rPr>
            </w:pPr>
            <w:r w:rsidRPr="002F2404">
              <w:rPr>
                <w:rFonts w:ascii="宋体" w:hAnsi="宋体" w:hint="eastAsia"/>
              </w:rPr>
              <w:t>1</w:t>
            </w:r>
            <w:r w:rsidR="0028651E">
              <w:rPr>
                <w:rFonts w:ascii="宋体" w:hAnsi="宋体" w:hint="eastAsia"/>
              </w:rPr>
              <w:t>0</w:t>
            </w:r>
            <w:r w:rsidRPr="002F2404">
              <w:rPr>
                <w:rFonts w:ascii="宋体" w:hAnsi="宋体" w:hint="eastAsia"/>
              </w:rPr>
              <w:t>.</w:t>
            </w:r>
            <w:r w:rsidR="0028651E">
              <w:rPr>
                <w:rFonts w:ascii="宋体" w:hAnsi="宋体" w:hint="eastAsia"/>
              </w:rPr>
              <w:t>02</w:t>
            </w:r>
          </w:p>
        </w:tc>
      </w:tr>
    </w:tbl>
    <w:p w:rsidR="00BF49C4" w:rsidRPr="00DB29EC" w:rsidRDefault="00BF49C4" w:rsidP="00BF49C4">
      <w:r w:rsidRPr="00DB29EC">
        <w:t> </w:t>
      </w:r>
    </w:p>
    <w:p w:rsidR="00BF49C4" w:rsidRPr="00DB29EC" w:rsidRDefault="00BF49C4" w:rsidP="00BF49C4">
      <w:r w:rsidRPr="00DB29EC">
        <w:t>2 . 2</w:t>
      </w:r>
      <w:r w:rsidRPr="00DB29EC">
        <w:rPr>
          <w:rFonts w:hint="eastAsia"/>
        </w:rPr>
        <w:t>前十大重仓股</w:t>
      </w:r>
    </w:p>
    <w:p w:rsidR="00BF49C4" w:rsidRPr="00DB29EC" w:rsidRDefault="00BF49C4" w:rsidP="00BF49C4">
      <w:r w:rsidRPr="00DB29EC">
        <w:t> </w:t>
      </w:r>
    </w:p>
    <w:tbl>
      <w:tblPr>
        <w:tblW w:w="3800" w:type="dxa"/>
        <w:jc w:val="center"/>
        <w:tblCellMar>
          <w:left w:w="0" w:type="dxa"/>
          <w:right w:w="0" w:type="dxa"/>
        </w:tblCellMar>
        <w:tblLook w:val="04A0"/>
      </w:tblPr>
      <w:tblGrid>
        <w:gridCol w:w="1780"/>
        <w:gridCol w:w="2020"/>
      </w:tblGrid>
      <w:tr w:rsidR="00BF49C4" w:rsidRPr="00DB29EC" w:rsidTr="00BF49C4">
        <w:trPr>
          <w:trHeight w:val="780"/>
          <w:jc w:val="center"/>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东方财富</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9.49</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上海家化</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9.00</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奥飞动漫</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6.58</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科大讯飞</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5.73</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恒生电子</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4.45</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中青旅</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4.30</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云南白药</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3.76</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蓝色光标</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3.49</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聚龙股份</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3.40</w:t>
            </w:r>
          </w:p>
        </w:tc>
      </w:tr>
      <w:tr w:rsidR="0028651E" w:rsidRPr="00DB29EC" w:rsidTr="00BF49C4">
        <w:trPr>
          <w:trHeight w:val="285"/>
          <w:jc w:val="center"/>
        </w:trPr>
        <w:tc>
          <w:tcPr>
            <w:tcW w:w="1780" w:type="dxa"/>
            <w:tcBorders>
              <w:top w:val="nil"/>
              <w:left w:val="single" w:sz="8" w:space="0" w:color="auto"/>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腾邦国际</w:t>
            </w:r>
          </w:p>
        </w:tc>
        <w:tc>
          <w:tcPr>
            <w:tcW w:w="2020" w:type="dxa"/>
            <w:tcBorders>
              <w:top w:val="nil"/>
              <w:left w:val="nil"/>
              <w:bottom w:val="single" w:sz="8" w:space="0" w:color="auto"/>
              <w:right w:val="single" w:sz="8" w:space="0" w:color="auto"/>
            </w:tcBorders>
            <w:shd w:val="clear" w:color="auto" w:fill="auto"/>
            <w:vAlign w:val="center"/>
            <w:hideMark/>
          </w:tcPr>
          <w:p w:rsidR="0028651E" w:rsidRDefault="0028651E" w:rsidP="0028651E">
            <w:pPr>
              <w:jc w:val="center"/>
              <w:rPr>
                <w:rFonts w:ascii="宋体" w:eastAsia="宋体" w:hAnsi="宋体" w:cs="Times New Roman"/>
              </w:rPr>
            </w:pPr>
            <w:r>
              <w:rPr>
                <w:rFonts w:ascii="宋体" w:eastAsia="宋体" w:hAnsi="宋体" w:cs="Times New Roman"/>
              </w:rPr>
              <w:t>3.03</w:t>
            </w:r>
          </w:p>
        </w:tc>
      </w:tr>
    </w:tbl>
    <w:p w:rsidR="00BF49C4" w:rsidRPr="00DB29EC" w:rsidRDefault="00BF49C4" w:rsidP="00BF49C4">
      <w:r w:rsidRPr="00DB29EC">
        <w:t> </w:t>
      </w:r>
    </w:p>
    <w:p w:rsidR="00BF49C4" w:rsidRPr="00DB29EC" w:rsidRDefault="00BF49C4" w:rsidP="00BF49C4">
      <w:r w:rsidRPr="00DB29EC">
        <w:t>2 . 3</w:t>
      </w:r>
      <w:r w:rsidRPr="00DB29EC">
        <w:rPr>
          <w:rFonts w:hint="eastAsia"/>
        </w:rPr>
        <w:t>基金经理观点</w:t>
      </w:r>
    </w:p>
    <w:p w:rsidR="002F2404" w:rsidRDefault="002F2404" w:rsidP="002F2404">
      <w:pPr>
        <w:spacing w:line="360" w:lineRule="auto"/>
        <w:ind w:firstLineChars="200" w:firstLine="420"/>
        <w:jc w:val="left"/>
        <w:rPr>
          <w:rFonts w:ascii="宋体" w:cs="宋体"/>
          <w:color w:val="000000"/>
          <w:kern w:val="0"/>
        </w:rPr>
      </w:pPr>
    </w:p>
    <w:p w:rsidR="00A41366" w:rsidRPr="0028651E" w:rsidRDefault="0028651E" w:rsidP="0028651E">
      <w:pPr>
        <w:jc w:val="center"/>
        <w:rPr>
          <w:b/>
        </w:rPr>
      </w:pPr>
      <w:r w:rsidRPr="0028651E">
        <w:rPr>
          <w:rFonts w:ascii="Calibri" w:eastAsia="宋体" w:hAnsi="Calibri" w:cs="Times New Roman" w:hint="eastAsia"/>
          <w:b/>
        </w:rPr>
        <w:t>宏观经济</w:t>
      </w:r>
      <w:r w:rsidRPr="0028651E">
        <w:rPr>
          <w:rFonts w:hint="eastAsia"/>
          <w:b/>
        </w:rPr>
        <w:t>将出现窄幅</w:t>
      </w:r>
      <w:r w:rsidRPr="0028651E">
        <w:rPr>
          <w:rFonts w:ascii="Calibri" w:eastAsia="宋体" w:hAnsi="Calibri" w:cs="Times New Roman" w:hint="eastAsia"/>
          <w:b/>
        </w:rPr>
        <w:t>振荡</w:t>
      </w:r>
    </w:p>
    <w:p w:rsidR="0028651E" w:rsidRDefault="0028651E" w:rsidP="002F2404">
      <w:pPr>
        <w:spacing w:line="360" w:lineRule="auto"/>
        <w:ind w:firstLineChars="200" w:firstLine="420"/>
        <w:jc w:val="left"/>
        <w:rPr>
          <w:rFonts w:ascii="宋体" w:cs="宋体"/>
          <w:color w:val="000000"/>
          <w:kern w:val="0"/>
        </w:rPr>
      </w:pPr>
    </w:p>
    <w:p w:rsidR="0028651E" w:rsidRDefault="0028651E" w:rsidP="0028651E">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 xml:space="preserve">对于今年余下的时间内，我国宏观经济的走势，我们仍然维持我们的观点：即，我国宏观经济既不会有趋势性向上，也不会出现趋势性的向下，而是可能呈现出较为窄幅度的振荡，甚至明年经济也是这样的窄幅度振荡格局，不过明年的振荡中枢可能略微下移。因此，对于我国宏观经济基本面，我并不悲观。另外，作为改革基础的反腐工作进程，在6月内出现了持续推进的迹象，这在一定程度上增加了我们对于改革进程的信心。当然，我们认为贯穿今年的思路还有积极寻找和改革措施落实进度没有直接联系的领域和板块。目前来看，我们认为影视文化、旅游、健康服务、移动互联网、新能源（LED、风电、光伏、特高压和电动汽车）等板块就是这样的领域，仍然值得今年重点挖掘的。 </w:t>
      </w:r>
    </w:p>
    <w:p w:rsidR="002F2404" w:rsidRPr="002F2404" w:rsidRDefault="0028651E" w:rsidP="0028651E">
      <w:pPr>
        <w:spacing w:line="360" w:lineRule="auto"/>
        <w:ind w:firstLineChars="200" w:firstLine="420"/>
        <w:jc w:val="left"/>
        <w:rPr>
          <w:rFonts w:ascii="宋体" w:cs="宋体"/>
          <w:color w:val="000000"/>
          <w:kern w:val="0"/>
        </w:rPr>
      </w:pPr>
      <w:r>
        <w:rPr>
          <w:rFonts w:ascii="宋体" w:eastAsia="宋体" w:hAnsi="Calibri" w:cs="宋体" w:hint="eastAsia"/>
          <w:color w:val="000000"/>
          <w:kern w:val="0"/>
        </w:rPr>
        <w:t>基于上述判断，华商盛世成长基金将把股票仓位控制在适度的水平，并结合风险控制目</w:t>
      </w:r>
      <w:r>
        <w:rPr>
          <w:rFonts w:ascii="宋体" w:eastAsia="宋体" w:hAnsi="Calibri" w:cs="宋体" w:hint="eastAsia"/>
          <w:color w:val="000000"/>
          <w:kern w:val="0"/>
        </w:rPr>
        <w:lastRenderedPageBreak/>
        <w:t>标，保持基金仓位的灵活性。同时，我们仍然积极坚持选股的策略，仍然将以转型为主要方向，结合逐渐落地的改革措施，进一步精挑细选符合转型方向的个股，尤其是重点关注包括信息消费、旅游、娱乐文化、健康服务等在内的大消费领域，并在市场出现调整之后加强配置。</w:t>
      </w:r>
    </w:p>
    <w:p w:rsidR="002F2404" w:rsidRDefault="002F2404" w:rsidP="00BF49C4"/>
    <w:p w:rsidR="00BF49C4" w:rsidRPr="00F80ACF" w:rsidRDefault="00BF49C4" w:rsidP="00BF49C4">
      <w:pPr>
        <w:rPr>
          <w:b/>
        </w:rPr>
      </w:pPr>
      <w:r w:rsidRPr="00F80ACF">
        <w:rPr>
          <w:b/>
        </w:rPr>
        <w:t>3</w:t>
      </w:r>
      <w:r w:rsidRPr="00F80ACF">
        <w:rPr>
          <w:rFonts w:hint="eastAsia"/>
          <w:b/>
        </w:rPr>
        <w:t>、华商收益增强基金（基金代码：</w:t>
      </w:r>
      <w:r w:rsidRPr="00F80ACF">
        <w:rPr>
          <w:b/>
        </w:rPr>
        <w:t>A</w:t>
      </w:r>
      <w:r w:rsidRPr="00F80ACF">
        <w:rPr>
          <w:rFonts w:hint="eastAsia"/>
          <w:b/>
        </w:rPr>
        <w:t>类</w:t>
      </w:r>
      <w:r w:rsidRPr="00F80ACF">
        <w:rPr>
          <w:b/>
        </w:rPr>
        <w:t>630003  B</w:t>
      </w:r>
      <w:r w:rsidRPr="00F80ACF">
        <w:rPr>
          <w:rFonts w:hint="eastAsia"/>
          <w:b/>
        </w:rPr>
        <w:t>类</w:t>
      </w:r>
      <w:r w:rsidRPr="00F80ACF">
        <w:rPr>
          <w:b/>
        </w:rPr>
        <w:t>630103</w:t>
      </w:r>
      <w:r w:rsidRPr="00F80ACF">
        <w:rPr>
          <w:rFonts w:hint="eastAsia"/>
          <w:b/>
        </w:rPr>
        <w:t>）</w:t>
      </w:r>
    </w:p>
    <w:p w:rsidR="00BF49C4" w:rsidRPr="00DB29EC" w:rsidRDefault="00BF49C4" w:rsidP="00BF49C4">
      <w:r w:rsidRPr="00DB29EC">
        <w:t>3 . 1</w:t>
      </w:r>
      <w:r w:rsidRPr="00DB29EC">
        <w:rPr>
          <w:rFonts w:hint="eastAsia"/>
        </w:rPr>
        <w:t>基金债券、股票仓位</w:t>
      </w:r>
    </w:p>
    <w:p w:rsidR="00BF49C4" w:rsidRPr="00DB29EC" w:rsidRDefault="00BF49C4" w:rsidP="00BF49C4">
      <w:r w:rsidRPr="00DB29EC">
        <w:t> </w:t>
      </w:r>
    </w:p>
    <w:tbl>
      <w:tblPr>
        <w:tblW w:w="5640" w:type="dxa"/>
        <w:jc w:val="center"/>
        <w:tblCellMar>
          <w:left w:w="0" w:type="dxa"/>
          <w:right w:w="0" w:type="dxa"/>
        </w:tblCellMar>
        <w:tblLook w:val="04A0"/>
      </w:tblPr>
      <w:tblGrid>
        <w:gridCol w:w="1780"/>
        <w:gridCol w:w="2780"/>
        <w:gridCol w:w="1080"/>
      </w:tblGrid>
      <w:tr w:rsidR="00BF49C4" w:rsidRPr="00DB29EC" w:rsidTr="00BF49C4">
        <w:trPr>
          <w:trHeight w:val="285"/>
          <w:jc w:val="center"/>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债券、股票仓位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华商收益增强</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季度末债券仓位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431C4D" w:rsidRDefault="00BF2ED0" w:rsidP="00431C4D">
            <w:pPr>
              <w:jc w:val="center"/>
              <w:rPr>
                <w:rFonts w:ascii="宋体" w:eastAsia="宋体" w:hAnsi="宋体" w:cs="Times New Roman"/>
              </w:rPr>
            </w:pPr>
            <w:r>
              <w:rPr>
                <w:rFonts w:ascii="宋体" w:eastAsia="宋体" w:hAnsi="宋体" w:cs="Times New Roman"/>
              </w:rPr>
              <w:t>87.71</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431C4D" w:rsidRDefault="00BF2ED0" w:rsidP="00431C4D">
            <w:pPr>
              <w:jc w:val="center"/>
              <w:rPr>
                <w:rFonts w:ascii="宋体" w:eastAsia="宋体" w:hAnsi="宋体" w:cs="Times New Roman"/>
              </w:rPr>
            </w:pPr>
            <w:r>
              <w:rPr>
                <w:rFonts w:ascii="宋体" w:eastAsia="宋体" w:hAnsi="宋体" w:cs="Times New Roman"/>
              </w:rPr>
              <w:t>3.69</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银行存款和结算备付金合计</w:t>
            </w:r>
          </w:p>
        </w:tc>
        <w:tc>
          <w:tcPr>
            <w:tcW w:w="0" w:type="auto"/>
            <w:tcBorders>
              <w:top w:val="nil"/>
              <w:left w:val="nil"/>
              <w:bottom w:val="single" w:sz="8" w:space="0" w:color="auto"/>
              <w:right w:val="single" w:sz="8" w:space="0" w:color="auto"/>
            </w:tcBorders>
            <w:shd w:val="clear" w:color="auto" w:fill="auto"/>
            <w:vAlign w:val="center"/>
            <w:hideMark/>
          </w:tcPr>
          <w:p w:rsidR="00BF49C4" w:rsidRPr="00431C4D" w:rsidRDefault="00BF2ED0" w:rsidP="00431C4D">
            <w:pPr>
              <w:jc w:val="center"/>
              <w:rPr>
                <w:rFonts w:ascii="宋体" w:eastAsia="宋体" w:hAnsi="宋体" w:cs="Times New Roman"/>
              </w:rPr>
            </w:pPr>
            <w:r>
              <w:rPr>
                <w:rFonts w:ascii="宋体" w:eastAsia="宋体" w:hAnsi="宋体" w:cs="Times New Roman"/>
              </w:rPr>
              <w:t>3.34</w:t>
            </w:r>
          </w:p>
        </w:tc>
      </w:tr>
    </w:tbl>
    <w:p w:rsidR="00BF49C4" w:rsidRPr="00DB29EC" w:rsidRDefault="00BF49C4" w:rsidP="00BF49C4">
      <w:r w:rsidRPr="00DB29EC">
        <w:t> </w:t>
      </w:r>
    </w:p>
    <w:p w:rsidR="00BF49C4" w:rsidRPr="00DB29EC" w:rsidRDefault="00BF49C4" w:rsidP="00BF49C4">
      <w:r w:rsidRPr="00DB29EC">
        <w:t>3 . 2</w:t>
      </w:r>
      <w:r w:rsidRPr="00DB29EC">
        <w:rPr>
          <w:rFonts w:hint="eastAsia"/>
        </w:rPr>
        <w:t>前五大债券明细</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债券名称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BF2ED0"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BF2ED0" w:rsidRDefault="00BF2ED0" w:rsidP="000E03EE">
            <w:pPr>
              <w:jc w:val="center"/>
              <w:rPr>
                <w:rFonts w:ascii="宋体" w:eastAsia="宋体" w:hAnsi="宋体" w:cs="Times New Roman"/>
              </w:rPr>
            </w:pPr>
            <w:r>
              <w:rPr>
                <w:rFonts w:ascii="宋体" w:eastAsia="宋体" w:hAnsi="宋体" w:cs="Times New Roman"/>
              </w:rPr>
              <w:t>12德豪债</w:t>
            </w:r>
          </w:p>
        </w:tc>
        <w:tc>
          <w:tcPr>
            <w:tcW w:w="2780" w:type="dxa"/>
            <w:tcBorders>
              <w:top w:val="nil"/>
              <w:left w:val="nil"/>
              <w:bottom w:val="single" w:sz="8" w:space="0" w:color="auto"/>
              <w:right w:val="single" w:sz="8" w:space="0" w:color="auto"/>
            </w:tcBorders>
            <w:shd w:val="clear" w:color="auto" w:fill="auto"/>
            <w:vAlign w:val="center"/>
            <w:hideMark/>
          </w:tcPr>
          <w:p w:rsidR="00BF2ED0" w:rsidRDefault="00BF2ED0" w:rsidP="00BF2ED0">
            <w:pPr>
              <w:jc w:val="center"/>
              <w:rPr>
                <w:rFonts w:ascii="宋体" w:eastAsia="宋体" w:hAnsi="宋体" w:cs="Times New Roman"/>
              </w:rPr>
            </w:pPr>
            <w:r>
              <w:rPr>
                <w:rFonts w:ascii="宋体" w:eastAsia="宋体" w:hAnsi="宋体" w:cs="Times New Roman"/>
              </w:rPr>
              <w:t>7.80</w:t>
            </w:r>
          </w:p>
        </w:tc>
      </w:tr>
      <w:tr w:rsidR="00BF2ED0"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BF2ED0" w:rsidRDefault="00BF2ED0" w:rsidP="000E03EE">
            <w:pPr>
              <w:jc w:val="center"/>
              <w:rPr>
                <w:rFonts w:ascii="宋体" w:eastAsia="宋体" w:hAnsi="宋体" w:cs="Times New Roman"/>
              </w:rPr>
            </w:pPr>
            <w:r>
              <w:rPr>
                <w:rFonts w:ascii="宋体" w:eastAsia="宋体" w:hAnsi="宋体" w:cs="Times New Roman"/>
              </w:rPr>
              <w:t>12格林债</w:t>
            </w:r>
          </w:p>
        </w:tc>
        <w:tc>
          <w:tcPr>
            <w:tcW w:w="2780" w:type="dxa"/>
            <w:tcBorders>
              <w:top w:val="nil"/>
              <w:left w:val="nil"/>
              <w:bottom w:val="single" w:sz="8" w:space="0" w:color="auto"/>
              <w:right w:val="single" w:sz="8" w:space="0" w:color="auto"/>
            </w:tcBorders>
            <w:shd w:val="clear" w:color="auto" w:fill="auto"/>
            <w:vAlign w:val="center"/>
            <w:hideMark/>
          </w:tcPr>
          <w:p w:rsidR="00BF2ED0" w:rsidRDefault="00BF2ED0" w:rsidP="00BF2ED0">
            <w:pPr>
              <w:jc w:val="center"/>
              <w:rPr>
                <w:rFonts w:ascii="宋体" w:eastAsia="宋体" w:hAnsi="宋体" w:cs="Times New Roman"/>
              </w:rPr>
            </w:pPr>
            <w:r>
              <w:rPr>
                <w:rFonts w:ascii="宋体" w:eastAsia="宋体" w:hAnsi="宋体" w:cs="Times New Roman"/>
              </w:rPr>
              <w:t>7.76</w:t>
            </w:r>
          </w:p>
        </w:tc>
      </w:tr>
      <w:tr w:rsidR="00BF2ED0"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BF2ED0" w:rsidRDefault="00BF2ED0" w:rsidP="000E03EE">
            <w:pPr>
              <w:jc w:val="center"/>
              <w:rPr>
                <w:rFonts w:ascii="宋体" w:eastAsia="宋体" w:hAnsi="宋体" w:cs="Times New Roman"/>
              </w:rPr>
            </w:pPr>
            <w:r>
              <w:rPr>
                <w:rFonts w:ascii="宋体" w:eastAsia="宋体" w:hAnsi="宋体" w:cs="Times New Roman"/>
              </w:rPr>
              <w:t>12苏宁01</w:t>
            </w:r>
          </w:p>
        </w:tc>
        <w:tc>
          <w:tcPr>
            <w:tcW w:w="2780" w:type="dxa"/>
            <w:tcBorders>
              <w:top w:val="nil"/>
              <w:left w:val="nil"/>
              <w:bottom w:val="single" w:sz="8" w:space="0" w:color="auto"/>
              <w:right w:val="single" w:sz="8" w:space="0" w:color="auto"/>
            </w:tcBorders>
            <w:shd w:val="clear" w:color="auto" w:fill="auto"/>
            <w:vAlign w:val="center"/>
            <w:hideMark/>
          </w:tcPr>
          <w:p w:rsidR="00BF2ED0" w:rsidRDefault="00BF2ED0" w:rsidP="00BF2ED0">
            <w:pPr>
              <w:jc w:val="center"/>
              <w:rPr>
                <w:rFonts w:ascii="宋体" w:eastAsia="宋体" w:hAnsi="宋体" w:cs="Times New Roman"/>
              </w:rPr>
            </w:pPr>
            <w:r>
              <w:rPr>
                <w:rFonts w:ascii="宋体" w:eastAsia="宋体" w:hAnsi="宋体" w:cs="Times New Roman"/>
              </w:rPr>
              <w:t>7.59</w:t>
            </w:r>
          </w:p>
        </w:tc>
      </w:tr>
      <w:tr w:rsidR="00BF2ED0"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BF2ED0" w:rsidRDefault="00BF2ED0" w:rsidP="000E03EE">
            <w:pPr>
              <w:jc w:val="center"/>
              <w:rPr>
                <w:rFonts w:ascii="宋体" w:eastAsia="宋体" w:hAnsi="宋体" w:cs="Times New Roman"/>
              </w:rPr>
            </w:pPr>
            <w:r>
              <w:rPr>
                <w:rFonts w:ascii="宋体" w:eastAsia="宋体" w:hAnsi="宋体" w:cs="Times New Roman"/>
              </w:rPr>
              <w:t>14欧菲债</w:t>
            </w:r>
          </w:p>
        </w:tc>
        <w:tc>
          <w:tcPr>
            <w:tcW w:w="2780" w:type="dxa"/>
            <w:tcBorders>
              <w:top w:val="nil"/>
              <w:left w:val="nil"/>
              <w:bottom w:val="single" w:sz="8" w:space="0" w:color="auto"/>
              <w:right w:val="single" w:sz="8" w:space="0" w:color="auto"/>
            </w:tcBorders>
            <w:shd w:val="clear" w:color="auto" w:fill="auto"/>
            <w:vAlign w:val="center"/>
            <w:hideMark/>
          </w:tcPr>
          <w:p w:rsidR="00BF2ED0" w:rsidRDefault="00BF2ED0" w:rsidP="00BF2ED0">
            <w:pPr>
              <w:jc w:val="center"/>
              <w:rPr>
                <w:rFonts w:ascii="宋体" w:eastAsia="宋体" w:hAnsi="宋体" w:cs="Times New Roman"/>
              </w:rPr>
            </w:pPr>
            <w:r>
              <w:rPr>
                <w:rFonts w:ascii="宋体" w:eastAsia="宋体" w:hAnsi="宋体" w:cs="Times New Roman"/>
              </w:rPr>
              <w:t>7.54</w:t>
            </w:r>
          </w:p>
        </w:tc>
      </w:tr>
      <w:tr w:rsidR="00BF2ED0"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BF2ED0" w:rsidRDefault="00BF2ED0" w:rsidP="000E03EE">
            <w:pPr>
              <w:jc w:val="center"/>
              <w:rPr>
                <w:rFonts w:ascii="宋体" w:eastAsia="宋体" w:hAnsi="宋体" w:cs="Times New Roman"/>
              </w:rPr>
            </w:pPr>
            <w:r>
              <w:rPr>
                <w:rFonts w:ascii="宋体" w:eastAsia="宋体" w:hAnsi="宋体" w:cs="Times New Roman"/>
              </w:rPr>
              <w:t>13国开38</w:t>
            </w:r>
          </w:p>
        </w:tc>
        <w:tc>
          <w:tcPr>
            <w:tcW w:w="2780" w:type="dxa"/>
            <w:tcBorders>
              <w:top w:val="nil"/>
              <w:left w:val="nil"/>
              <w:bottom w:val="single" w:sz="8" w:space="0" w:color="auto"/>
              <w:right w:val="single" w:sz="8" w:space="0" w:color="auto"/>
            </w:tcBorders>
            <w:shd w:val="clear" w:color="auto" w:fill="auto"/>
            <w:vAlign w:val="center"/>
            <w:hideMark/>
          </w:tcPr>
          <w:p w:rsidR="00BF2ED0" w:rsidRDefault="00BF2ED0" w:rsidP="00BF2ED0">
            <w:pPr>
              <w:jc w:val="center"/>
              <w:rPr>
                <w:rFonts w:ascii="宋体" w:eastAsia="宋体" w:hAnsi="宋体" w:cs="Times New Roman"/>
              </w:rPr>
            </w:pPr>
            <w:r>
              <w:rPr>
                <w:rFonts w:ascii="宋体" w:eastAsia="宋体" w:hAnsi="宋体" w:cs="Times New Roman"/>
              </w:rPr>
              <w:t>7.35</w:t>
            </w:r>
          </w:p>
        </w:tc>
      </w:tr>
    </w:tbl>
    <w:p w:rsidR="00BF49C4" w:rsidRPr="00DB29EC" w:rsidRDefault="00BF49C4" w:rsidP="00BF49C4">
      <w:r w:rsidRPr="00DB29EC">
        <w:t> </w:t>
      </w:r>
    </w:p>
    <w:p w:rsidR="00BF49C4" w:rsidRPr="00DB29EC" w:rsidRDefault="00BF49C4" w:rsidP="00BF49C4">
      <w:r w:rsidRPr="00DB29EC">
        <w:t>3 . 3</w:t>
      </w:r>
      <w:r w:rsidRPr="00DB29EC">
        <w:rPr>
          <w:rFonts w:hint="eastAsia"/>
        </w:rPr>
        <w:t>基金经理观点</w:t>
      </w:r>
    </w:p>
    <w:p w:rsidR="00431C4D" w:rsidRDefault="00431C4D" w:rsidP="00431C4D">
      <w:pPr>
        <w:spacing w:line="360" w:lineRule="auto"/>
        <w:ind w:firstLineChars="200" w:firstLine="420"/>
        <w:jc w:val="left"/>
        <w:rPr>
          <w:rFonts w:ascii="宋体" w:cs="宋体"/>
          <w:color w:val="000000"/>
          <w:kern w:val="0"/>
        </w:rPr>
      </w:pPr>
    </w:p>
    <w:p w:rsidR="00431C4D" w:rsidRDefault="0028651E" w:rsidP="0028651E">
      <w:pPr>
        <w:spacing w:line="360" w:lineRule="auto"/>
        <w:ind w:firstLineChars="200" w:firstLine="422"/>
        <w:jc w:val="center"/>
        <w:rPr>
          <w:rFonts w:ascii="宋体" w:cs="宋体"/>
          <w:color w:val="000000"/>
          <w:kern w:val="0"/>
        </w:rPr>
      </w:pPr>
      <w:r w:rsidRPr="0028651E">
        <w:rPr>
          <w:rFonts w:ascii="宋体" w:cs="宋体" w:hint="eastAsia"/>
          <w:b/>
          <w:color w:val="000000"/>
          <w:kern w:val="0"/>
        </w:rPr>
        <w:t>债券行情仍可持续</w:t>
      </w:r>
    </w:p>
    <w:p w:rsidR="0028651E" w:rsidRDefault="0028651E" w:rsidP="0028651E">
      <w:pPr>
        <w:spacing w:line="360" w:lineRule="auto"/>
        <w:ind w:firstLineChars="200" w:firstLine="420"/>
        <w:jc w:val="left"/>
        <w:rPr>
          <w:rFonts w:ascii="宋体" w:cs="宋体"/>
          <w:color w:val="000000"/>
          <w:kern w:val="0"/>
        </w:rPr>
      </w:pPr>
      <w:r>
        <w:rPr>
          <w:rFonts w:ascii="宋体" w:cs="宋体" w:hint="eastAsia"/>
          <w:color w:val="000000"/>
          <w:kern w:val="0"/>
        </w:rPr>
        <w:t>我们仍然认为资金成本稳定，基本面有支持，债券行情仍可持续，但涨幅趋缓。信用利差虽然有所收敛，但公司债绝对收益率仍然较高、久期较短、安全边际较高。政府持续微刺激托底经济，有利于信用债，但需规避地产、钢铁、煤炭等周期下行行业。我们拟继续通过精选信息透明、景气向上、信用资质较高的债券品种进行投资。</w:t>
      </w:r>
    </w:p>
    <w:p w:rsidR="0028651E" w:rsidRDefault="0028651E" w:rsidP="0028651E">
      <w:pPr>
        <w:spacing w:line="360" w:lineRule="auto"/>
        <w:ind w:firstLineChars="200" w:firstLine="420"/>
        <w:jc w:val="left"/>
        <w:rPr>
          <w:rFonts w:ascii="宋体" w:cs="宋体"/>
          <w:color w:val="000000"/>
          <w:kern w:val="0"/>
        </w:rPr>
      </w:pPr>
      <w:r>
        <w:rPr>
          <w:rFonts w:ascii="宋体" w:cs="宋体" w:hint="eastAsia"/>
          <w:color w:val="000000"/>
          <w:kern w:val="0"/>
        </w:rPr>
        <w:t>可转债方面，我们将更多的关注波段操作的机会。</w:t>
      </w:r>
    </w:p>
    <w:p w:rsidR="0028651E" w:rsidRDefault="0028651E" w:rsidP="0028651E">
      <w:pPr>
        <w:spacing w:line="360" w:lineRule="auto"/>
        <w:ind w:firstLineChars="200" w:firstLine="420"/>
        <w:jc w:val="left"/>
        <w:rPr>
          <w:rFonts w:ascii="宋体" w:cs="宋体"/>
          <w:color w:val="000000"/>
          <w:kern w:val="0"/>
        </w:rPr>
      </w:pPr>
      <w:r>
        <w:rPr>
          <w:rFonts w:ascii="宋体" w:cs="宋体" w:hint="eastAsia"/>
          <w:color w:val="000000"/>
          <w:kern w:val="0"/>
        </w:rPr>
        <w:t>综合上述判断，我们将维持信用债配置，精心挑选品种，关注转债波段行情的机会。</w:t>
      </w:r>
    </w:p>
    <w:p w:rsidR="00BF49C4" w:rsidRPr="00F80ACF" w:rsidRDefault="00BF49C4" w:rsidP="00BF49C4">
      <w:pPr>
        <w:rPr>
          <w:b/>
        </w:rPr>
      </w:pPr>
      <w:r w:rsidRPr="00F80ACF">
        <w:rPr>
          <w:b/>
        </w:rPr>
        <w:t> </w:t>
      </w:r>
    </w:p>
    <w:p w:rsidR="00BF49C4" w:rsidRPr="00DB29EC" w:rsidRDefault="00BF49C4" w:rsidP="00BF49C4">
      <w:r w:rsidRPr="00F80ACF">
        <w:rPr>
          <w:b/>
        </w:rPr>
        <w:t>4</w:t>
      </w:r>
      <w:r w:rsidRPr="00F80ACF">
        <w:rPr>
          <w:rFonts w:hint="eastAsia"/>
          <w:b/>
        </w:rPr>
        <w:t>、华商阿尔法基金（基金代码：</w:t>
      </w:r>
      <w:r w:rsidRPr="00F80ACF">
        <w:rPr>
          <w:b/>
        </w:rPr>
        <w:t>630005</w:t>
      </w:r>
      <w:r w:rsidRPr="00F80ACF">
        <w:rPr>
          <w:rFonts w:hint="eastAsia"/>
          <w:b/>
        </w:rPr>
        <w:t>）</w:t>
      </w:r>
    </w:p>
    <w:p w:rsidR="00BF49C4" w:rsidRPr="00DB29EC" w:rsidRDefault="00BF49C4" w:rsidP="00BF49C4">
      <w:r w:rsidRPr="00DB29EC">
        <w:t>4 . 1</w:t>
      </w:r>
      <w:r w:rsidRPr="00DB29EC">
        <w:rPr>
          <w:rFonts w:hint="eastAsia"/>
        </w:rPr>
        <w:t>基金仓位、前三大重仓行业</w:t>
      </w:r>
    </w:p>
    <w:p w:rsidR="00BF49C4" w:rsidRPr="00DB29EC" w:rsidRDefault="00BF49C4" w:rsidP="00BF49C4">
      <w:r w:rsidRPr="00DB29EC">
        <w:t> </w:t>
      </w:r>
    </w:p>
    <w:tbl>
      <w:tblPr>
        <w:tblW w:w="6160" w:type="dxa"/>
        <w:jc w:val="center"/>
        <w:tblCellMar>
          <w:left w:w="0" w:type="dxa"/>
          <w:right w:w="0" w:type="dxa"/>
        </w:tblCellMar>
        <w:tblLook w:val="04A0"/>
      </w:tblPr>
      <w:tblGrid>
        <w:gridCol w:w="2146"/>
        <w:gridCol w:w="2966"/>
        <w:gridCol w:w="1048"/>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华商阿尔法</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F80ACF" w:rsidRDefault="00BF49C4" w:rsidP="00C71414">
            <w:pPr>
              <w:jc w:val="center"/>
              <w:rPr>
                <w:rFonts w:ascii="宋体" w:eastAsia="宋体" w:hAnsi="宋体" w:cs="Times New Roman"/>
              </w:rPr>
            </w:pPr>
            <w:r w:rsidRPr="00F80ACF">
              <w:rPr>
                <w:rFonts w:ascii="宋体" w:eastAsia="宋体" w:hAnsi="宋体" w:cs="Times New Roman" w:hint="eastAsia"/>
              </w:rPr>
              <w:t>7</w:t>
            </w:r>
            <w:r w:rsidR="00C71414">
              <w:rPr>
                <w:rFonts w:ascii="宋体" w:eastAsia="宋体" w:hAnsi="宋体" w:cs="Times New Roman" w:hint="eastAsia"/>
              </w:rPr>
              <w:t>6</w:t>
            </w:r>
            <w:r w:rsidRPr="00F80ACF">
              <w:rPr>
                <w:rFonts w:ascii="宋体" w:eastAsia="宋体" w:hAnsi="宋体" w:cs="Times New Roman" w:hint="eastAsia"/>
              </w:rPr>
              <w:t>.</w:t>
            </w:r>
            <w:r w:rsidR="00C71414">
              <w:rPr>
                <w:rFonts w:ascii="宋体" w:eastAsia="宋体" w:hAnsi="宋体" w:cs="Times New Roman" w:hint="eastAsia"/>
              </w:rPr>
              <w:t>44</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F80ACF" w:rsidRDefault="00C71414" w:rsidP="00C71414">
            <w:pPr>
              <w:jc w:val="center"/>
              <w:rPr>
                <w:rFonts w:ascii="宋体" w:eastAsia="宋体" w:hAnsi="宋体" w:cs="Times New Roman"/>
              </w:rPr>
            </w:pPr>
            <w:r>
              <w:rPr>
                <w:rFonts w:ascii="宋体" w:eastAsia="宋体" w:hAnsi="宋体" w:cs="Times New Roman" w:hint="eastAsia"/>
              </w:rPr>
              <w:t>69.21</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F80ACF" w:rsidRDefault="00C71414" w:rsidP="00C71414">
            <w:pPr>
              <w:jc w:val="center"/>
              <w:rPr>
                <w:rFonts w:ascii="宋体" w:eastAsia="宋体" w:hAnsi="宋体" w:cs="Times New Roman"/>
              </w:rPr>
            </w:pPr>
            <w:r>
              <w:rPr>
                <w:rFonts w:ascii="宋体" w:eastAsia="宋体" w:hAnsi="宋体" w:cs="Times New Roman" w:hint="eastAsia"/>
              </w:rPr>
              <w:t>6</w:t>
            </w:r>
            <w:r w:rsidR="00F80ACF" w:rsidRPr="00F80ACF">
              <w:rPr>
                <w:rFonts w:ascii="宋体" w:eastAsia="宋体" w:hAnsi="宋体" w:cs="Times New Roman" w:hint="eastAsia"/>
              </w:rPr>
              <w:t>.</w:t>
            </w:r>
            <w:r>
              <w:rPr>
                <w:rFonts w:ascii="宋体" w:eastAsia="宋体" w:hAnsi="宋体" w:cs="Times New Roman" w:hint="eastAsia"/>
              </w:rPr>
              <w:t>49</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科学研究和技术服务业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F80ACF" w:rsidRDefault="00BF49C4" w:rsidP="00C71414">
            <w:pPr>
              <w:jc w:val="center"/>
              <w:rPr>
                <w:rFonts w:ascii="宋体" w:eastAsia="宋体" w:hAnsi="宋体" w:cs="Times New Roman"/>
              </w:rPr>
            </w:pPr>
            <w:r w:rsidRPr="00F80ACF">
              <w:rPr>
                <w:rFonts w:ascii="宋体" w:eastAsia="宋体" w:hAnsi="宋体" w:cs="Times New Roman" w:hint="eastAsia"/>
              </w:rPr>
              <w:t>0.</w:t>
            </w:r>
            <w:r w:rsidR="00F80ACF" w:rsidRPr="00F80ACF">
              <w:rPr>
                <w:rFonts w:ascii="宋体" w:eastAsia="宋体" w:hAnsi="宋体" w:cs="Times New Roman" w:hint="eastAsia"/>
              </w:rPr>
              <w:t>9</w:t>
            </w:r>
            <w:r w:rsidR="00C71414">
              <w:rPr>
                <w:rFonts w:ascii="宋体" w:eastAsia="宋体" w:hAnsi="宋体" w:cs="Times New Roman" w:hint="eastAsia"/>
              </w:rPr>
              <w:t>7</w:t>
            </w:r>
          </w:p>
        </w:tc>
      </w:tr>
    </w:tbl>
    <w:p w:rsidR="00BF49C4" w:rsidRPr="00DB29EC" w:rsidRDefault="00BF49C4" w:rsidP="00BF49C4">
      <w:r w:rsidRPr="00DB29EC">
        <w:t> </w:t>
      </w:r>
    </w:p>
    <w:p w:rsidR="00BF49C4" w:rsidRPr="00DB29EC" w:rsidRDefault="00BF49C4" w:rsidP="00BF49C4">
      <w:r w:rsidRPr="00DB29EC">
        <w:t>4 . 2</w:t>
      </w:r>
      <w:r w:rsidRPr="00DB29EC">
        <w:rPr>
          <w:rFonts w:hint="eastAsia"/>
        </w:rPr>
        <w:t>前十大重仓股</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C71414">
            <w:pPr>
              <w:jc w:val="center"/>
            </w:pPr>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C71414">
            <w:pPr>
              <w:jc w:val="center"/>
            </w:pPr>
            <w:r w:rsidRPr="00DB29EC">
              <w:rPr>
                <w:rFonts w:hint="eastAsia"/>
              </w:rPr>
              <w:t>占基金资产净值比例（</w:t>
            </w:r>
            <w:r w:rsidRPr="00DB29EC">
              <w:rPr>
                <w:rFonts w:hint="eastAsia"/>
              </w:rPr>
              <w:t>%</w:t>
            </w:r>
            <w:r w:rsidRPr="00DB29EC">
              <w:rPr>
                <w:rFonts w:hint="eastAsia"/>
              </w:rPr>
              <w:t>）</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大洋电机</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9.70</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七星电子</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8.68</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奥飞动漫</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8.13</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传化股份</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7.99</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华映科技</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7.98</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隆基股份</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7.68</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长春高新</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7.15</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朗玛信息</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6.49</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闽福发Ａ</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6.03</w:t>
            </w:r>
          </w:p>
        </w:tc>
      </w:tr>
      <w:tr w:rsidR="00C71414"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71414" w:rsidRDefault="00C71414" w:rsidP="000E03EE">
            <w:pPr>
              <w:jc w:val="center"/>
              <w:rPr>
                <w:rFonts w:ascii="宋体" w:eastAsia="宋体" w:hAnsi="宋体" w:cs="Times New Roman"/>
              </w:rPr>
            </w:pPr>
            <w:r>
              <w:rPr>
                <w:rFonts w:ascii="宋体" w:eastAsia="宋体" w:hAnsi="宋体" w:cs="Times New Roman"/>
              </w:rPr>
              <w:t>开能环保</w:t>
            </w:r>
          </w:p>
        </w:tc>
        <w:tc>
          <w:tcPr>
            <w:tcW w:w="2780" w:type="dxa"/>
            <w:tcBorders>
              <w:top w:val="nil"/>
              <w:left w:val="nil"/>
              <w:bottom w:val="single" w:sz="8" w:space="0" w:color="auto"/>
              <w:right w:val="single" w:sz="8" w:space="0" w:color="auto"/>
            </w:tcBorders>
            <w:shd w:val="clear" w:color="auto" w:fill="auto"/>
            <w:vAlign w:val="center"/>
            <w:hideMark/>
          </w:tcPr>
          <w:p w:rsidR="00C71414" w:rsidRDefault="00C71414" w:rsidP="00C71414">
            <w:pPr>
              <w:jc w:val="center"/>
              <w:rPr>
                <w:rFonts w:ascii="宋体" w:eastAsia="宋体" w:hAnsi="宋体" w:cs="Times New Roman"/>
              </w:rPr>
            </w:pPr>
            <w:r>
              <w:rPr>
                <w:rFonts w:ascii="宋体" w:eastAsia="宋体" w:hAnsi="宋体" w:cs="Times New Roman"/>
              </w:rPr>
              <w:t>3.75</w:t>
            </w:r>
          </w:p>
        </w:tc>
      </w:tr>
    </w:tbl>
    <w:p w:rsidR="00BF49C4" w:rsidRPr="00DB29EC" w:rsidRDefault="00BF49C4" w:rsidP="00BF49C4">
      <w:r w:rsidRPr="00DB29EC">
        <w:t> </w:t>
      </w:r>
    </w:p>
    <w:p w:rsidR="00BF49C4" w:rsidRPr="00DB29EC" w:rsidRDefault="00BF49C4" w:rsidP="00BF49C4">
      <w:r w:rsidRPr="00DB29EC">
        <w:t>4 . 3</w:t>
      </w:r>
      <w:r w:rsidRPr="00DB29EC">
        <w:rPr>
          <w:rFonts w:hint="eastAsia"/>
        </w:rPr>
        <w:t>基金经理观点</w:t>
      </w:r>
    </w:p>
    <w:p w:rsidR="00BE00F9" w:rsidRDefault="00BE00F9" w:rsidP="00BE00F9">
      <w:pPr>
        <w:spacing w:line="360" w:lineRule="auto"/>
        <w:ind w:firstLineChars="200" w:firstLine="422"/>
        <w:jc w:val="center"/>
        <w:rPr>
          <w:rFonts w:ascii="宋体" w:cs="宋体"/>
          <w:b/>
          <w:color w:val="000000"/>
          <w:kern w:val="0"/>
        </w:rPr>
      </w:pPr>
    </w:p>
    <w:p w:rsidR="00BE00F9" w:rsidRPr="00BE00F9" w:rsidRDefault="00C71414" w:rsidP="00BE00F9">
      <w:pPr>
        <w:spacing w:line="360" w:lineRule="auto"/>
        <w:ind w:firstLineChars="200" w:firstLine="422"/>
        <w:jc w:val="center"/>
        <w:rPr>
          <w:rFonts w:ascii="宋体" w:cs="宋体"/>
          <w:b/>
          <w:color w:val="000000"/>
          <w:kern w:val="0"/>
        </w:rPr>
      </w:pPr>
      <w:r w:rsidRPr="00C71414">
        <w:rPr>
          <w:rFonts w:ascii="宋体" w:eastAsia="宋体" w:hAnsi="Calibri" w:cs="宋体" w:hint="eastAsia"/>
          <w:b/>
          <w:color w:val="000000"/>
          <w:kern w:val="0"/>
        </w:rPr>
        <w:t>第三次工业革命已开始起步</w:t>
      </w:r>
    </w:p>
    <w:p w:rsidR="00BE00F9" w:rsidRDefault="00BE00F9" w:rsidP="00F80ACF">
      <w:pPr>
        <w:spacing w:line="360" w:lineRule="auto"/>
        <w:ind w:firstLineChars="200" w:firstLine="420"/>
        <w:jc w:val="left"/>
        <w:rPr>
          <w:rFonts w:ascii="宋体" w:cs="宋体"/>
          <w:color w:val="000000"/>
          <w:kern w:val="0"/>
        </w:rPr>
      </w:pPr>
    </w:p>
    <w:p w:rsidR="00C71414" w:rsidRDefault="00C71414" w:rsidP="00C71414">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从全球产业发展来看，新的趋势已经明朗，围绕新型能源网和新型信息网的第三次工业革命已开始起步，人类各类需求的原有满足方式都会被这个趋势重新阐释和演绎，人的生活将越来越数据化和游戏化，各类企业的盈利模式也将被重构。在外部环境发生急剧且颠覆式变化的情况下，哪些企业能够更快地理解外部环境的变化、积极地对这种变化做出适当的反应，从而能更好地适应于新的外部环境的话，那这类企业必然在未来的竞争格局中占据先机，获得更多的资源匹配。在这个过程中，产业方面的机会点将不断涌现，与此相对应的资本市场机会也将层出不穷。</w:t>
      </w:r>
    </w:p>
    <w:p w:rsidR="00C71414" w:rsidRDefault="00C71414" w:rsidP="00C71414">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就中国本身来讲，转型进入实质阶段：反腐成果不断巩固、去地产化正式开始、国企改革逐步加速，这都将使得中国巨量的存量资产得到效率上的巨大改善，这也给中国经济的健康发展和资本市场的持续壮大提供坚实的基础。</w:t>
      </w:r>
    </w:p>
    <w:p w:rsidR="00C71414" w:rsidRDefault="00C71414" w:rsidP="00C71414">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以上是中长期看好中国资本市场的两大主因。就市场本身来说，二季度末开始的新股发行是市场发生的第一个变化，由于之前处于市场纠结盘局的末端，因此这个变化对市场过度压抑的情绪有了一定程度的释放，整体市场的活跃度逐步有了提升。预计未来随着优先股的</w:t>
      </w:r>
      <w:r>
        <w:rPr>
          <w:rFonts w:ascii="宋体" w:eastAsia="宋体" w:hAnsi="Calibri" w:cs="宋体" w:hint="eastAsia"/>
          <w:color w:val="000000"/>
          <w:kern w:val="0"/>
        </w:rPr>
        <w:lastRenderedPageBreak/>
        <w:t>大量发行和沪港通机制的实施，基于市场本身的变化将接踵而至，因此市场总体上会呈现出相对平稳、缓步向上的态势，市场未来将继续沿着“价值搭台、成长唱戏”的格局而展开。</w:t>
      </w:r>
    </w:p>
    <w:p w:rsidR="00C71414" w:rsidRDefault="00C71414" w:rsidP="00C71414">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基于以上对市场和机会的判断，后续本基金配置的重点主要包括以下方面：基于转型的产业方向比如新能源、生物技术、新材料、人工智能、互联网新模式等，长期投资价值逐步体现的军工行业，符合这些方向的国企将是重点。</w:t>
      </w:r>
    </w:p>
    <w:p w:rsidR="00C71414" w:rsidRDefault="00C71414" w:rsidP="00C71414">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围绕这些方向，本基金将精选优质个股进行基本配置，以期能为投资者获取较好的回报。</w:t>
      </w:r>
    </w:p>
    <w:p w:rsidR="00BF49C4" w:rsidRPr="00DB29EC" w:rsidRDefault="00BF49C4" w:rsidP="00BF49C4">
      <w:r w:rsidRPr="00DB29EC">
        <w:t> </w:t>
      </w:r>
    </w:p>
    <w:p w:rsidR="00BF49C4" w:rsidRPr="00DA5FF9" w:rsidRDefault="00BF49C4" w:rsidP="00BF49C4">
      <w:pPr>
        <w:rPr>
          <w:b/>
        </w:rPr>
      </w:pPr>
      <w:r w:rsidRPr="00DA5FF9">
        <w:rPr>
          <w:b/>
        </w:rPr>
        <w:t>5</w:t>
      </w:r>
      <w:r w:rsidRPr="00DA5FF9">
        <w:rPr>
          <w:rFonts w:hint="eastAsia"/>
          <w:b/>
        </w:rPr>
        <w:t>、华商产业升级基金（基金代码：</w:t>
      </w:r>
      <w:r w:rsidRPr="00DA5FF9">
        <w:rPr>
          <w:b/>
        </w:rPr>
        <w:t>630006</w:t>
      </w:r>
      <w:r w:rsidRPr="00DA5FF9">
        <w:rPr>
          <w:rFonts w:hint="eastAsia"/>
          <w:b/>
        </w:rPr>
        <w:t>）</w:t>
      </w:r>
    </w:p>
    <w:p w:rsidR="00BF49C4" w:rsidRPr="00DB29EC" w:rsidRDefault="00BF49C4" w:rsidP="00BF49C4">
      <w:r w:rsidRPr="00DB29EC">
        <w:t>5 . 1</w:t>
      </w:r>
      <w:r w:rsidRPr="00DB29EC">
        <w:rPr>
          <w:rFonts w:hint="eastAsia"/>
        </w:rPr>
        <w:t>基金仓位、前三大重仓行业</w:t>
      </w:r>
    </w:p>
    <w:p w:rsidR="00BF49C4" w:rsidRPr="00DB29EC" w:rsidRDefault="00BF49C4" w:rsidP="00BF49C4">
      <w:r w:rsidRPr="00DB29EC">
        <w:br/>
        <w:t> </w:t>
      </w:r>
    </w:p>
    <w:tbl>
      <w:tblPr>
        <w:tblW w:w="6160" w:type="dxa"/>
        <w:jc w:val="center"/>
        <w:tblCellMar>
          <w:left w:w="0" w:type="dxa"/>
          <w:right w:w="0" w:type="dxa"/>
        </w:tblCellMar>
        <w:tblLook w:val="04A0"/>
      </w:tblPr>
      <w:tblGrid>
        <w:gridCol w:w="2146"/>
        <w:gridCol w:w="2966"/>
        <w:gridCol w:w="1048"/>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华商产业升级</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DA5FF9" w:rsidRDefault="00DA5FF9" w:rsidP="00CC62F6">
            <w:pPr>
              <w:jc w:val="center"/>
              <w:rPr>
                <w:rFonts w:ascii="宋体" w:hAnsi="宋体"/>
              </w:rPr>
            </w:pPr>
            <w:r w:rsidRPr="00DA5FF9">
              <w:rPr>
                <w:rFonts w:ascii="宋体" w:hAnsi="宋体" w:hint="eastAsia"/>
              </w:rPr>
              <w:t>7</w:t>
            </w:r>
            <w:r w:rsidR="00CC62F6">
              <w:rPr>
                <w:rFonts w:ascii="宋体" w:hAnsi="宋体" w:hint="eastAsia"/>
              </w:rPr>
              <w:t>1</w:t>
            </w:r>
            <w:r w:rsidRPr="00DA5FF9">
              <w:rPr>
                <w:rFonts w:ascii="宋体" w:hAnsi="宋体" w:hint="eastAsia"/>
              </w:rPr>
              <w:t>.</w:t>
            </w:r>
            <w:r w:rsidR="00CC62F6">
              <w:rPr>
                <w:rFonts w:ascii="宋体" w:hAnsi="宋体" w:hint="eastAsia"/>
              </w:rPr>
              <w:t>31</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DA5FF9" w:rsidRDefault="00CC62F6" w:rsidP="00CC62F6">
            <w:pPr>
              <w:jc w:val="center"/>
              <w:rPr>
                <w:rFonts w:ascii="宋体" w:hAnsi="宋体"/>
              </w:rPr>
            </w:pPr>
            <w:r>
              <w:rPr>
                <w:rFonts w:ascii="宋体" w:hAnsi="宋体" w:hint="eastAsia"/>
              </w:rPr>
              <w:t>40</w:t>
            </w:r>
            <w:r w:rsidR="00DA5FF9" w:rsidRPr="00DA5FF9">
              <w:rPr>
                <w:rFonts w:ascii="宋体" w:hAnsi="宋体" w:hint="eastAsia"/>
              </w:rPr>
              <w:t>.</w:t>
            </w:r>
            <w:r>
              <w:rPr>
                <w:rFonts w:ascii="宋体" w:hAnsi="宋体" w:hint="eastAsia"/>
              </w:rPr>
              <w:t>82</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DA5FF9" w:rsidRDefault="00CC62F6" w:rsidP="00DA5FF9">
            <w:pPr>
              <w:jc w:val="center"/>
              <w:rPr>
                <w:rFonts w:ascii="宋体" w:hAnsi="宋体"/>
              </w:rPr>
            </w:pPr>
            <w:r>
              <w:rPr>
                <w:rFonts w:ascii="宋体" w:hAnsi="宋体"/>
              </w:rPr>
              <w:t>12.15</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DA5FF9" w:rsidP="00EC5F3F">
            <w:r>
              <w:rPr>
                <w:rFonts w:hint="eastAsia"/>
              </w:rPr>
              <w:t>金融业</w:t>
            </w:r>
          </w:p>
        </w:tc>
        <w:tc>
          <w:tcPr>
            <w:tcW w:w="0" w:type="auto"/>
            <w:tcBorders>
              <w:top w:val="nil"/>
              <w:left w:val="nil"/>
              <w:bottom w:val="single" w:sz="8" w:space="0" w:color="auto"/>
              <w:right w:val="single" w:sz="8" w:space="0" w:color="auto"/>
            </w:tcBorders>
            <w:shd w:val="clear" w:color="auto" w:fill="auto"/>
            <w:vAlign w:val="center"/>
            <w:hideMark/>
          </w:tcPr>
          <w:p w:rsidR="00BF49C4" w:rsidRPr="00DA5FF9" w:rsidRDefault="00CC62F6" w:rsidP="00DA5FF9">
            <w:pPr>
              <w:jc w:val="center"/>
              <w:rPr>
                <w:rFonts w:ascii="宋体" w:hAnsi="宋体"/>
              </w:rPr>
            </w:pPr>
            <w:r>
              <w:rPr>
                <w:rFonts w:ascii="宋体" w:hAnsi="宋体"/>
              </w:rPr>
              <w:t>11.21</w:t>
            </w:r>
          </w:p>
        </w:tc>
      </w:tr>
    </w:tbl>
    <w:p w:rsidR="00BF49C4" w:rsidRPr="00DB29EC" w:rsidRDefault="00BF49C4" w:rsidP="00BF49C4">
      <w:r w:rsidRPr="00DB29EC">
        <w:t> </w:t>
      </w:r>
    </w:p>
    <w:p w:rsidR="00BF49C4" w:rsidRPr="00DB29EC" w:rsidRDefault="00BF49C4" w:rsidP="00BF49C4">
      <w:r w:rsidRPr="00DB29EC">
        <w:t>5 . 2</w:t>
      </w:r>
      <w:r w:rsidRPr="00DB29EC">
        <w:rPr>
          <w:rFonts w:hint="eastAsia"/>
        </w:rPr>
        <w:t>前十大重仓股</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上海家化</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6.94</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康恩贝</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6.86</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奥飞动漫</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6.40</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聚龙股份</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6.32</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东方财富</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4.71</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中国银行</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3.59</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工商银行</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3.58</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农业银行</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3.36</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恒生电子</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3.00</w:t>
            </w:r>
          </w:p>
        </w:tc>
      </w:tr>
      <w:tr w:rsidR="00CC62F6"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C62F6" w:rsidRDefault="00CC62F6" w:rsidP="000E03EE">
            <w:pPr>
              <w:jc w:val="center"/>
              <w:rPr>
                <w:rFonts w:ascii="宋体" w:hAnsi="宋体"/>
              </w:rPr>
            </w:pPr>
            <w:r>
              <w:rPr>
                <w:rFonts w:ascii="宋体" w:hAnsi="宋体"/>
              </w:rPr>
              <w:t>中国南车</w:t>
            </w:r>
          </w:p>
        </w:tc>
        <w:tc>
          <w:tcPr>
            <w:tcW w:w="2780" w:type="dxa"/>
            <w:tcBorders>
              <w:top w:val="nil"/>
              <w:left w:val="nil"/>
              <w:bottom w:val="single" w:sz="8" w:space="0" w:color="auto"/>
              <w:right w:val="single" w:sz="8" w:space="0" w:color="auto"/>
            </w:tcBorders>
            <w:shd w:val="clear" w:color="auto" w:fill="auto"/>
            <w:vAlign w:val="center"/>
            <w:hideMark/>
          </w:tcPr>
          <w:p w:rsidR="00CC62F6" w:rsidRDefault="00CC62F6" w:rsidP="00CC62F6">
            <w:pPr>
              <w:jc w:val="center"/>
              <w:rPr>
                <w:rFonts w:ascii="宋体" w:hAnsi="宋体"/>
              </w:rPr>
            </w:pPr>
            <w:r>
              <w:rPr>
                <w:rFonts w:ascii="宋体" w:hAnsi="宋体"/>
              </w:rPr>
              <w:t>2.62</w:t>
            </w:r>
          </w:p>
        </w:tc>
      </w:tr>
    </w:tbl>
    <w:p w:rsidR="00BF49C4" w:rsidRPr="00DB29EC" w:rsidRDefault="00BF49C4" w:rsidP="00BF49C4">
      <w:r w:rsidRPr="00DB29EC">
        <w:t> </w:t>
      </w:r>
    </w:p>
    <w:p w:rsidR="00BF49C4" w:rsidRPr="00DB29EC" w:rsidRDefault="00BF49C4" w:rsidP="00BF49C4">
      <w:r w:rsidRPr="00DB29EC">
        <w:t>5 . 3</w:t>
      </w:r>
      <w:r w:rsidRPr="00DB29EC">
        <w:rPr>
          <w:rFonts w:hint="eastAsia"/>
        </w:rPr>
        <w:t>基金经理观点</w:t>
      </w:r>
    </w:p>
    <w:p w:rsidR="00DA5FF9" w:rsidRDefault="00DA5FF9" w:rsidP="00DA5FF9">
      <w:pPr>
        <w:spacing w:line="360" w:lineRule="auto"/>
        <w:ind w:firstLineChars="200" w:firstLine="420"/>
        <w:jc w:val="left"/>
        <w:rPr>
          <w:rFonts w:ascii="宋体" w:cs="宋体"/>
          <w:color w:val="000000"/>
          <w:kern w:val="0"/>
        </w:rPr>
      </w:pPr>
    </w:p>
    <w:p w:rsidR="00DA5FF9" w:rsidRPr="00CC62F6" w:rsidRDefault="00CC62F6" w:rsidP="00DA5FF9">
      <w:pPr>
        <w:spacing w:line="360" w:lineRule="auto"/>
        <w:jc w:val="center"/>
        <w:rPr>
          <w:rFonts w:ascii="宋体" w:eastAsia="宋体" w:hAnsi="Calibri" w:cs="宋体"/>
          <w:b/>
          <w:color w:val="000000"/>
          <w:kern w:val="0"/>
        </w:rPr>
      </w:pPr>
      <w:r w:rsidRPr="00CC62F6">
        <w:rPr>
          <w:rFonts w:ascii="宋体" w:eastAsia="宋体" w:hAnsi="Calibri" w:cs="宋体" w:hint="eastAsia"/>
          <w:b/>
          <w:color w:val="000000"/>
          <w:kern w:val="0"/>
        </w:rPr>
        <w:t>在受益于转型的方向中寻找标的</w:t>
      </w:r>
    </w:p>
    <w:p w:rsidR="00DA5FF9" w:rsidRDefault="00DA5FF9" w:rsidP="00DA5FF9">
      <w:pPr>
        <w:spacing w:line="360" w:lineRule="auto"/>
        <w:ind w:firstLineChars="200" w:firstLine="420"/>
        <w:jc w:val="left"/>
        <w:rPr>
          <w:rFonts w:ascii="宋体" w:cs="宋体"/>
          <w:color w:val="000000"/>
          <w:kern w:val="0"/>
        </w:rPr>
      </w:pPr>
    </w:p>
    <w:p w:rsidR="00CC62F6" w:rsidRDefault="00CC62F6" w:rsidP="00CC62F6">
      <w:pPr>
        <w:spacing w:line="360" w:lineRule="auto"/>
        <w:ind w:firstLineChars="200" w:firstLine="420"/>
        <w:jc w:val="left"/>
        <w:rPr>
          <w:rFonts w:ascii="宋体" w:cs="宋体"/>
          <w:color w:val="000000"/>
          <w:kern w:val="0"/>
        </w:rPr>
      </w:pPr>
      <w:r>
        <w:rPr>
          <w:rFonts w:ascii="宋体" w:cs="宋体" w:hint="eastAsia"/>
          <w:color w:val="000000"/>
          <w:kern w:val="0"/>
        </w:rPr>
        <w:t>宏观经济，国内方面，经济将企稳，在现有政策格局下，短期难有惊喜。国际方面，美欧的经济增速将趋缓。需要关注的是，在流动性环比改善和气候反常变化的背景下，大宗品</w:t>
      </w:r>
      <w:r>
        <w:rPr>
          <w:rFonts w:ascii="宋体" w:cs="宋体" w:hint="eastAsia"/>
          <w:color w:val="000000"/>
          <w:kern w:val="0"/>
        </w:rPr>
        <w:lastRenderedPageBreak/>
        <w:t>的价格三季度将有超预期的可能。</w:t>
      </w:r>
    </w:p>
    <w:p w:rsidR="00CC62F6" w:rsidRDefault="00CC62F6" w:rsidP="00CC62F6">
      <w:pPr>
        <w:spacing w:line="360" w:lineRule="auto"/>
        <w:ind w:firstLineChars="200" w:firstLine="420"/>
        <w:jc w:val="left"/>
        <w:rPr>
          <w:rFonts w:ascii="宋体" w:cs="宋体"/>
          <w:color w:val="000000"/>
          <w:kern w:val="0"/>
        </w:rPr>
      </w:pPr>
      <w:r>
        <w:rPr>
          <w:rFonts w:ascii="宋体" w:cs="宋体" w:hint="eastAsia"/>
          <w:color w:val="000000"/>
          <w:kern w:val="0"/>
        </w:rPr>
        <w:t>我们相信高层转型的决心，也将继续集中在受益于转型的方向中寻找承载我们思路的标的。但是，在三季度我们将用更严格的标准去筛选和验证，并规避短期内无法及时兑现业绩的标的。我们将在行业景气度上行的光伏、新能源汽车等领域，和供给端经历了充分整合的板块加大配置的比例。对于组合投资而言，我们的重点还是在结构性的机会中，挖掘出穿越周期的优秀成长标的。</w:t>
      </w:r>
    </w:p>
    <w:p w:rsidR="00BF49C4" w:rsidRPr="00DB29EC" w:rsidRDefault="00BF49C4" w:rsidP="00BF49C4">
      <w:r w:rsidRPr="00DB29EC">
        <w:t> </w:t>
      </w:r>
    </w:p>
    <w:p w:rsidR="00BF49C4" w:rsidRPr="00DA5FF9" w:rsidRDefault="00BF49C4" w:rsidP="00BF49C4">
      <w:pPr>
        <w:rPr>
          <w:b/>
        </w:rPr>
      </w:pPr>
      <w:r w:rsidRPr="00DA5FF9">
        <w:rPr>
          <w:b/>
        </w:rPr>
        <w:t>6</w:t>
      </w:r>
      <w:r w:rsidRPr="00DA5FF9">
        <w:rPr>
          <w:rFonts w:hint="eastAsia"/>
          <w:b/>
        </w:rPr>
        <w:t>、华商稳健双利基金（基金代码：</w:t>
      </w:r>
      <w:r w:rsidRPr="00DA5FF9">
        <w:rPr>
          <w:b/>
        </w:rPr>
        <w:t>A</w:t>
      </w:r>
      <w:r w:rsidRPr="00DA5FF9">
        <w:rPr>
          <w:rFonts w:hint="eastAsia"/>
          <w:b/>
        </w:rPr>
        <w:t>类</w:t>
      </w:r>
      <w:r w:rsidRPr="00DA5FF9">
        <w:rPr>
          <w:b/>
        </w:rPr>
        <w:t>630007  B</w:t>
      </w:r>
      <w:r w:rsidRPr="00DA5FF9">
        <w:rPr>
          <w:rFonts w:hint="eastAsia"/>
          <w:b/>
        </w:rPr>
        <w:t>类</w:t>
      </w:r>
      <w:r w:rsidRPr="00DA5FF9">
        <w:rPr>
          <w:b/>
        </w:rPr>
        <w:t>630107</w:t>
      </w:r>
      <w:r w:rsidRPr="00DA5FF9">
        <w:rPr>
          <w:rFonts w:hint="eastAsia"/>
          <w:b/>
        </w:rPr>
        <w:t>）</w:t>
      </w:r>
    </w:p>
    <w:p w:rsidR="00BF49C4" w:rsidRPr="00DB29EC" w:rsidRDefault="00BF49C4" w:rsidP="00BF49C4">
      <w:r w:rsidRPr="00DB29EC">
        <w:t>6 . 1</w:t>
      </w:r>
      <w:r w:rsidRPr="00DB29EC">
        <w:rPr>
          <w:rFonts w:hint="eastAsia"/>
        </w:rPr>
        <w:t>基金债券、股票仓位</w:t>
      </w:r>
    </w:p>
    <w:p w:rsidR="00BF49C4" w:rsidRPr="00DB29EC" w:rsidRDefault="00BF49C4" w:rsidP="00BF49C4">
      <w:r w:rsidRPr="00DB29EC">
        <w:t> </w:t>
      </w:r>
    </w:p>
    <w:tbl>
      <w:tblPr>
        <w:tblW w:w="6157" w:type="dxa"/>
        <w:jc w:val="center"/>
        <w:tblCellMar>
          <w:left w:w="0" w:type="dxa"/>
          <w:right w:w="0" w:type="dxa"/>
        </w:tblCellMar>
        <w:tblLook w:val="04A0"/>
      </w:tblPr>
      <w:tblGrid>
        <w:gridCol w:w="2300"/>
        <w:gridCol w:w="2780"/>
        <w:gridCol w:w="1077"/>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债券、股票仓位</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华商稳健双利</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季度末债券仓位</w:t>
            </w:r>
          </w:p>
        </w:tc>
        <w:tc>
          <w:tcPr>
            <w:tcW w:w="1077" w:type="dxa"/>
            <w:tcBorders>
              <w:top w:val="nil"/>
              <w:left w:val="nil"/>
              <w:bottom w:val="single" w:sz="8" w:space="0" w:color="auto"/>
              <w:right w:val="single" w:sz="8" w:space="0" w:color="auto"/>
            </w:tcBorders>
            <w:shd w:val="clear" w:color="auto" w:fill="auto"/>
            <w:vAlign w:val="center"/>
            <w:hideMark/>
          </w:tcPr>
          <w:p w:rsidR="00BF49C4" w:rsidRPr="008231E2" w:rsidRDefault="000E03EE" w:rsidP="008231E2">
            <w:pPr>
              <w:jc w:val="center"/>
              <w:rPr>
                <w:rFonts w:ascii="宋体" w:hAnsi="宋体"/>
              </w:rPr>
            </w:pPr>
            <w:r>
              <w:rPr>
                <w:rFonts w:ascii="宋体" w:eastAsia="宋体" w:hAnsi="宋体" w:cs="Times New Roman"/>
              </w:rPr>
              <w:t>84.23</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1077" w:type="dxa"/>
            <w:tcBorders>
              <w:top w:val="nil"/>
              <w:left w:val="nil"/>
              <w:bottom w:val="single" w:sz="8" w:space="0" w:color="auto"/>
              <w:right w:val="single" w:sz="8" w:space="0" w:color="auto"/>
            </w:tcBorders>
            <w:shd w:val="clear" w:color="auto" w:fill="auto"/>
            <w:vAlign w:val="center"/>
            <w:hideMark/>
          </w:tcPr>
          <w:p w:rsidR="00BF49C4" w:rsidRPr="008231E2" w:rsidRDefault="000E03EE" w:rsidP="008231E2">
            <w:pPr>
              <w:jc w:val="center"/>
              <w:rPr>
                <w:rFonts w:ascii="宋体" w:hAnsi="宋体"/>
              </w:rPr>
            </w:pPr>
            <w:r>
              <w:rPr>
                <w:rFonts w:ascii="宋体" w:hAnsi="宋体" w:hint="eastAsia"/>
              </w:rPr>
              <w:t>9.57</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银行存款和结算备付金合计</w:t>
            </w:r>
          </w:p>
        </w:tc>
        <w:tc>
          <w:tcPr>
            <w:tcW w:w="1077" w:type="dxa"/>
            <w:tcBorders>
              <w:top w:val="nil"/>
              <w:left w:val="nil"/>
              <w:bottom w:val="single" w:sz="8" w:space="0" w:color="auto"/>
              <w:right w:val="single" w:sz="8" w:space="0" w:color="auto"/>
            </w:tcBorders>
            <w:shd w:val="clear" w:color="auto" w:fill="auto"/>
            <w:vAlign w:val="center"/>
            <w:hideMark/>
          </w:tcPr>
          <w:p w:rsidR="00BF49C4" w:rsidRPr="008231E2" w:rsidRDefault="000E03EE" w:rsidP="008231E2">
            <w:pPr>
              <w:jc w:val="center"/>
              <w:rPr>
                <w:rFonts w:ascii="宋体" w:hAnsi="宋体"/>
              </w:rPr>
            </w:pPr>
            <w:r>
              <w:rPr>
                <w:rFonts w:ascii="宋体" w:hAnsi="宋体" w:hint="eastAsia"/>
              </w:rPr>
              <w:t>4.49</w:t>
            </w:r>
          </w:p>
        </w:tc>
      </w:tr>
    </w:tbl>
    <w:p w:rsidR="00BF49C4" w:rsidRPr="00DB29EC" w:rsidRDefault="00BF49C4" w:rsidP="00BF49C4">
      <w:r w:rsidRPr="00DB29EC">
        <w:t> </w:t>
      </w:r>
    </w:p>
    <w:p w:rsidR="00BF49C4" w:rsidRPr="00DB29EC" w:rsidRDefault="00BF49C4" w:rsidP="00BF49C4">
      <w:r w:rsidRPr="00DB29EC">
        <w:t>6 . 2</w:t>
      </w:r>
      <w:r w:rsidRPr="00DB29EC">
        <w:rPr>
          <w:rFonts w:hint="eastAsia"/>
        </w:rPr>
        <w:t>前五大债券明细</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债券名称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0E03E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hint="eastAsia"/>
              </w:rPr>
            </w:pPr>
            <w:r>
              <w:rPr>
                <w:rFonts w:ascii="宋体" w:eastAsia="宋体" w:hAnsi="宋体" w:cs="Times New Roman"/>
              </w:rPr>
              <w:t>14国开05</w:t>
            </w:r>
          </w:p>
        </w:tc>
        <w:tc>
          <w:tcPr>
            <w:tcW w:w="2780" w:type="dxa"/>
            <w:tcBorders>
              <w:top w:val="nil"/>
              <w:left w:val="nil"/>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hint="eastAsia"/>
              </w:rPr>
            </w:pPr>
            <w:r>
              <w:rPr>
                <w:rFonts w:ascii="宋体" w:eastAsia="宋体" w:hAnsi="宋体" w:cs="Times New Roman"/>
              </w:rPr>
              <w:t>8.11</w:t>
            </w:r>
          </w:p>
        </w:tc>
      </w:tr>
      <w:tr w:rsidR="000E03E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rPr>
            </w:pPr>
            <w:r>
              <w:rPr>
                <w:rFonts w:ascii="宋体" w:eastAsia="宋体" w:hAnsi="宋体" w:cs="Times New Roman"/>
              </w:rPr>
              <w:t>09怀化债</w:t>
            </w:r>
          </w:p>
        </w:tc>
        <w:tc>
          <w:tcPr>
            <w:tcW w:w="2780" w:type="dxa"/>
            <w:tcBorders>
              <w:top w:val="nil"/>
              <w:left w:val="nil"/>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rPr>
            </w:pPr>
            <w:r>
              <w:rPr>
                <w:rFonts w:ascii="宋体" w:eastAsia="宋体" w:hAnsi="宋体" w:cs="Times New Roman"/>
              </w:rPr>
              <w:t>7.62</w:t>
            </w:r>
          </w:p>
        </w:tc>
      </w:tr>
      <w:tr w:rsidR="000E03E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rPr>
            </w:pPr>
            <w:r>
              <w:rPr>
                <w:rFonts w:ascii="宋体" w:eastAsia="宋体" w:hAnsi="宋体" w:cs="Times New Roman"/>
              </w:rPr>
              <w:t>石化转债</w:t>
            </w:r>
          </w:p>
        </w:tc>
        <w:tc>
          <w:tcPr>
            <w:tcW w:w="2780" w:type="dxa"/>
            <w:tcBorders>
              <w:top w:val="nil"/>
              <w:left w:val="nil"/>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rPr>
            </w:pPr>
            <w:r>
              <w:rPr>
                <w:rFonts w:ascii="宋体" w:eastAsia="宋体" w:hAnsi="宋体" w:cs="Times New Roman"/>
              </w:rPr>
              <w:t>7.39</w:t>
            </w:r>
          </w:p>
        </w:tc>
      </w:tr>
      <w:tr w:rsidR="000E03E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rPr>
            </w:pPr>
            <w:r>
              <w:rPr>
                <w:rFonts w:ascii="宋体" w:eastAsia="宋体" w:hAnsi="宋体" w:cs="Times New Roman"/>
              </w:rPr>
              <w:t>13溧城建</w:t>
            </w:r>
          </w:p>
        </w:tc>
        <w:tc>
          <w:tcPr>
            <w:tcW w:w="2780" w:type="dxa"/>
            <w:tcBorders>
              <w:top w:val="nil"/>
              <w:left w:val="nil"/>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rPr>
            </w:pPr>
            <w:r>
              <w:rPr>
                <w:rFonts w:ascii="宋体" w:eastAsia="宋体" w:hAnsi="宋体" w:cs="Times New Roman"/>
              </w:rPr>
              <w:t>7.09</w:t>
            </w:r>
          </w:p>
        </w:tc>
      </w:tr>
      <w:tr w:rsidR="000E03E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rPr>
            </w:pPr>
            <w:r>
              <w:rPr>
                <w:rFonts w:ascii="宋体" w:eastAsia="宋体" w:hAnsi="宋体" w:cs="Times New Roman"/>
              </w:rPr>
              <w:t>13梅州债</w:t>
            </w:r>
          </w:p>
        </w:tc>
        <w:tc>
          <w:tcPr>
            <w:tcW w:w="2780" w:type="dxa"/>
            <w:tcBorders>
              <w:top w:val="nil"/>
              <w:left w:val="nil"/>
              <w:bottom w:val="single" w:sz="8" w:space="0" w:color="auto"/>
              <w:right w:val="single" w:sz="8" w:space="0" w:color="auto"/>
            </w:tcBorders>
            <w:shd w:val="clear" w:color="auto" w:fill="auto"/>
            <w:vAlign w:val="center"/>
            <w:hideMark/>
          </w:tcPr>
          <w:p w:rsidR="000E03EE" w:rsidRDefault="000E03EE" w:rsidP="000E03EE">
            <w:pPr>
              <w:jc w:val="center"/>
              <w:rPr>
                <w:rFonts w:ascii="宋体" w:eastAsia="宋体" w:hAnsi="宋体" w:cs="Times New Roman"/>
              </w:rPr>
            </w:pPr>
            <w:r>
              <w:rPr>
                <w:rFonts w:ascii="宋体" w:eastAsia="宋体" w:hAnsi="宋体" w:cs="Times New Roman"/>
              </w:rPr>
              <w:t>6.11</w:t>
            </w:r>
          </w:p>
        </w:tc>
      </w:tr>
    </w:tbl>
    <w:p w:rsidR="00BF49C4" w:rsidRPr="00DB29EC" w:rsidRDefault="00BF49C4" w:rsidP="00BF49C4">
      <w:r w:rsidRPr="00DB29EC">
        <w:t> </w:t>
      </w:r>
    </w:p>
    <w:p w:rsidR="00BF49C4" w:rsidRPr="00DB29EC" w:rsidRDefault="00BF49C4" w:rsidP="00BF49C4">
      <w:r w:rsidRPr="00DB29EC">
        <w:t>6 . 3</w:t>
      </w:r>
      <w:r w:rsidRPr="00DB29EC">
        <w:rPr>
          <w:rFonts w:hint="eastAsia"/>
        </w:rPr>
        <w:t>基金经理观点：</w:t>
      </w:r>
    </w:p>
    <w:p w:rsidR="008231E2" w:rsidRDefault="008231E2" w:rsidP="008231E2">
      <w:pPr>
        <w:spacing w:line="360" w:lineRule="auto"/>
        <w:ind w:firstLineChars="200" w:firstLine="420"/>
        <w:jc w:val="left"/>
        <w:rPr>
          <w:rFonts w:ascii="宋体" w:cs="宋体"/>
          <w:color w:val="000000"/>
          <w:kern w:val="0"/>
        </w:rPr>
      </w:pPr>
    </w:p>
    <w:p w:rsidR="008231E2" w:rsidRPr="008231E2" w:rsidRDefault="000E03EE" w:rsidP="008231E2">
      <w:pPr>
        <w:spacing w:line="360" w:lineRule="auto"/>
        <w:jc w:val="center"/>
        <w:rPr>
          <w:rFonts w:ascii="宋体" w:cs="宋体"/>
          <w:b/>
          <w:color w:val="000000"/>
          <w:kern w:val="0"/>
        </w:rPr>
      </w:pPr>
      <w:r>
        <w:rPr>
          <w:rFonts w:ascii="宋体" w:cs="宋体" w:hint="eastAsia"/>
          <w:b/>
          <w:color w:val="000000"/>
          <w:kern w:val="0"/>
        </w:rPr>
        <w:t>三</w:t>
      </w:r>
      <w:r w:rsidR="008231E2" w:rsidRPr="008231E2">
        <w:rPr>
          <w:rFonts w:ascii="宋体" w:cs="宋体" w:hint="eastAsia"/>
          <w:b/>
          <w:color w:val="000000"/>
          <w:kern w:val="0"/>
        </w:rPr>
        <w:t>季度</w:t>
      </w:r>
      <w:r w:rsidR="008231E2" w:rsidRPr="008231E2">
        <w:rPr>
          <w:rFonts w:ascii="宋体" w:eastAsia="宋体" w:hAnsi="Calibri" w:cs="宋体" w:hint="eastAsia"/>
          <w:b/>
          <w:color w:val="000000"/>
          <w:kern w:val="0"/>
        </w:rPr>
        <w:t>债券市场谨慎乐观</w:t>
      </w:r>
    </w:p>
    <w:p w:rsidR="008231E2" w:rsidRDefault="008231E2" w:rsidP="008231E2">
      <w:pPr>
        <w:spacing w:line="360" w:lineRule="auto"/>
        <w:ind w:firstLineChars="200" w:firstLine="420"/>
        <w:jc w:val="left"/>
        <w:rPr>
          <w:rFonts w:ascii="宋体" w:cs="宋体"/>
          <w:color w:val="000000"/>
          <w:kern w:val="0"/>
        </w:rPr>
      </w:pPr>
    </w:p>
    <w:p w:rsidR="000E03EE" w:rsidRDefault="000E03EE" w:rsidP="000E03E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我们对三季度债券市场谨慎乐观。基本面仍有利于债券市场，目前的收益率具有中长期投资价值。但短期内央行的货币政策和机构的配置力量仍是影响市场的主要因素，财政存款投放和信用扩张带动经济出现企稳迹象，稳健的货币政策基调下，货币政策进二退一，放松力度低于预期。而利率市场化的推进抬升银行负债端成本，长端利率收益率在大幅下行后吸引力不足。如果缺乏进一步利好政策的推动，三季度利率债下行空间有限，存在调整压力。不过，基本面稳定和资金宽裕有利于市场风险偏好的提升，信用债将获得相对收益。</w:t>
      </w:r>
    </w:p>
    <w:p w:rsidR="000E03EE" w:rsidRDefault="000E03EE" w:rsidP="000E03E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股票和转债方面，经济企稳但向上弹性较差，实体融资成本没有明显回落，市场尚未看</w:t>
      </w:r>
      <w:r>
        <w:rPr>
          <w:rFonts w:ascii="宋体" w:eastAsia="宋体" w:hAnsi="Calibri" w:cs="宋体" w:hint="eastAsia"/>
          <w:color w:val="000000"/>
          <w:kern w:val="0"/>
        </w:rPr>
        <w:lastRenderedPageBreak/>
        <w:t>到盈利驱动格局，趋势性行情难以形成，仍以结构性机会为主，对市场持中性偏谨慎的观点。本基金将维持股票和转债的中性仓位，积极甄选个券，优化投资组合，挖掘符合经济转型的方向，并且能够保持较稳定业绩增长的行业和上市公司。</w:t>
      </w:r>
    </w:p>
    <w:p w:rsidR="000E03EE" w:rsidRDefault="000E03EE" w:rsidP="000E03E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综合上述判断，本基金将维持适度杠杆和中等久期，以中高等级和城投类信用债为主，适度参与中长期利率债的反弹，自下而上审慎甄选信用债，严防个券信用风险，在确保安全性的前提下兼顾收益和流动性要求。对于股票和转债，将继续精选个券以获得超额收益。</w:t>
      </w:r>
    </w:p>
    <w:p w:rsidR="00BF49C4" w:rsidRPr="00C4387D" w:rsidRDefault="00BF49C4" w:rsidP="00BF49C4">
      <w:pPr>
        <w:rPr>
          <w:b/>
        </w:rPr>
      </w:pPr>
      <w:r w:rsidRPr="00C4387D">
        <w:rPr>
          <w:b/>
        </w:rPr>
        <w:t> </w:t>
      </w:r>
    </w:p>
    <w:p w:rsidR="00BF49C4" w:rsidRPr="00C4387D" w:rsidRDefault="00BF49C4" w:rsidP="00BF49C4">
      <w:pPr>
        <w:rPr>
          <w:b/>
        </w:rPr>
      </w:pPr>
      <w:r w:rsidRPr="00C4387D">
        <w:rPr>
          <w:b/>
        </w:rPr>
        <w:t>7</w:t>
      </w:r>
      <w:r w:rsidRPr="00C4387D">
        <w:rPr>
          <w:rFonts w:hint="eastAsia"/>
          <w:b/>
        </w:rPr>
        <w:t>、华商策略精选基金（基金代码：</w:t>
      </w:r>
      <w:r w:rsidRPr="00C4387D">
        <w:rPr>
          <w:b/>
        </w:rPr>
        <w:t>630008</w:t>
      </w:r>
      <w:r w:rsidRPr="00C4387D">
        <w:rPr>
          <w:rFonts w:hint="eastAsia"/>
          <w:b/>
        </w:rPr>
        <w:t>）</w:t>
      </w:r>
    </w:p>
    <w:p w:rsidR="00BF49C4" w:rsidRPr="00DB29EC" w:rsidRDefault="00BF49C4" w:rsidP="00BF49C4">
      <w:r w:rsidRPr="00DB29EC">
        <w:t>7 . 1</w:t>
      </w:r>
      <w:r w:rsidRPr="00DB29EC">
        <w:rPr>
          <w:rFonts w:hint="eastAsia"/>
        </w:rPr>
        <w:t>基金仓位、前三大重仓行业</w:t>
      </w:r>
    </w:p>
    <w:p w:rsidR="00BF49C4" w:rsidRPr="00DB29EC" w:rsidRDefault="00BF49C4" w:rsidP="00BF49C4">
      <w:r w:rsidRPr="00DB29EC">
        <w:t> </w:t>
      </w:r>
    </w:p>
    <w:tbl>
      <w:tblPr>
        <w:tblW w:w="6160" w:type="dxa"/>
        <w:jc w:val="center"/>
        <w:tblCellMar>
          <w:left w:w="0" w:type="dxa"/>
          <w:right w:w="0" w:type="dxa"/>
        </w:tblCellMar>
        <w:tblLook w:val="04A0"/>
      </w:tblPr>
      <w:tblGrid>
        <w:gridCol w:w="2146"/>
        <w:gridCol w:w="2966"/>
        <w:gridCol w:w="1048"/>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华商策略精选</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C4387D" w:rsidRDefault="00C4387D" w:rsidP="000E03EE">
            <w:pPr>
              <w:jc w:val="center"/>
              <w:rPr>
                <w:rFonts w:ascii="宋体" w:hAnsi="宋体"/>
              </w:rPr>
            </w:pPr>
            <w:r w:rsidRPr="00C4387D">
              <w:rPr>
                <w:rFonts w:ascii="宋体" w:hAnsi="宋体" w:hint="eastAsia"/>
              </w:rPr>
              <w:t>7</w:t>
            </w:r>
            <w:r w:rsidR="000E03EE">
              <w:rPr>
                <w:rFonts w:ascii="宋体" w:hAnsi="宋体" w:hint="eastAsia"/>
              </w:rPr>
              <w:t>4</w:t>
            </w:r>
            <w:r w:rsidRPr="00C4387D">
              <w:rPr>
                <w:rFonts w:ascii="宋体" w:hAnsi="宋体" w:hint="eastAsia"/>
              </w:rPr>
              <w:t>.</w:t>
            </w:r>
            <w:r w:rsidR="000E03EE">
              <w:rPr>
                <w:rFonts w:ascii="宋体" w:hAnsi="宋体" w:hint="eastAsia"/>
              </w:rPr>
              <w:t>81</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C4387D" w:rsidRDefault="000E03EE" w:rsidP="00C4387D">
            <w:pPr>
              <w:jc w:val="center"/>
              <w:rPr>
                <w:rFonts w:ascii="宋体" w:hAnsi="宋体"/>
              </w:rPr>
            </w:pPr>
            <w:r>
              <w:rPr>
                <w:rFonts w:ascii="宋体" w:hAnsi="宋体"/>
              </w:rPr>
              <w:t>47.59</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C4387D" w:rsidRDefault="00BF49C4" w:rsidP="000E03EE">
            <w:pPr>
              <w:jc w:val="center"/>
              <w:rPr>
                <w:rFonts w:ascii="宋体" w:hAnsi="宋体"/>
              </w:rPr>
            </w:pPr>
            <w:r w:rsidRPr="00C4387D">
              <w:rPr>
                <w:rFonts w:ascii="宋体" w:hAnsi="宋体" w:hint="eastAsia"/>
              </w:rPr>
              <w:t>1</w:t>
            </w:r>
            <w:r w:rsidR="000E03EE">
              <w:rPr>
                <w:rFonts w:ascii="宋体" w:hAnsi="宋体" w:hint="eastAsia"/>
              </w:rPr>
              <w:t>5</w:t>
            </w:r>
            <w:r w:rsidRPr="00C4387D">
              <w:rPr>
                <w:rFonts w:ascii="宋体" w:hAnsi="宋体" w:hint="eastAsia"/>
              </w:rPr>
              <w:t>.</w:t>
            </w:r>
            <w:r w:rsidR="000E03EE">
              <w:rPr>
                <w:rFonts w:ascii="宋体" w:hAnsi="宋体" w:hint="eastAsia"/>
              </w:rPr>
              <w:t>06</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房地产业</w:t>
            </w:r>
          </w:p>
        </w:tc>
        <w:tc>
          <w:tcPr>
            <w:tcW w:w="0" w:type="auto"/>
            <w:tcBorders>
              <w:top w:val="nil"/>
              <w:left w:val="nil"/>
              <w:bottom w:val="single" w:sz="8" w:space="0" w:color="auto"/>
              <w:right w:val="single" w:sz="8" w:space="0" w:color="auto"/>
            </w:tcBorders>
            <w:shd w:val="clear" w:color="auto" w:fill="auto"/>
            <w:vAlign w:val="center"/>
            <w:hideMark/>
          </w:tcPr>
          <w:p w:rsidR="00BF49C4" w:rsidRPr="00C4387D" w:rsidRDefault="008C5B7B" w:rsidP="008C5B7B">
            <w:pPr>
              <w:jc w:val="center"/>
              <w:rPr>
                <w:rFonts w:ascii="宋体" w:hAnsi="宋体"/>
              </w:rPr>
            </w:pPr>
            <w:r>
              <w:rPr>
                <w:rFonts w:ascii="宋体" w:hAnsi="宋体" w:hint="eastAsia"/>
              </w:rPr>
              <w:t>5</w:t>
            </w:r>
            <w:r w:rsidR="00C4387D" w:rsidRPr="00C4387D">
              <w:rPr>
                <w:rFonts w:ascii="宋体" w:hAnsi="宋体" w:hint="eastAsia"/>
              </w:rPr>
              <w:t>.</w:t>
            </w:r>
            <w:r>
              <w:rPr>
                <w:rFonts w:ascii="宋体" w:hAnsi="宋体" w:hint="eastAsia"/>
              </w:rPr>
              <w:t>81</w:t>
            </w:r>
          </w:p>
        </w:tc>
      </w:tr>
    </w:tbl>
    <w:p w:rsidR="00BF49C4" w:rsidRPr="00DB29EC" w:rsidRDefault="00BF49C4" w:rsidP="00BF49C4">
      <w:r w:rsidRPr="00DB29EC">
        <w:t> </w:t>
      </w:r>
    </w:p>
    <w:p w:rsidR="00BF49C4" w:rsidRPr="00DB29EC" w:rsidRDefault="00BF49C4" w:rsidP="00BF49C4">
      <w:r w:rsidRPr="00DB29EC">
        <w:t>7 . 2</w:t>
      </w:r>
      <w:r w:rsidRPr="00DB29EC">
        <w:rPr>
          <w:rFonts w:hint="eastAsia"/>
        </w:rPr>
        <w:t>前十大重仓股</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hint="eastAsia"/>
              </w:rPr>
            </w:pPr>
            <w:r>
              <w:rPr>
                <w:rFonts w:ascii="宋体" w:eastAsia="宋体" w:hAnsi="宋体" w:cs="Times New Roman"/>
              </w:rPr>
              <w:t>恒生电子</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hint="eastAsia"/>
              </w:rPr>
            </w:pPr>
            <w:r>
              <w:rPr>
                <w:rFonts w:ascii="宋体" w:eastAsia="宋体" w:hAnsi="宋体" w:cs="Times New Roman"/>
              </w:rPr>
              <w:t>10.11</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上海家化</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6.35</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兆驰股份</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6.34</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康恩贝</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5.78</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华夏幸福</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4.65</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广日股份</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4.59</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方兴科技</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3.47</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三安光电</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3.09</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中航光电</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2.92</w:t>
            </w:r>
          </w:p>
        </w:tc>
      </w:tr>
      <w:tr w:rsidR="008C5B7B"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C5B7B" w:rsidRDefault="008C5B7B" w:rsidP="00B476A7">
            <w:pPr>
              <w:jc w:val="center"/>
              <w:rPr>
                <w:rFonts w:ascii="宋体" w:eastAsia="宋体" w:hAnsi="宋体" w:cs="Times New Roman"/>
              </w:rPr>
            </w:pPr>
            <w:r>
              <w:rPr>
                <w:rFonts w:ascii="宋体" w:eastAsia="宋体" w:hAnsi="宋体" w:cs="Times New Roman"/>
              </w:rPr>
              <w:t>国中水务</w:t>
            </w:r>
          </w:p>
        </w:tc>
        <w:tc>
          <w:tcPr>
            <w:tcW w:w="2780" w:type="dxa"/>
            <w:tcBorders>
              <w:top w:val="nil"/>
              <w:left w:val="nil"/>
              <w:bottom w:val="single" w:sz="8" w:space="0" w:color="auto"/>
              <w:right w:val="single" w:sz="8" w:space="0" w:color="auto"/>
            </w:tcBorders>
            <w:shd w:val="clear" w:color="auto" w:fill="auto"/>
            <w:vAlign w:val="center"/>
            <w:hideMark/>
          </w:tcPr>
          <w:p w:rsidR="008C5B7B" w:rsidRDefault="008C5B7B" w:rsidP="008C5B7B">
            <w:pPr>
              <w:jc w:val="center"/>
              <w:rPr>
                <w:rFonts w:ascii="宋体" w:eastAsia="宋体" w:hAnsi="宋体" w:cs="Times New Roman"/>
              </w:rPr>
            </w:pPr>
            <w:r>
              <w:rPr>
                <w:rFonts w:ascii="宋体" w:eastAsia="宋体" w:hAnsi="宋体" w:cs="Times New Roman"/>
              </w:rPr>
              <w:t>2.87</w:t>
            </w:r>
          </w:p>
        </w:tc>
      </w:tr>
    </w:tbl>
    <w:p w:rsidR="00BF49C4" w:rsidRPr="00DB29EC" w:rsidRDefault="00BF49C4" w:rsidP="00BF49C4">
      <w:r w:rsidRPr="00DB29EC">
        <w:t> </w:t>
      </w:r>
    </w:p>
    <w:p w:rsidR="00BF49C4" w:rsidRDefault="00BF49C4" w:rsidP="00BF49C4">
      <w:r w:rsidRPr="00DB29EC">
        <w:t>7 . 3</w:t>
      </w:r>
      <w:r w:rsidRPr="00DB29EC">
        <w:rPr>
          <w:rFonts w:hint="eastAsia"/>
        </w:rPr>
        <w:t>基金经理观点</w:t>
      </w:r>
    </w:p>
    <w:p w:rsidR="00C4387D" w:rsidRDefault="00C4387D" w:rsidP="00BF49C4"/>
    <w:p w:rsidR="00C4387D" w:rsidRDefault="000E03EE" w:rsidP="000E03EE">
      <w:pPr>
        <w:jc w:val="center"/>
        <w:rPr>
          <w:rFonts w:ascii="宋体" w:eastAsia="宋体" w:hAnsi="Calibri" w:cs="宋体" w:hint="eastAsia"/>
          <w:b/>
          <w:color w:val="000000"/>
          <w:kern w:val="0"/>
        </w:rPr>
      </w:pPr>
      <w:r w:rsidRPr="000E03EE">
        <w:rPr>
          <w:rFonts w:ascii="宋体" w:eastAsia="宋体" w:hAnsi="Calibri" w:cs="宋体" w:hint="eastAsia"/>
          <w:b/>
          <w:color w:val="000000"/>
          <w:kern w:val="0"/>
        </w:rPr>
        <w:t>有利于A股的价值回归</w:t>
      </w:r>
    </w:p>
    <w:p w:rsidR="000E03EE" w:rsidRPr="00DB29EC" w:rsidRDefault="000E03EE" w:rsidP="000E03EE">
      <w:pPr>
        <w:jc w:val="center"/>
      </w:pPr>
    </w:p>
    <w:p w:rsidR="000E03EE" w:rsidRDefault="000E03EE" w:rsidP="000E03EE">
      <w:pPr>
        <w:spacing w:line="360" w:lineRule="auto"/>
        <w:ind w:firstLineChars="200" w:firstLine="420"/>
        <w:jc w:val="left"/>
        <w:rPr>
          <w:rFonts w:ascii="宋体" w:cs="宋体" w:hint="eastAsia"/>
          <w:color w:val="000000"/>
          <w:kern w:val="0"/>
        </w:rPr>
      </w:pPr>
      <w:r>
        <w:rPr>
          <w:rFonts w:ascii="宋体" w:cs="宋体" w:hint="eastAsia"/>
          <w:color w:val="000000"/>
          <w:kern w:val="0"/>
        </w:rPr>
        <w:t>展望下半年,我们认为市场有利因素正在不断累积，市场整体表现可能会优于上半年。首先，我们看到经过过去很长一段时间去产能化进程后，部分行业产能过剩的情况已经有所好转，像化工、钢铁等行业中的细分领域已经出现了供给紧平衡的状态；其次，欧美经济复</w:t>
      </w:r>
      <w:r>
        <w:rPr>
          <w:rFonts w:ascii="宋体" w:cs="宋体" w:hint="eastAsia"/>
          <w:color w:val="000000"/>
          <w:kern w:val="0"/>
        </w:rPr>
        <w:lastRenderedPageBreak/>
        <w:t>苏的态势相对明确，对出口产业链也会有所拉动，出口领域可能会一改过去几年的颓势，对经济增长起到一定的正面推动；此外，过去一段时间，产业资本对上市公司股权增持的现象也越来越多，表明很多上市公司股权资产价值已经低估；最后我们认为沪港通等政策的出台，会一定程度上有利于A股的价值回归。因此，在资产配置上我们将会更加积极，配置方向上我们也更倾向于两类资产，一是受益于经济企稳和原材料价格下跌的低估值中游制造业，包括机械、电力设备、化工，尤其关注围绕主业进行创新和转型的公司；二是继续配置以TMT、大众消费品和新能源等为代表的长期看好的新兴产业。</w:t>
      </w:r>
    </w:p>
    <w:p w:rsidR="00BF49C4" w:rsidRPr="00DB29EC" w:rsidRDefault="00BF49C4" w:rsidP="00BF49C4">
      <w:r w:rsidRPr="00DB29EC">
        <w:t> </w:t>
      </w:r>
    </w:p>
    <w:p w:rsidR="00BF49C4" w:rsidRPr="00C4387D" w:rsidRDefault="00BF49C4" w:rsidP="00BF49C4">
      <w:pPr>
        <w:rPr>
          <w:b/>
        </w:rPr>
      </w:pPr>
      <w:r w:rsidRPr="00C4387D">
        <w:rPr>
          <w:b/>
        </w:rPr>
        <w:t>8</w:t>
      </w:r>
      <w:r w:rsidRPr="00C4387D">
        <w:rPr>
          <w:rFonts w:hint="eastAsia"/>
          <w:b/>
        </w:rPr>
        <w:t>、华商稳定增利基金（基金代码：</w:t>
      </w:r>
      <w:r w:rsidRPr="00C4387D">
        <w:rPr>
          <w:b/>
        </w:rPr>
        <w:t>A</w:t>
      </w:r>
      <w:r w:rsidRPr="00C4387D">
        <w:rPr>
          <w:rFonts w:hint="eastAsia"/>
          <w:b/>
        </w:rPr>
        <w:t>类</w:t>
      </w:r>
      <w:r w:rsidRPr="00C4387D">
        <w:rPr>
          <w:b/>
        </w:rPr>
        <w:t>630009  C</w:t>
      </w:r>
      <w:r w:rsidRPr="00C4387D">
        <w:rPr>
          <w:rFonts w:hint="eastAsia"/>
          <w:b/>
        </w:rPr>
        <w:t>类</w:t>
      </w:r>
      <w:r w:rsidRPr="00C4387D">
        <w:rPr>
          <w:b/>
        </w:rPr>
        <w:t>630109</w:t>
      </w:r>
      <w:r w:rsidRPr="00C4387D">
        <w:rPr>
          <w:rFonts w:hint="eastAsia"/>
          <w:b/>
        </w:rPr>
        <w:t>）</w:t>
      </w:r>
    </w:p>
    <w:p w:rsidR="00BF49C4" w:rsidRPr="00DB29EC" w:rsidRDefault="00BF49C4" w:rsidP="00BF49C4">
      <w:r w:rsidRPr="00DB29EC">
        <w:t>8 . 1</w:t>
      </w:r>
      <w:r w:rsidRPr="00DB29EC">
        <w:rPr>
          <w:rFonts w:hint="eastAsia"/>
        </w:rPr>
        <w:t>基金债券、股票仓位</w:t>
      </w:r>
    </w:p>
    <w:p w:rsidR="00BF49C4" w:rsidRPr="00DB29EC" w:rsidRDefault="00BF49C4" w:rsidP="00BF49C4">
      <w:r w:rsidRPr="00DB29EC">
        <w:t> </w:t>
      </w:r>
    </w:p>
    <w:tbl>
      <w:tblPr>
        <w:tblW w:w="6160" w:type="dxa"/>
        <w:jc w:val="center"/>
        <w:tblCellMar>
          <w:left w:w="0" w:type="dxa"/>
          <w:right w:w="0" w:type="dxa"/>
        </w:tblCellMar>
        <w:tblLook w:val="04A0"/>
      </w:tblPr>
      <w:tblGrid>
        <w:gridCol w:w="2300"/>
        <w:gridCol w:w="2780"/>
        <w:gridCol w:w="10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债券、股票仓位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华商稳定增利</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季度末债券仓位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C4387D" w:rsidRDefault="00C4387D" w:rsidP="00C4387D">
            <w:pPr>
              <w:jc w:val="center"/>
              <w:rPr>
                <w:rFonts w:ascii="宋体" w:hAnsi="宋体"/>
              </w:rPr>
            </w:pPr>
            <w:r w:rsidRPr="00C4387D">
              <w:rPr>
                <w:rFonts w:ascii="宋体" w:hAnsi="宋体" w:hint="eastAsia"/>
              </w:rPr>
              <w:t>88.01</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C4387D" w:rsidRDefault="00BF49C4" w:rsidP="00C4387D">
            <w:pPr>
              <w:jc w:val="center"/>
              <w:rPr>
                <w:rFonts w:ascii="宋体" w:hAnsi="宋体"/>
              </w:rPr>
            </w:pPr>
            <w:r w:rsidRPr="00C4387D">
              <w:rPr>
                <w:rFonts w:ascii="宋体" w:hAnsi="宋体" w:hint="eastAsia"/>
              </w:rPr>
              <w:t>3.</w:t>
            </w:r>
            <w:r w:rsidR="00C4387D" w:rsidRPr="00C4387D">
              <w:rPr>
                <w:rFonts w:ascii="宋体" w:hAnsi="宋体" w:hint="eastAsia"/>
              </w:rPr>
              <w:t>35</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银行存款和结算备付金合计</w:t>
            </w:r>
          </w:p>
        </w:tc>
        <w:tc>
          <w:tcPr>
            <w:tcW w:w="0" w:type="auto"/>
            <w:tcBorders>
              <w:top w:val="nil"/>
              <w:left w:val="nil"/>
              <w:bottom w:val="single" w:sz="8" w:space="0" w:color="auto"/>
              <w:right w:val="single" w:sz="8" w:space="0" w:color="auto"/>
            </w:tcBorders>
            <w:shd w:val="clear" w:color="auto" w:fill="auto"/>
            <w:vAlign w:val="center"/>
            <w:hideMark/>
          </w:tcPr>
          <w:p w:rsidR="00BF49C4" w:rsidRPr="00C4387D" w:rsidRDefault="00C4387D" w:rsidP="00C4387D">
            <w:pPr>
              <w:jc w:val="center"/>
              <w:rPr>
                <w:rFonts w:ascii="宋体" w:hAnsi="宋体"/>
              </w:rPr>
            </w:pPr>
            <w:r w:rsidRPr="00C4387D">
              <w:rPr>
                <w:rFonts w:ascii="宋体" w:hAnsi="宋体" w:hint="eastAsia"/>
              </w:rPr>
              <w:t>5.56</w:t>
            </w:r>
          </w:p>
        </w:tc>
      </w:tr>
    </w:tbl>
    <w:p w:rsidR="00BF49C4" w:rsidRPr="00DB29EC" w:rsidRDefault="00BF49C4" w:rsidP="00BF49C4">
      <w:r w:rsidRPr="00DB29EC">
        <w:t> </w:t>
      </w:r>
    </w:p>
    <w:p w:rsidR="00BF49C4" w:rsidRPr="00DB29EC" w:rsidRDefault="00BF49C4" w:rsidP="00BF49C4">
      <w:r w:rsidRPr="00DB29EC">
        <w:t>8 . 2</w:t>
      </w:r>
      <w:r w:rsidRPr="00DB29EC">
        <w:rPr>
          <w:rFonts w:hint="eastAsia"/>
        </w:rPr>
        <w:t>前五大债券明细</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债券名称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C4387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4387D" w:rsidRDefault="00C4387D" w:rsidP="00504821">
            <w:pPr>
              <w:jc w:val="center"/>
              <w:rPr>
                <w:rFonts w:ascii="宋体" w:eastAsia="宋体" w:hAnsi="宋体" w:cs="Times New Roman"/>
              </w:rPr>
            </w:pPr>
            <w:r>
              <w:rPr>
                <w:rFonts w:ascii="宋体" w:eastAsia="宋体" w:hAnsi="宋体" w:cs="Times New Roman"/>
              </w:rPr>
              <w:t>12深航技MTN1</w:t>
            </w:r>
          </w:p>
        </w:tc>
        <w:tc>
          <w:tcPr>
            <w:tcW w:w="2780" w:type="dxa"/>
            <w:tcBorders>
              <w:top w:val="nil"/>
              <w:left w:val="nil"/>
              <w:bottom w:val="single" w:sz="8" w:space="0" w:color="auto"/>
              <w:right w:val="single" w:sz="8" w:space="0" w:color="auto"/>
            </w:tcBorders>
            <w:shd w:val="clear" w:color="auto" w:fill="auto"/>
            <w:vAlign w:val="center"/>
            <w:hideMark/>
          </w:tcPr>
          <w:p w:rsidR="00C4387D" w:rsidRDefault="00C4387D" w:rsidP="00C4387D">
            <w:pPr>
              <w:jc w:val="center"/>
              <w:rPr>
                <w:rFonts w:ascii="宋体" w:eastAsia="宋体" w:hAnsi="宋体" w:cs="Times New Roman"/>
              </w:rPr>
            </w:pPr>
            <w:r>
              <w:rPr>
                <w:rFonts w:ascii="宋体" w:eastAsia="宋体" w:hAnsi="宋体" w:cs="Times New Roman"/>
              </w:rPr>
              <w:t>10.59</w:t>
            </w:r>
          </w:p>
        </w:tc>
      </w:tr>
      <w:tr w:rsidR="00C4387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4387D" w:rsidRDefault="00C4387D" w:rsidP="00504821">
            <w:pPr>
              <w:jc w:val="center"/>
              <w:rPr>
                <w:rFonts w:ascii="宋体" w:eastAsia="宋体" w:hAnsi="宋体" w:cs="Times New Roman"/>
              </w:rPr>
            </w:pPr>
            <w:r>
              <w:rPr>
                <w:rFonts w:ascii="宋体" w:eastAsia="宋体" w:hAnsi="宋体" w:cs="Times New Roman"/>
              </w:rPr>
              <w:t>12云机场MTN1</w:t>
            </w:r>
          </w:p>
        </w:tc>
        <w:tc>
          <w:tcPr>
            <w:tcW w:w="2780" w:type="dxa"/>
            <w:tcBorders>
              <w:top w:val="nil"/>
              <w:left w:val="nil"/>
              <w:bottom w:val="single" w:sz="8" w:space="0" w:color="auto"/>
              <w:right w:val="single" w:sz="8" w:space="0" w:color="auto"/>
            </w:tcBorders>
            <w:shd w:val="clear" w:color="auto" w:fill="auto"/>
            <w:vAlign w:val="center"/>
            <w:hideMark/>
          </w:tcPr>
          <w:p w:rsidR="00C4387D" w:rsidRDefault="00C4387D" w:rsidP="00C4387D">
            <w:pPr>
              <w:jc w:val="center"/>
              <w:rPr>
                <w:rFonts w:ascii="宋体" w:eastAsia="宋体" w:hAnsi="宋体" w:cs="Times New Roman"/>
              </w:rPr>
            </w:pPr>
            <w:r>
              <w:rPr>
                <w:rFonts w:ascii="宋体" w:eastAsia="宋体" w:hAnsi="宋体" w:cs="Times New Roman"/>
              </w:rPr>
              <w:t>10.49</w:t>
            </w:r>
          </w:p>
        </w:tc>
      </w:tr>
      <w:tr w:rsidR="00C4387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4387D" w:rsidRDefault="00C4387D" w:rsidP="00504821">
            <w:pPr>
              <w:jc w:val="center"/>
              <w:rPr>
                <w:rFonts w:ascii="宋体" w:eastAsia="宋体" w:hAnsi="宋体" w:cs="Times New Roman"/>
              </w:rPr>
            </w:pPr>
            <w:r>
              <w:rPr>
                <w:rFonts w:ascii="宋体" w:eastAsia="宋体" w:hAnsi="宋体" w:cs="Times New Roman"/>
              </w:rPr>
              <w:t>13国开40</w:t>
            </w:r>
          </w:p>
        </w:tc>
        <w:tc>
          <w:tcPr>
            <w:tcW w:w="2780" w:type="dxa"/>
            <w:tcBorders>
              <w:top w:val="nil"/>
              <w:left w:val="nil"/>
              <w:bottom w:val="single" w:sz="8" w:space="0" w:color="auto"/>
              <w:right w:val="single" w:sz="8" w:space="0" w:color="auto"/>
            </w:tcBorders>
            <w:shd w:val="clear" w:color="auto" w:fill="auto"/>
            <w:vAlign w:val="center"/>
            <w:hideMark/>
          </w:tcPr>
          <w:p w:rsidR="00C4387D" w:rsidRDefault="00C4387D" w:rsidP="00C4387D">
            <w:pPr>
              <w:jc w:val="center"/>
              <w:rPr>
                <w:rFonts w:ascii="宋体" w:eastAsia="宋体" w:hAnsi="宋体" w:cs="Times New Roman"/>
              </w:rPr>
            </w:pPr>
            <w:r>
              <w:rPr>
                <w:rFonts w:ascii="宋体" w:eastAsia="宋体" w:hAnsi="宋体" w:cs="Times New Roman"/>
              </w:rPr>
              <w:t>10.06</w:t>
            </w:r>
          </w:p>
        </w:tc>
      </w:tr>
      <w:tr w:rsidR="00C4387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4387D" w:rsidRDefault="00C4387D" w:rsidP="00504821">
            <w:pPr>
              <w:jc w:val="center"/>
              <w:rPr>
                <w:rFonts w:ascii="宋体" w:eastAsia="宋体" w:hAnsi="宋体" w:cs="Times New Roman"/>
              </w:rPr>
            </w:pPr>
            <w:r>
              <w:rPr>
                <w:rFonts w:ascii="宋体" w:eastAsia="宋体" w:hAnsi="宋体" w:cs="Times New Roman"/>
              </w:rPr>
              <w:t>13梅州债</w:t>
            </w:r>
          </w:p>
        </w:tc>
        <w:tc>
          <w:tcPr>
            <w:tcW w:w="2780" w:type="dxa"/>
            <w:tcBorders>
              <w:top w:val="nil"/>
              <w:left w:val="nil"/>
              <w:bottom w:val="single" w:sz="8" w:space="0" w:color="auto"/>
              <w:right w:val="single" w:sz="8" w:space="0" w:color="auto"/>
            </w:tcBorders>
            <w:shd w:val="clear" w:color="auto" w:fill="auto"/>
            <w:vAlign w:val="center"/>
            <w:hideMark/>
          </w:tcPr>
          <w:p w:rsidR="00C4387D" w:rsidRDefault="00C4387D" w:rsidP="00C4387D">
            <w:pPr>
              <w:jc w:val="center"/>
              <w:rPr>
                <w:rFonts w:ascii="宋体" w:eastAsia="宋体" w:hAnsi="宋体" w:cs="Times New Roman"/>
              </w:rPr>
            </w:pPr>
            <w:r>
              <w:rPr>
                <w:rFonts w:ascii="宋体" w:eastAsia="宋体" w:hAnsi="宋体" w:cs="Times New Roman"/>
              </w:rPr>
              <w:t>8.08</w:t>
            </w:r>
          </w:p>
        </w:tc>
      </w:tr>
      <w:tr w:rsidR="00C4387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C4387D" w:rsidRDefault="00C4387D" w:rsidP="00504821">
            <w:pPr>
              <w:jc w:val="center"/>
              <w:rPr>
                <w:rFonts w:ascii="宋体" w:eastAsia="宋体" w:hAnsi="宋体" w:cs="Times New Roman"/>
              </w:rPr>
            </w:pPr>
            <w:r>
              <w:rPr>
                <w:rFonts w:ascii="宋体" w:eastAsia="宋体" w:hAnsi="宋体" w:cs="Times New Roman"/>
              </w:rPr>
              <w:t>中行转债</w:t>
            </w:r>
          </w:p>
        </w:tc>
        <w:tc>
          <w:tcPr>
            <w:tcW w:w="2780" w:type="dxa"/>
            <w:tcBorders>
              <w:top w:val="nil"/>
              <w:left w:val="nil"/>
              <w:bottom w:val="single" w:sz="8" w:space="0" w:color="auto"/>
              <w:right w:val="single" w:sz="8" w:space="0" w:color="auto"/>
            </w:tcBorders>
            <w:shd w:val="clear" w:color="auto" w:fill="auto"/>
            <w:vAlign w:val="center"/>
            <w:hideMark/>
          </w:tcPr>
          <w:p w:rsidR="00C4387D" w:rsidRDefault="00C4387D" w:rsidP="00C4387D">
            <w:pPr>
              <w:jc w:val="center"/>
              <w:rPr>
                <w:rFonts w:ascii="宋体" w:eastAsia="宋体" w:hAnsi="宋体" w:cs="Times New Roman"/>
              </w:rPr>
            </w:pPr>
            <w:r>
              <w:rPr>
                <w:rFonts w:ascii="宋体" w:eastAsia="宋体" w:hAnsi="宋体" w:cs="Times New Roman"/>
              </w:rPr>
              <w:t>7.92</w:t>
            </w:r>
          </w:p>
        </w:tc>
      </w:tr>
    </w:tbl>
    <w:p w:rsidR="00BF49C4" w:rsidRPr="00DB29EC" w:rsidRDefault="00BF49C4" w:rsidP="00BF49C4">
      <w:r w:rsidRPr="00DB29EC">
        <w:t> </w:t>
      </w:r>
    </w:p>
    <w:p w:rsidR="00BF49C4" w:rsidRPr="00DB29EC" w:rsidRDefault="00BF49C4" w:rsidP="00BF49C4">
      <w:r w:rsidRPr="00DB29EC">
        <w:t>8 . 3</w:t>
      </w:r>
      <w:r w:rsidRPr="00DB29EC">
        <w:rPr>
          <w:rFonts w:hint="eastAsia"/>
        </w:rPr>
        <w:t>基金经理观点</w:t>
      </w:r>
    </w:p>
    <w:p w:rsidR="00C4387D" w:rsidRDefault="00C4387D" w:rsidP="00C4387D">
      <w:pPr>
        <w:spacing w:line="360" w:lineRule="auto"/>
        <w:ind w:firstLineChars="200" w:firstLine="420"/>
        <w:jc w:val="left"/>
        <w:rPr>
          <w:rFonts w:ascii="宋体" w:cs="宋体"/>
          <w:color w:val="000000"/>
          <w:kern w:val="0"/>
        </w:rPr>
      </w:pPr>
    </w:p>
    <w:p w:rsidR="00C4387D" w:rsidRDefault="00C4387D" w:rsidP="003A5EB4">
      <w:pPr>
        <w:spacing w:line="360" w:lineRule="auto"/>
        <w:ind w:firstLineChars="200" w:firstLine="422"/>
        <w:jc w:val="center"/>
        <w:rPr>
          <w:rFonts w:ascii="宋体" w:cs="宋体"/>
          <w:b/>
          <w:color w:val="000000"/>
          <w:kern w:val="0"/>
        </w:rPr>
      </w:pPr>
      <w:r w:rsidRPr="00C4387D">
        <w:rPr>
          <w:rFonts w:ascii="宋体" w:eastAsia="宋体" w:hAnsi="Calibri" w:cs="宋体" w:hint="eastAsia"/>
          <w:b/>
          <w:color w:val="000000"/>
          <w:kern w:val="0"/>
        </w:rPr>
        <w:t>配置短久期中高等级信用债</w:t>
      </w:r>
    </w:p>
    <w:p w:rsidR="003A5EB4" w:rsidRDefault="003A5EB4" w:rsidP="003A5EB4">
      <w:pPr>
        <w:spacing w:line="360" w:lineRule="auto"/>
        <w:ind w:firstLineChars="200" w:firstLine="420"/>
        <w:jc w:val="center"/>
        <w:rPr>
          <w:rFonts w:ascii="宋体" w:cs="宋体"/>
          <w:color w:val="000000"/>
          <w:kern w:val="0"/>
        </w:rPr>
      </w:pPr>
    </w:p>
    <w:p w:rsidR="00C4387D" w:rsidRDefault="00C4387D" w:rsidP="00C4387D">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我们对二季度债券市场谨慎乐观。经济增速回落和通胀相对稳定有利于债券市场，但央行的货币政策和机构的配置行为仍是影响市场的主要因素。目前的收益率具有中长期投资价值，但短期内可能震荡上行：稳增长预期和旺季开工下，近期工业品期货现货先后出现反弹，经济环比出现改善。央行意图保持适度的流动性，但季节性财政存款上缴和外汇占款的缩量使得2季度流动性由1季度的过度宽裕回归中性。银行的配置需求取决于监管政策和风险偏好的变化，在监管政策尚未落地和稳增长预期重启后，机构对低风险资产的配置需求仍处于</w:t>
      </w:r>
      <w:r>
        <w:rPr>
          <w:rFonts w:ascii="宋体" w:eastAsia="宋体" w:hAnsi="Calibri" w:cs="宋体" w:hint="eastAsia"/>
          <w:color w:val="000000"/>
          <w:kern w:val="0"/>
        </w:rPr>
        <w:lastRenderedPageBreak/>
        <w:t>较弱状态，近期一级市场已现疲态。综上所述，我们认为利率债的牛市尚需要等待，短期内以震荡为主。信用债方面，从市场表现来看，尽管很多信用风险事件已在市场预期之中，但当风险兑现时，仍然给市场带来冲击，2季度面临私募债和信托的债务到期高峰、产业债的评级下调和市场刚兑预期的逐步打破，我们认为信用风险尚未完全释放，对低评级企业债券持谨慎态度，相对看好高等级和城投类债券。</w:t>
      </w:r>
    </w:p>
    <w:p w:rsidR="00C4387D" w:rsidRDefault="00C4387D" w:rsidP="00C4387D">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股票和转债方面，1-2月较弱的经济数据使得政策维稳预期升温，降低了市场系统性下跌风险，有利于市场稳定。但在盘活存量的中性货币政策下，宽财政的稳增长方式进一步提高融资需求，实体经济融资成本存在上行压力。此外，QE退出、IPO和优先股发行等边际变化，经济内生增长动力不强和信用事件决定风险偏好难以大幅提升，A股市场难以看到趋势性的行情，仍以结构性机会为主。本基金将维持股票和转债的中性仓位，积极甄选个券，优化投资组合，挖掘符合经济转型的方向，并且能够保持较稳定业绩增长的行业和上市公司。</w:t>
      </w:r>
    </w:p>
    <w:p w:rsidR="00C4387D" w:rsidRDefault="00C4387D" w:rsidP="00C4387D">
      <w:pPr>
        <w:spacing w:line="360" w:lineRule="auto"/>
        <w:ind w:firstLineChars="200" w:firstLine="420"/>
        <w:jc w:val="left"/>
        <w:rPr>
          <w:rFonts w:ascii="宋体" w:eastAsia="宋体" w:hAnsi="Calibri" w:cs="宋体"/>
          <w:color w:val="000000"/>
          <w:kern w:val="0"/>
        </w:rPr>
      </w:pPr>
      <w:r>
        <w:rPr>
          <w:rFonts w:ascii="宋体" w:eastAsia="宋体" w:hAnsi="Calibri" w:cs="宋体" w:hint="eastAsia"/>
          <w:color w:val="000000"/>
          <w:kern w:val="0"/>
        </w:rPr>
        <w:t>综合上述判断，我们在基于CPPI的基本原则上，以配置短久期中高等级信用债为主来取得较为确定的持有期回报，并适度参与利率债的阶段性机会，严控信用风险，维持适度杠杆率和久期，在确保安全性的前提下兼顾收益和流动性要求。对于股票和转债，我们认为具有结构性交易机会，将继续精选个股以获得超额收益。</w:t>
      </w:r>
    </w:p>
    <w:p w:rsidR="00BF49C4" w:rsidRPr="00DB29EC" w:rsidRDefault="00BF49C4" w:rsidP="00BF49C4">
      <w:r w:rsidRPr="00DB29EC">
        <w:t> </w:t>
      </w:r>
    </w:p>
    <w:p w:rsidR="00BF49C4" w:rsidRPr="003A5EB4" w:rsidRDefault="00BF49C4" w:rsidP="00BF49C4">
      <w:pPr>
        <w:rPr>
          <w:b/>
        </w:rPr>
      </w:pPr>
      <w:r w:rsidRPr="003A5EB4">
        <w:rPr>
          <w:b/>
        </w:rPr>
        <w:t>9</w:t>
      </w:r>
      <w:r w:rsidRPr="003A5EB4">
        <w:rPr>
          <w:rFonts w:hint="eastAsia"/>
          <w:b/>
        </w:rPr>
        <w:t>、华商价值精选基金（基金代码：</w:t>
      </w:r>
      <w:r w:rsidRPr="003A5EB4">
        <w:rPr>
          <w:b/>
        </w:rPr>
        <w:t>630010</w:t>
      </w:r>
      <w:r w:rsidRPr="003A5EB4">
        <w:rPr>
          <w:rFonts w:hint="eastAsia"/>
          <w:b/>
        </w:rPr>
        <w:t>）</w:t>
      </w:r>
    </w:p>
    <w:p w:rsidR="00BF49C4" w:rsidRPr="00DB29EC" w:rsidRDefault="00BF49C4" w:rsidP="00BF49C4">
      <w:r w:rsidRPr="00DB29EC">
        <w:t>9 . 1</w:t>
      </w:r>
      <w:r w:rsidRPr="00DB29EC">
        <w:rPr>
          <w:rFonts w:hint="eastAsia"/>
        </w:rPr>
        <w:t>基金仓位、前三大重仓行业</w:t>
      </w:r>
    </w:p>
    <w:p w:rsidR="00BF49C4" w:rsidRPr="00DB29EC" w:rsidRDefault="00BF49C4" w:rsidP="00BF49C4">
      <w:r w:rsidRPr="00DB29EC">
        <w:t> </w:t>
      </w:r>
    </w:p>
    <w:tbl>
      <w:tblPr>
        <w:tblW w:w="6160" w:type="dxa"/>
        <w:jc w:val="center"/>
        <w:tblCellMar>
          <w:left w:w="0" w:type="dxa"/>
          <w:right w:w="0" w:type="dxa"/>
        </w:tblCellMar>
        <w:tblLook w:val="04A0"/>
      </w:tblPr>
      <w:tblGrid>
        <w:gridCol w:w="2146"/>
        <w:gridCol w:w="2966"/>
        <w:gridCol w:w="1048"/>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华商价值精选</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3A5EB4" w:rsidRDefault="0092296E" w:rsidP="003A5EB4">
            <w:pPr>
              <w:jc w:val="center"/>
              <w:rPr>
                <w:rFonts w:ascii="宋体" w:hAnsi="宋体"/>
              </w:rPr>
            </w:pPr>
            <w:r>
              <w:rPr>
                <w:rFonts w:ascii="宋体" w:hAnsi="宋体" w:hint="eastAsia"/>
              </w:rPr>
              <w:t>70.79</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3A5EB4" w:rsidRDefault="0092296E" w:rsidP="003A5EB4">
            <w:pPr>
              <w:jc w:val="center"/>
              <w:rPr>
                <w:rFonts w:ascii="宋体" w:hAnsi="宋体"/>
              </w:rPr>
            </w:pPr>
            <w:r>
              <w:rPr>
                <w:rFonts w:ascii="宋体" w:eastAsia="宋体" w:hAnsi="宋体" w:cs="Times New Roman"/>
              </w:rPr>
              <w:t>33.64</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3A5EB4" w:rsidRDefault="0092296E" w:rsidP="003A5EB4">
            <w:pPr>
              <w:jc w:val="center"/>
              <w:rPr>
                <w:rFonts w:ascii="宋体" w:hAnsi="宋体"/>
              </w:rPr>
            </w:pPr>
            <w:r>
              <w:rPr>
                <w:rFonts w:ascii="宋体" w:eastAsia="宋体" w:hAnsi="宋体" w:cs="Times New Roman"/>
              </w:rPr>
              <w:t>20.60</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92296E" w:rsidP="00EC5F3F">
            <w:r w:rsidRPr="00946F81">
              <w:rPr>
                <w:rFonts w:ascii="宋体" w:eastAsia="宋体" w:hAnsi="宋体" w:cs="Times New Roman" w:hint="eastAsia"/>
              </w:rPr>
              <w:t>水利、环境和公共设施管理业</w:t>
            </w:r>
          </w:p>
        </w:tc>
        <w:tc>
          <w:tcPr>
            <w:tcW w:w="0" w:type="auto"/>
            <w:tcBorders>
              <w:top w:val="nil"/>
              <w:left w:val="nil"/>
              <w:bottom w:val="single" w:sz="8" w:space="0" w:color="auto"/>
              <w:right w:val="single" w:sz="8" w:space="0" w:color="auto"/>
            </w:tcBorders>
            <w:shd w:val="clear" w:color="auto" w:fill="auto"/>
            <w:vAlign w:val="center"/>
            <w:hideMark/>
          </w:tcPr>
          <w:p w:rsidR="00BF49C4" w:rsidRPr="003A5EB4" w:rsidRDefault="003A5EB4" w:rsidP="0092296E">
            <w:pPr>
              <w:jc w:val="center"/>
              <w:rPr>
                <w:rFonts w:ascii="宋体" w:hAnsi="宋体"/>
              </w:rPr>
            </w:pPr>
            <w:r w:rsidRPr="003A5EB4">
              <w:rPr>
                <w:rFonts w:ascii="宋体" w:hAnsi="宋体" w:hint="eastAsia"/>
              </w:rPr>
              <w:t>5.</w:t>
            </w:r>
            <w:r w:rsidR="0092296E">
              <w:rPr>
                <w:rFonts w:ascii="宋体" w:hAnsi="宋体" w:hint="eastAsia"/>
              </w:rPr>
              <w:t>60</w:t>
            </w:r>
          </w:p>
        </w:tc>
      </w:tr>
    </w:tbl>
    <w:p w:rsidR="00BF49C4" w:rsidRPr="00DB29EC" w:rsidRDefault="00BF49C4" w:rsidP="00BF49C4">
      <w:r w:rsidRPr="00DB29EC">
        <w:t> </w:t>
      </w:r>
    </w:p>
    <w:p w:rsidR="00BF49C4" w:rsidRPr="00DB29EC" w:rsidRDefault="00BF49C4" w:rsidP="00BF49C4">
      <w:r w:rsidRPr="00DB29EC">
        <w:t>9 . 2</w:t>
      </w:r>
      <w:r w:rsidRPr="00DB29EC">
        <w:rPr>
          <w:rFonts w:hint="eastAsia"/>
        </w:rPr>
        <w:t>前十大重仓股</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hint="eastAsia"/>
              </w:rPr>
            </w:pPr>
            <w:r>
              <w:rPr>
                <w:rFonts w:ascii="宋体" w:eastAsia="宋体" w:hAnsi="宋体" w:cs="Times New Roman"/>
              </w:rPr>
              <w:t>宋城演艺</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hint="eastAsia"/>
              </w:rPr>
            </w:pPr>
            <w:r>
              <w:rPr>
                <w:rFonts w:ascii="宋体" w:eastAsia="宋体" w:hAnsi="宋体" w:cs="Times New Roman"/>
              </w:rPr>
              <w:t>5.60</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华录百纳</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4.28</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勤上光电</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3.75</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联信永益</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3.41</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奥飞动漫</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3.15</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东软载波</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3.03</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晶盛机电</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2.93</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lastRenderedPageBreak/>
              <w:t>佛山照明</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2.65</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腾邦国际</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2.41</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科大讯飞</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2.36</w:t>
            </w:r>
          </w:p>
        </w:tc>
      </w:tr>
    </w:tbl>
    <w:p w:rsidR="00BF49C4" w:rsidRPr="00DB29EC" w:rsidRDefault="00BF49C4" w:rsidP="00BF49C4">
      <w:r w:rsidRPr="00DB29EC">
        <w:t> </w:t>
      </w:r>
    </w:p>
    <w:p w:rsidR="00BF49C4" w:rsidRPr="00DB29EC" w:rsidRDefault="00BF49C4" w:rsidP="00BF49C4">
      <w:r w:rsidRPr="00DB29EC">
        <w:t>9 . 3</w:t>
      </w:r>
      <w:r w:rsidRPr="00DB29EC">
        <w:rPr>
          <w:rFonts w:hint="eastAsia"/>
        </w:rPr>
        <w:t>基金经理观点</w:t>
      </w:r>
    </w:p>
    <w:p w:rsidR="00BF49C4" w:rsidRPr="00DB29EC" w:rsidRDefault="00BF49C4" w:rsidP="00BF49C4">
      <w:r w:rsidRPr="00DB29EC">
        <w:rPr>
          <w:rFonts w:hint="eastAsia"/>
        </w:rPr>
        <w:t>关注信息消费等领域的投资机会</w:t>
      </w:r>
    </w:p>
    <w:p w:rsidR="00BF49C4" w:rsidRPr="00DB29EC" w:rsidRDefault="00BF49C4" w:rsidP="00BF49C4">
      <w:r w:rsidRPr="00DB29EC">
        <w:t> </w:t>
      </w:r>
    </w:p>
    <w:p w:rsidR="003A5EB4" w:rsidRPr="003A5EB4" w:rsidRDefault="0092296E" w:rsidP="003A5EB4">
      <w:pPr>
        <w:spacing w:line="360" w:lineRule="auto"/>
        <w:ind w:firstLineChars="200" w:firstLine="422"/>
        <w:jc w:val="center"/>
        <w:rPr>
          <w:rFonts w:ascii="宋体" w:cs="宋体"/>
          <w:b/>
          <w:color w:val="000000"/>
          <w:kern w:val="0"/>
        </w:rPr>
      </w:pPr>
      <w:r>
        <w:rPr>
          <w:rFonts w:ascii="宋体" w:eastAsia="宋体" w:hAnsi="Calibri" w:cs="宋体" w:hint="eastAsia"/>
          <w:b/>
          <w:color w:val="000000"/>
          <w:kern w:val="0"/>
        </w:rPr>
        <w:t>改革持续推进</w:t>
      </w:r>
    </w:p>
    <w:p w:rsidR="003A5EB4" w:rsidRDefault="003A5EB4" w:rsidP="003A5EB4">
      <w:pPr>
        <w:spacing w:line="360" w:lineRule="auto"/>
        <w:ind w:firstLineChars="200" w:firstLine="420"/>
        <w:jc w:val="left"/>
        <w:rPr>
          <w:rFonts w:ascii="宋体" w:cs="宋体"/>
          <w:color w:val="000000"/>
          <w:kern w:val="0"/>
        </w:rPr>
      </w:pPr>
    </w:p>
    <w:p w:rsidR="0092296E" w:rsidRDefault="0092296E" w:rsidP="0092296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 xml:space="preserve">对于今年余下的时间内，我国宏观经济的走势，我们仍然维持我们的观点：即，我国宏观经济既不会有趋势性向上，也不会出现趋势性的向下，而是可能呈现出较为窄幅度的振荡，甚至明年经济也是这样的窄幅度振荡格局，不过明年的振荡中枢可能略微下移。因此，对于我国宏观经济基本面，我并不悲观。另外，作为改革基础的反腐工作进程，在6月内出现了持续推进的迹象，这在一定程度上增加了我们对于改革进程的信心。当然，我们认为贯穿今年的思路还有积极寻找和改革措施落实进度没有直接联系的领域和板块。目前来看，我们认为影视文化、旅游、健康服务、移动互联网、新能源（LED、风电、光伏、特高压和电动汽车）等板块就是这样的领域，仍然值得今年重点挖掘的。 </w:t>
      </w:r>
    </w:p>
    <w:p w:rsidR="0092296E" w:rsidRDefault="0092296E" w:rsidP="0092296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基于上述判断，华商价值精选基金将把股票仓位控制在适度的水平，并结合风险控制目标，保持基金仓位的灵活性。同时，我们仍然积极坚持选股的策略，仍然将以转型为主要方向，结合逐渐落地的改革措施，进一步精挑细选符合转型方向的个股，尤其是重点关注包括信息服务、互联网、旅游、娱乐文化、健康服务等，并在市场出现调整之后加强配置。投资组合将兼顾业绩确定性和业绩弹性。</w:t>
      </w:r>
    </w:p>
    <w:p w:rsidR="00BF49C4" w:rsidRPr="00A02882" w:rsidRDefault="00BF49C4" w:rsidP="00BF49C4">
      <w:pPr>
        <w:rPr>
          <w:b/>
        </w:rPr>
      </w:pPr>
      <w:r w:rsidRPr="00A02882">
        <w:rPr>
          <w:b/>
        </w:rPr>
        <w:t> </w:t>
      </w:r>
    </w:p>
    <w:p w:rsidR="00BF49C4" w:rsidRPr="00A02882" w:rsidRDefault="00BF49C4" w:rsidP="00BF49C4">
      <w:pPr>
        <w:rPr>
          <w:b/>
        </w:rPr>
      </w:pPr>
      <w:r w:rsidRPr="00A02882">
        <w:rPr>
          <w:b/>
        </w:rPr>
        <w:t>10</w:t>
      </w:r>
      <w:r w:rsidRPr="00A02882">
        <w:rPr>
          <w:rFonts w:hint="eastAsia"/>
          <w:b/>
        </w:rPr>
        <w:t>、华商主题精选基金（基金代码：</w:t>
      </w:r>
      <w:r w:rsidRPr="00A02882">
        <w:rPr>
          <w:b/>
        </w:rPr>
        <w:t>630011</w:t>
      </w:r>
      <w:r w:rsidRPr="00A02882">
        <w:rPr>
          <w:rFonts w:hint="eastAsia"/>
          <w:b/>
        </w:rPr>
        <w:t>）</w:t>
      </w:r>
    </w:p>
    <w:p w:rsidR="00BF49C4" w:rsidRPr="00DB29EC" w:rsidRDefault="00BF49C4" w:rsidP="00BF49C4">
      <w:r w:rsidRPr="00DB29EC">
        <w:t>10. 1</w:t>
      </w:r>
      <w:r w:rsidRPr="00DB29EC">
        <w:rPr>
          <w:rFonts w:hint="eastAsia"/>
        </w:rPr>
        <w:t>基金仓位、前三大重仓行业</w:t>
      </w:r>
    </w:p>
    <w:p w:rsidR="00BF49C4" w:rsidRPr="00DB29EC" w:rsidRDefault="00BF49C4" w:rsidP="00BF49C4">
      <w:r w:rsidRPr="00DB29EC">
        <w:t> </w:t>
      </w:r>
    </w:p>
    <w:tbl>
      <w:tblPr>
        <w:tblW w:w="6160" w:type="dxa"/>
        <w:jc w:val="center"/>
        <w:tblCellMar>
          <w:left w:w="0" w:type="dxa"/>
          <w:right w:w="0" w:type="dxa"/>
        </w:tblCellMar>
        <w:tblLook w:val="04A0"/>
      </w:tblPr>
      <w:tblGrid>
        <w:gridCol w:w="2146"/>
        <w:gridCol w:w="2966"/>
        <w:gridCol w:w="1048"/>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华商主题精选</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A02882" w:rsidRDefault="0085323E" w:rsidP="00A02882">
            <w:pPr>
              <w:jc w:val="center"/>
              <w:rPr>
                <w:rFonts w:ascii="宋体" w:hAnsi="宋体"/>
              </w:rPr>
            </w:pPr>
            <w:r>
              <w:rPr>
                <w:rFonts w:ascii="宋体" w:hAnsi="宋体" w:hint="eastAsia"/>
              </w:rPr>
              <w:t>92.76</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A02882" w:rsidRDefault="0085323E" w:rsidP="00A02882">
            <w:pPr>
              <w:jc w:val="center"/>
              <w:rPr>
                <w:rFonts w:ascii="宋体" w:hAnsi="宋体"/>
              </w:rPr>
            </w:pPr>
            <w:r>
              <w:rPr>
                <w:rFonts w:ascii="宋体" w:eastAsia="宋体" w:hAnsi="宋体" w:cs="Times New Roman"/>
              </w:rPr>
              <w:t>81.85</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A02882" w:rsidRDefault="0085323E" w:rsidP="00A02882">
            <w:pPr>
              <w:jc w:val="center"/>
              <w:rPr>
                <w:rFonts w:ascii="宋体" w:hAnsi="宋体"/>
              </w:rPr>
            </w:pPr>
            <w:r>
              <w:rPr>
                <w:rFonts w:ascii="宋体" w:eastAsia="宋体" w:hAnsi="宋体" w:cs="Times New Roman"/>
              </w:rPr>
              <w:t>6.03</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85323E" w:rsidP="00EC5F3F">
            <w:r>
              <w:rPr>
                <w:rFonts w:ascii="宋体" w:eastAsia="宋体" w:hAnsi="宋体" w:cs="Times New Roman" w:hint="eastAsia"/>
              </w:rPr>
              <w:t>采</w:t>
            </w:r>
            <w:r w:rsidRPr="000954BC">
              <w:rPr>
                <w:rFonts w:ascii="宋体" w:eastAsia="宋体" w:hAnsi="宋体" w:cs="Times New Roman" w:hint="eastAsia"/>
              </w:rPr>
              <w:t>矿</w:t>
            </w:r>
            <w:r>
              <w:rPr>
                <w:rFonts w:ascii="宋体" w:eastAsia="宋体" w:hAnsi="宋体" w:cs="Times New Roman" w:hint="eastAsia"/>
              </w:rPr>
              <w:t>业</w:t>
            </w:r>
          </w:p>
        </w:tc>
        <w:tc>
          <w:tcPr>
            <w:tcW w:w="0" w:type="auto"/>
            <w:tcBorders>
              <w:top w:val="nil"/>
              <w:left w:val="nil"/>
              <w:bottom w:val="single" w:sz="8" w:space="0" w:color="auto"/>
              <w:right w:val="single" w:sz="8" w:space="0" w:color="auto"/>
            </w:tcBorders>
            <w:shd w:val="clear" w:color="auto" w:fill="auto"/>
            <w:vAlign w:val="center"/>
            <w:hideMark/>
          </w:tcPr>
          <w:p w:rsidR="00BF49C4" w:rsidRPr="00A02882" w:rsidRDefault="00A02882" w:rsidP="0085323E">
            <w:pPr>
              <w:jc w:val="center"/>
              <w:rPr>
                <w:rFonts w:ascii="宋体" w:hAnsi="宋体"/>
              </w:rPr>
            </w:pPr>
            <w:r w:rsidRPr="00A02882">
              <w:rPr>
                <w:rFonts w:ascii="宋体" w:hAnsi="宋体" w:hint="eastAsia"/>
              </w:rPr>
              <w:t>1.</w:t>
            </w:r>
            <w:r w:rsidR="0085323E">
              <w:rPr>
                <w:rFonts w:ascii="宋体" w:hAnsi="宋体" w:hint="eastAsia"/>
              </w:rPr>
              <w:t>86</w:t>
            </w:r>
          </w:p>
        </w:tc>
      </w:tr>
    </w:tbl>
    <w:p w:rsidR="00BF49C4" w:rsidRPr="00DB29EC" w:rsidRDefault="00BF49C4" w:rsidP="00BF49C4">
      <w:r w:rsidRPr="00DB29EC">
        <w:t> </w:t>
      </w:r>
    </w:p>
    <w:p w:rsidR="00BF49C4" w:rsidRPr="00DB29EC" w:rsidRDefault="00BF49C4" w:rsidP="00BF49C4">
      <w:r w:rsidRPr="00DB29EC">
        <w:t>10. 2</w:t>
      </w:r>
      <w:r w:rsidRPr="00DB29EC">
        <w:rPr>
          <w:rFonts w:hint="eastAsia"/>
        </w:rPr>
        <w:t>前十大重仓股</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hint="eastAsia"/>
              </w:rPr>
            </w:pPr>
            <w:r>
              <w:rPr>
                <w:rFonts w:ascii="宋体" w:eastAsia="宋体" w:hAnsi="宋体" w:cs="Times New Roman"/>
              </w:rPr>
              <w:lastRenderedPageBreak/>
              <w:t>七星电子</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hint="eastAsia"/>
              </w:rPr>
            </w:pPr>
            <w:r>
              <w:rPr>
                <w:rFonts w:ascii="宋体" w:eastAsia="宋体" w:hAnsi="宋体" w:cs="Times New Roman"/>
              </w:rPr>
              <w:t>8.26</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大洋电机</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7.26</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华映科技</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7.00</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隆基股份</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6.19</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闽福发Ａ</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5.58</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奥飞动漫</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4.84</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长春高新</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4.42</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开能环保</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4.26</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雷柏科技</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3.99</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rPr>
            </w:pPr>
            <w:r>
              <w:rPr>
                <w:rFonts w:ascii="宋体" w:eastAsia="宋体" w:hAnsi="宋体" w:cs="Times New Roman"/>
              </w:rPr>
              <w:t>传化股份</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rPr>
            </w:pPr>
            <w:r>
              <w:rPr>
                <w:rFonts w:ascii="宋体" w:eastAsia="宋体" w:hAnsi="宋体" w:cs="Times New Roman"/>
              </w:rPr>
              <w:t>3.93</w:t>
            </w:r>
          </w:p>
        </w:tc>
      </w:tr>
    </w:tbl>
    <w:p w:rsidR="00BF49C4" w:rsidRPr="00DB29EC" w:rsidRDefault="00BF49C4" w:rsidP="00BF49C4">
      <w:r w:rsidRPr="00DB29EC">
        <w:t> </w:t>
      </w:r>
    </w:p>
    <w:p w:rsidR="00BF49C4" w:rsidRPr="00DB29EC" w:rsidRDefault="00BF49C4" w:rsidP="00BF49C4">
      <w:r w:rsidRPr="00DB29EC">
        <w:t>10. 3</w:t>
      </w:r>
      <w:r w:rsidRPr="00DB29EC">
        <w:rPr>
          <w:rFonts w:hint="eastAsia"/>
        </w:rPr>
        <w:t>基金经理观点</w:t>
      </w:r>
    </w:p>
    <w:p w:rsidR="003A5EB4" w:rsidRDefault="003A5EB4" w:rsidP="003A5EB4">
      <w:pPr>
        <w:spacing w:line="360" w:lineRule="auto"/>
        <w:ind w:firstLineChars="200" w:firstLine="420"/>
        <w:jc w:val="left"/>
        <w:rPr>
          <w:rFonts w:ascii="宋体" w:cs="宋体"/>
          <w:color w:val="000000"/>
          <w:kern w:val="0"/>
        </w:rPr>
      </w:pPr>
    </w:p>
    <w:p w:rsidR="003A5EB4" w:rsidRPr="00A02882" w:rsidRDefault="0085323E" w:rsidP="00A02882">
      <w:pPr>
        <w:spacing w:line="360" w:lineRule="auto"/>
        <w:ind w:firstLineChars="200" w:firstLine="422"/>
        <w:jc w:val="center"/>
        <w:rPr>
          <w:rFonts w:ascii="宋体" w:cs="宋体"/>
          <w:b/>
          <w:color w:val="000000"/>
          <w:kern w:val="0"/>
        </w:rPr>
      </w:pPr>
      <w:r w:rsidRPr="0085323E">
        <w:rPr>
          <w:rFonts w:ascii="宋体" w:eastAsia="宋体" w:hAnsi="Calibri" w:cs="宋体" w:hint="eastAsia"/>
          <w:b/>
          <w:color w:val="000000"/>
          <w:kern w:val="0"/>
        </w:rPr>
        <w:t>转型进入实质阶段</w:t>
      </w:r>
    </w:p>
    <w:p w:rsidR="003A5EB4" w:rsidRDefault="003A5EB4" w:rsidP="003A5EB4">
      <w:pPr>
        <w:spacing w:line="360" w:lineRule="auto"/>
        <w:ind w:firstLineChars="200" w:firstLine="420"/>
        <w:jc w:val="left"/>
        <w:rPr>
          <w:rFonts w:ascii="宋体" w:cs="宋体"/>
          <w:color w:val="000000"/>
          <w:kern w:val="0"/>
        </w:rPr>
      </w:pPr>
    </w:p>
    <w:p w:rsidR="0085323E" w:rsidRDefault="0085323E" w:rsidP="0085323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从全球产业发展来看，新的趋势已经明朗，围绕新型能源网和新型信息网的第三次工业革命已开始起步，人类各类需求的原有满足方式都会被这个趋势重新阐释和演绎，人的生活将越来越数据化和游戏化，各类企业的盈利模式也将被重构。在外部环境发生急剧且颠覆式变化的情况下，哪些企业能够更快地理解外部环境的变化、积极地对这种变化做出适当的反应，从而能更好地适应于新的外部环境的话，那这类企业必然在未来的竞争格局中占据先机，获得更多的资源匹配。在这个过程中，产业方面的机会点将不断涌现，与此相对应的资本市场机会也将层出不穷。</w:t>
      </w:r>
    </w:p>
    <w:p w:rsidR="0085323E" w:rsidRDefault="0085323E" w:rsidP="0085323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就中国本身来讲，转型进入实质阶段：反腐成果不断巩固、去地产化正式开始、国企改革逐步加速，这都将使得中国巨量的存量资产得到效率上的巨大改善，这也给中国经济的健康发展和资本市场的持续壮大提供坚实的基础。</w:t>
      </w:r>
    </w:p>
    <w:p w:rsidR="0085323E" w:rsidRDefault="0085323E" w:rsidP="0085323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以上是中长期看好中国资本市场的两大主因。就市场本身来说，二季度末开始的新股发行是市场发生的第一个变化，由于之前处于市场纠结盘局的末端，因此这个变化对市场过度压抑的情绪有了一定程度的释放，整体市场的活跃度逐步有了提升。预计未来随着优先股的大量发行和沪港通机制的实施，基于市场本身的变化将接踵而至，因此市场总体上会呈现出相对平稳、缓步向上的态势，市场未来将继续沿着“价值搭台、成长唱戏”的格局而展开。</w:t>
      </w:r>
    </w:p>
    <w:p w:rsidR="0085323E" w:rsidRDefault="0085323E" w:rsidP="0085323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基于以上对市场和机会的判断，后续本基金配置的重点主要包括以下方面：基于转型的产业方向比如新能源、生物技术、新材料、人工智能、互联网新模式等，长期投资价值逐步体现的军工行业，符合这些方向的国企将是重点。</w:t>
      </w:r>
    </w:p>
    <w:p w:rsidR="0085323E" w:rsidRDefault="0085323E" w:rsidP="0085323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lastRenderedPageBreak/>
        <w:t>围绕这些方向，本基金将精选优质个股进行基本配置，以期能为投资者获取较好的回报。</w:t>
      </w:r>
    </w:p>
    <w:p w:rsidR="00BF49C4" w:rsidRPr="00DB29EC" w:rsidRDefault="00BF49C4" w:rsidP="00BF49C4">
      <w:r w:rsidRPr="00DB29EC">
        <w:t> </w:t>
      </w:r>
    </w:p>
    <w:p w:rsidR="00BF49C4" w:rsidRPr="00A02882" w:rsidRDefault="00BF49C4" w:rsidP="00BF49C4">
      <w:pPr>
        <w:rPr>
          <w:b/>
        </w:rPr>
      </w:pPr>
      <w:r w:rsidRPr="00A02882">
        <w:rPr>
          <w:b/>
        </w:rPr>
        <w:t>11</w:t>
      </w:r>
      <w:r w:rsidRPr="00A02882">
        <w:rPr>
          <w:rFonts w:hint="eastAsia"/>
          <w:b/>
        </w:rPr>
        <w:t>、华商中证</w:t>
      </w:r>
      <w:r w:rsidRPr="00A02882">
        <w:rPr>
          <w:b/>
        </w:rPr>
        <w:t>500</w:t>
      </w:r>
      <w:r w:rsidRPr="00A02882">
        <w:rPr>
          <w:rFonts w:hint="eastAsia"/>
          <w:b/>
        </w:rPr>
        <w:t>（基金代码：</w:t>
      </w:r>
      <w:r w:rsidRPr="00A02882">
        <w:rPr>
          <w:b/>
        </w:rPr>
        <w:t>166301</w:t>
      </w:r>
      <w:r w:rsidRPr="00A02882">
        <w:rPr>
          <w:rFonts w:hint="eastAsia"/>
          <w:b/>
        </w:rPr>
        <w:t>）</w:t>
      </w:r>
    </w:p>
    <w:p w:rsidR="00BF49C4" w:rsidRPr="00DB29EC" w:rsidRDefault="00BF49C4" w:rsidP="00BF49C4">
      <w:r w:rsidRPr="00DB29EC">
        <w:t>11. 1</w:t>
      </w:r>
      <w:r w:rsidRPr="00DB29EC">
        <w:rPr>
          <w:rFonts w:hint="eastAsia"/>
        </w:rPr>
        <w:t>基金仓位、前三大重仓行业</w:t>
      </w:r>
    </w:p>
    <w:p w:rsidR="00BF49C4" w:rsidRPr="00DB29EC" w:rsidRDefault="00BF49C4" w:rsidP="00BF49C4">
      <w:r w:rsidRPr="00DB29EC">
        <w:t> </w:t>
      </w:r>
    </w:p>
    <w:tbl>
      <w:tblPr>
        <w:tblW w:w="6160" w:type="dxa"/>
        <w:jc w:val="center"/>
        <w:tblCellMar>
          <w:left w:w="0" w:type="dxa"/>
          <w:right w:w="0" w:type="dxa"/>
        </w:tblCellMar>
        <w:tblLook w:val="04A0"/>
      </w:tblPr>
      <w:tblGrid>
        <w:gridCol w:w="2300"/>
        <w:gridCol w:w="2780"/>
        <w:gridCol w:w="10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华商中证</w:t>
            </w:r>
            <w:r w:rsidRPr="00DB29EC">
              <w:rPr>
                <w:rFonts w:hint="eastAsia"/>
              </w:rPr>
              <w:t>500</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A02882" w:rsidRDefault="0085323E" w:rsidP="00A02882">
            <w:pPr>
              <w:jc w:val="center"/>
              <w:rPr>
                <w:rFonts w:ascii="宋体" w:hAnsi="宋体" w:cs="宋体"/>
                <w:color w:val="000000"/>
                <w:kern w:val="0"/>
              </w:rPr>
            </w:pPr>
            <w:r>
              <w:rPr>
                <w:rFonts w:ascii="宋体" w:eastAsia="宋体" w:hAnsi="宋体" w:cs="Times New Roman"/>
              </w:rPr>
              <w:t>93.41</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A02882" w:rsidRDefault="0085323E" w:rsidP="00A02882">
            <w:pPr>
              <w:jc w:val="center"/>
              <w:rPr>
                <w:rFonts w:ascii="宋体" w:hAnsi="宋体" w:cs="宋体"/>
                <w:color w:val="000000"/>
                <w:kern w:val="0"/>
              </w:rPr>
            </w:pPr>
            <w:r>
              <w:rPr>
                <w:rFonts w:ascii="宋体" w:eastAsia="宋体" w:hAnsi="宋体" w:cs="Times New Roman"/>
              </w:rPr>
              <w:t>57.68</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房地产业</w:t>
            </w:r>
          </w:p>
        </w:tc>
        <w:tc>
          <w:tcPr>
            <w:tcW w:w="0" w:type="auto"/>
            <w:tcBorders>
              <w:top w:val="nil"/>
              <w:left w:val="nil"/>
              <w:bottom w:val="single" w:sz="8" w:space="0" w:color="auto"/>
              <w:right w:val="single" w:sz="8" w:space="0" w:color="auto"/>
            </w:tcBorders>
            <w:shd w:val="clear" w:color="auto" w:fill="auto"/>
            <w:vAlign w:val="center"/>
            <w:hideMark/>
          </w:tcPr>
          <w:p w:rsidR="00BF49C4" w:rsidRPr="00A02882" w:rsidRDefault="0085323E" w:rsidP="00A02882">
            <w:pPr>
              <w:jc w:val="center"/>
              <w:rPr>
                <w:rFonts w:ascii="宋体" w:hAnsi="宋体" w:cs="宋体"/>
                <w:color w:val="000000"/>
                <w:kern w:val="0"/>
              </w:rPr>
            </w:pPr>
            <w:r>
              <w:rPr>
                <w:rFonts w:ascii="宋体" w:hAnsi="宋体" w:cs="宋体" w:hint="eastAsia"/>
                <w:color w:val="000000"/>
                <w:kern w:val="0"/>
              </w:rPr>
              <w:t>6.92</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批发和零售业</w:t>
            </w:r>
          </w:p>
        </w:tc>
        <w:tc>
          <w:tcPr>
            <w:tcW w:w="0" w:type="auto"/>
            <w:tcBorders>
              <w:top w:val="nil"/>
              <w:left w:val="nil"/>
              <w:bottom w:val="single" w:sz="8" w:space="0" w:color="auto"/>
              <w:right w:val="single" w:sz="8" w:space="0" w:color="auto"/>
            </w:tcBorders>
            <w:shd w:val="clear" w:color="auto" w:fill="auto"/>
            <w:vAlign w:val="center"/>
            <w:hideMark/>
          </w:tcPr>
          <w:p w:rsidR="00BF49C4" w:rsidRPr="00A02882" w:rsidRDefault="0085323E" w:rsidP="00A02882">
            <w:pPr>
              <w:jc w:val="center"/>
              <w:rPr>
                <w:rFonts w:ascii="宋体" w:hAnsi="宋体" w:cs="宋体"/>
                <w:color w:val="000000"/>
                <w:kern w:val="0"/>
              </w:rPr>
            </w:pPr>
            <w:r>
              <w:rPr>
                <w:rFonts w:ascii="宋体" w:hAnsi="宋体" w:cs="宋体" w:hint="eastAsia"/>
                <w:color w:val="000000"/>
                <w:kern w:val="0"/>
              </w:rPr>
              <w:t>6.39</w:t>
            </w:r>
          </w:p>
        </w:tc>
      </w:tr>
    </w:tbl>
    <w:p w:rsidR="00BF49C4" w:rsidRPr="00DB29EC" w:rsidRDefault="00BF49C4" w:rsidP="00BF49C4">
      <w:r w:rsidRPr="00DB29EC">
        <w:t> </w:t>
      </w:r>
    </w:p>
    <w:p w:rsidR="00BF49C4" w:rsidRPr="00DB29EC" w:rsidRDefault="00BF49C4" w:rsidP="00BF49C4">
      <w:r w:rsidRPr="00DB29EC">
        <w:t>11. 2</w:t>
      </w:r>
      <w:r w:rsidRPr="00DB29EC">
        <w:rPr>
          <w:rFonts w:hint="eastAsia"/>
        </w:rPr>
        <w:t>前十大重仓股</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Times New Roman" w:hint="eastAsia"/>
              </w:rPr>
            </w:pPr>
            <w:r>
              <w:rPr>
                <w:rFonts w:ascii="宋体" w:eastAsia="宋体" w:hAnsi="宋体" w:cs="宋体"/>
                <w:color w:val="000000"/>
                <w:kern w:val="0"/>
              </w:rPr>
              <w:t>成飞集成</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Times New Roman" w:hint="eastAsia"/>
              </w:rPr>
            </w:pPr>
            <w:r>
              <w:rPr>
                <w:rFonts w:ascii="宋体" w:eastAsia="宋体" w:hAnsi="宋体" w:cs="宋体"/>
                <w:color w:val="000000"/>
                <w:kern w:val="0"/>
              </w:rPr>
              <w:t>0.86</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置信电气</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0.66</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国药股份</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0.62</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恒生电子</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0.62</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中储股份</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0.60</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轻纺城</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0.60</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航天机电</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0.60</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承德露露</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0.59</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浙大网新</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0.59</w:t>
            </w:r>
          </w:p>
        </w:tc>
      </w:tr>
      <w:tr w:rsidR="0085323E"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85323E" w:rsidRDefault="0085323E" w:rsidP="00B476A7">
            <w:pPr>
              <w:jc w:val="center"/>
              <w:rPr>
                <w:rFonts w:ascii="宋体" w:eastAsia="宋体" w:hAnsi="宋体" w:cs="宋体"/>
                <w:color w:val="000000"/>
                <w:kern w:val="0"/>
              </w:rPr>
            </w:pPr>
            <w:r>
              <w:rPr>
                <w:rFonts w:ascii="宋体" w:eastAsia="宋体" w:hAnsi="宋体" w:cs="宋体"/>
                <w:color w:val="000000"/>
                <w:kern w:val="0"/>
              </w:rPr>
              <w:t>软控股份</w:t>
            </w:r>
          </w:p>
        </w:tc>
        <w:tc>
          <w:tcPr>
            <w:tcW w:w="2780" w:type="dxa"/>
            <w:tcBorders>
              <w:top w:val="nil"/>
              <w:left w:val="nil"/>
              <w:bottom w:val="single" w:sz="8" w:space="0" w:color="auto"/>
              <w:right w:val="single" w:sz="8" w:space="0" w:color="auto"/>
            </w:tcBorders>
            <w:shd w:val="clear" w:color="auto" w:fill="auto"/>
            <w:vAlign w:val="center"/>
            <w:hideMark/>
          </w:tcPr>
          <w:p w:rsidR="0085323E" w:rsidRDefault="0085323E" w:rsidP="0085323E">
            <w:pPr>
              <w:jc w:val="center"/>
              <w:rPr>
                <w:rFonts w:ascii="宋体" w:eastAsia="宋体" w:hAnsi="宋体" w:cs="宋体"/>
                <w:color w:val="000000"/>
                <w:kern w:val="0"/>
              </w:rPr>
            </w:pPr>
            <w:r>
              <w:rPr>
                <w:rFonts w:ascii="宋体" w:eastAsia="宋体" w:hAnsi="宋体" w:cs="宋体"/>
                <w:color w:val="000000"/>
                <w:kern w:val="0"/>
              </w:rPr>
              <w:t>0.58</w:t>
            </w:r>
          </w:p>
        </w:tc>
      </w:tr>
    </w:tbl>
    <w:p w:rsidR="00BF49C4" w:rsidRPr="00DB29EC" w:rsidRDefault="00BF49C4" w:rsidP="00BF49C4">
      <w:r w:rsidRPr="00DB29EC">
        <w:t> </w:t>
      </w:r>
    </w:p>
    <w:p w:rsidR="00BF49C4" w:rsidRPr="00DB29EC" w:rsidRDefault="00BF49C4" w:rsidP="00BF49C4">
      <w:r w:rsidRPr="00DB29EC">
        <w:t>11. 3</w:t>
      </w:r>
      <w:r w:rsidRPr="00DB29EC">
        <w:rPr>
          <w:rFonts w:hint="eastAsia"/>
        </w:rPr>
        <w:t>基金经理观点</w:t>
      </w:r>
    </w:p>
    <w:p w:rsidR="00A02882" w:rsidRDefault="00A02882" w:rsidP="00A02882">
      <w:pPr>
        <w:spacing w:line="360" w:lineRule="auto"/>
        <w:ind w:firstLineChars="200" w:firstLine="420"/>
        <w:jc w:val="left"/>
        <w:rPr>
          <w:rFonts w:ascii="宋体" w:cs="宋体"/>
          <w:color w:val="000000"/>
          <w:kern w:val="0"/>
        </w:rPr>
      </w:pPr>
    </w:p>
    <w:p w:rsidR="00A02882" w:rsidRDefault="0085323E" w:rsidP="0085323E">
      <w:pPr>
        <w:spacing w:line="360" w:lineRule="auto"/>
        <w:jc w:val="center"/>
        <w:rPr>
          <w:rFonts w:ascii="宋体" w:eastAsia="宋体" w:hAnsi="Calibri" w:cs="宋体" w:hint="eastAsia"/>
          <w:b/>
          <w:color w:val="000000"/>
          <w:kern w:val="0"/>
        </w:rPr>
      </w:pPr>
      <w:r w:rsidRPr="0085323E">
        <w:rPr>
          <w:rFonts w:ascii="宋体" w:eastAsia="宋体" w:hAnsi="Calibri" w:cs="宋体" w:hint="eastAsia"/>
          <w:b/>
          <w:color w:val="000000"/>
          <w:kern w:val="0"/>
        </w:rPr>
        <w:t>中证500</w:t>
      </w:r>
      <w:r w:rsidR="00104680" w:rsidRPr="00104680">
        <w:rPr>
          <w:rFonts w:ascii="宋体" w:eastAsia="宋体" w:hAnsi="Calibri" w:cs="宋体" w:hint="eastAsia"/>
          <w:b/>
          <w:color w:val="000000"/>
          <w:kern w:val="0"/>
        </w:rPr>
        <w:t>具备长期的投资价值</w:t>
      </w:r>
    </w:p>
    <w:p w:rsidR="0085323E" w:rsidRPr="0085323E" w:rsidRDefault="0085323E" w:rsidP="0085323E">
      <w:pPr>
        <w:spacing w:line="360" w:lineRule="auto"/>
        <w:jc w:val="center"/>
        <w:rPr>
          <w:rFonts w:ascii="宋体" w:eastAsia="宋体" w:hAnsi="Calibri" w:cs="宋体"/>
          <w:b/>
          <w:color w:val="000000"/>
          <w:kern w:val="0"/>
        </w:rPr>
      </w:pPr>
    </w:p>
    <w:p w:rsidR="0085323E" w:rsidRDefault="0085323E" w:rsidP="0085323E">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在当前的经济形势下，预计2014年第3季度市场仍会维持震荡格局。中证500指数的成份股大多具有良好的成长性和盈利能力，市值水平适中，估值水平合理，具备长期的投资价值。</w:t>
      </w:r>
    </w:p>
    <w:p w:rsidR="00BF49C4" w:rsidRDefault="00BF49C4" w:rsidP="0085323E">
      <w:pPr>
        <w:spacing w:line="360" w:lineRule="auto"/>
        <w:ind w:firstLineChars="200" w:firstLine="420"/>
        <w:jc w:val="left"/>
      </w:pPr>
      <w:r w:rsidRPr="00DB29EC">
        <w:t> </w:t>
      </w:r>
    </w:p>
    <w:p w:rsidR="00A02882" w:rsidRPr="00DB29EC" w:rsidRDefault="00A02882" w:rsidP="00BF49C4"/>
    <w:p w:rsidR="00BF49C4" w:rsidRPr="00DF11FA" w:rsidRDefault="00BF49C4" w:rsidP="00BF49C4">
      <w:pPr>
        <w:rPr>
          <w:b/>
        </w:rPr>
      </w:pPr>
      <w:r w:rsidRPr="00DF11FA">
        <w:rPr>
          <w:b/>
        </w:rPr>
        <w:t>12</w:t>
      </w:r>
      <w:r w:rsidRPr="00DF11FA">
        <w:rPr>
          <w:rFonts w:hint="eastAsia"/>
          <w:b/>
        </w:rPr>
        <w:t>、华商现金增利（基金代码：</w:t>
      </w:r>
      <w:r w:rsidRPr="00DF11FA">
        <w:rPr>
          <w:b/>
        </w:rPr>
        <w:t>A</w:t>
      </w:r>
      <w:r w:rsidRPr="00DF11FA">
        <w:rPr>
          <w:rFonts w:hint="eastAsia"/>
          <w:b/>
        </w:rPr>
        <w:t>类</w:t>
      </w:r>
      <w:r w:rsidRPr="00DF11FA">
        <w:rPr>
          <w:b/>
        </w:rPr>
        <w:t>630012  B</w:t>
      </w:r>
      <w:r w:rsidRPr="00DF11FA">
        <w:rPr>
          <w:rFonts w:hint="eastAsia"/>
          <w:b/>
        </w:rPr>
        <w:t>类</w:t>
      </w:r>
      <w:r w:rsidRPr="00DF11FA">
        <w:rPr>
          <w:b/>
        </w:rPr>
        <w:t>630112</w:t>
      </w:r>
      <w:r w:rsidRPr="00DF11FA">
        <w:rPr>
          <w:rFonts w:hint="eastAsia"/>
          <w:b/>
        </w:rPr>
        <w:t>）</w:t>
      </w:r>
    </w:p>
    <w:p w:rsidR="00BF49C4" w:rsidRPr="00DB29EC" w:rsidRDefault="00BF49C4" w:rsidP="00BF49C4">
      <w:r w:rsidRPr="00DB29EC">
        <w:t>12. 1</w:t>
      </w:r>
      <w:r w:rsidRPr="00DB29EC">
        <w:rPr>
          <w:rFonts w:hint="eastAsia"/>
        </w:rPr>
        <w:t>基金资产组合</w:t>
      </w:r>
    </w:p>
    <w:p w:rsidR="00BF49C4" w:rsidRPr="00DB29EC" w:rsidRDefault="00BF49C4" w:rsidP="00BF49C4">
      <w:r w:rsidRPr="00DB29EC">
        <w:t> </w:t>
      </w:r>
    </w:p>
    <w:tbl>
      <w:tblPr>
        <w:tblW w:w="6160" w:type="dxa"/>
        <w:jc w:val="center"/>
        <w:tblCellMar>
          <w:left w:w="0" w:type="dxa"/>
          <w:right w:w="0" w:type="dxa"/>
        </w:tblCellMar>
        <w:tblLook w:val="04A0"/>
      </w:tblPr>
      <w:tblGrid>
        <w:gridCol w:w="2300"/>
        <w:gridCol w:w="2780"/>
        <w:gridCol w:w="10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资产组合</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华商现金增利</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季度末债券仓位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DF11FA" w:rsidRDefault="00104680" w:rsidP="00DF11FA">
            <w:pPr>
              <w:jc w:val="center"/>
              <w:rPr>
                <w:rFonts w:ascii="宋体" w:hAnsi="宋体"/>
              </w:rPr>
            </w:pPr>
            <w:r>
              <w:rPr>
                <w:rFonts w:ascii="宋体" w:eastAsia="宋体" w:hAnsi="宋体" w:cs="Times New Roman"/>
              </w:rPr>
              <w:t>62.77</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银行存款和结算备付金合计</w:t>
            </w:r>
          </w:p>
        </w:tc>
        <w:tc>
          <w:tcPr>
            <w:tcW w:w="0" w:type="auto"/>
            <w:tcBorders>
              <w:top w:val="nil"/>
              <w:left w:val="nil"/>
              <w:bottom w:val="single" w:sz="8" w:space="0" w:color="auto"/>
              <w:right w:val="single" w:sz="8" w:space="0" w:color="auto"/>
            </w:tcBorders>
            <w:shd w:val="clear" w:color="auto" w:fill="auto"/>
            <w:vAlign w:val="center"/>
            <w:hideMark/>
          </w:tcPr>
          <w:p w:rsidR="00BF49C4" w:rsidRPr="00DF11FA" w:rsidRDefault="005F3435" w:rsidP="005F3435">
            <w:pPr>
              <w:jc w:val="center"/>
              <w:rPr>
                <w:rFonts w:ascii="宋体" w:hAnsi="宋体"/>
              </w:rPr>
            </w:pPr>
            <w:r>
              <w:rPr>
                <w:rFonts w:ascii="宋体" w:hAnsi="宋体" w:hint="eastAsia"/>
              </w:rPr>
              <w:t>17</w:t>
            </w:r>
            <w:r w:rsidR="00DF11FA" w:rsidRPr="00DF11FA">
              <w:rPr>
                <w:rFonts w:ascii="宋体" w:hAnsi="宋体" w:hint="eastAsia"/>
              </w:rPr>
              <w:t>.</w:t>
            </w:r>
            <w:r>
              <w:rPr>
                <w:rFonts w:ascii="宋体" w:hAnsi="宋体" w:hint="eastAsia"/>
              </w:rPr>
              <w:t>57</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5F3435" w:rsidP="00EC5F3F">
            <w:r>
              <w:rPr>
                <w:rFonts w:ascii="宋体" w:eastAsia="宋体" w:hAnsi="宋体" w:cs="Times New Roman" w:hint="eastAsia"/>
              </w:rPr>
              <w:t>买入返售金融资产</w:t>
            </w:r>
          </w:p>
        </w:tc>
        <w:tc>
          <w:tcPr>
            <w:tcW w:w="0" w:type="auto"/>
            <w:tcBorders>
              <w:top w:val="nil"/>
              <w:left w:val="nil"/>
              <w:bottom w:val="single" w:sz="8" w:space="0" w:color="auto"/>
              <w:right w:val="single" w:sz="8" w:space="0" w:color="auto"/>
            </w:tcBorders>
            <w:shd w:val="clear" w:color="auto" w:fill="auto"/>
            <w:vAlign w:val="center"/>
            <w:hideMark/>
          </w:tcPr>
          <w:p w:rsidR="00BF49C4" w:rsidRPr="00DF11FA" w:rsidRDefault="005F3435" w:rsidP="00DF11FA">
            <w:pPr>
              <w:jc w:val="center"/>
              <w:rPr>
                <w:rFonts w:ascii="宋体" w:hAnsi="宋体"/>
              </w:rPr>
            </w:pPr>
            <w:r>
              <w:rPr>
                <w:rFonts w:ascii="宋体" w:hAnsi="宋体" w:hint="eastAsia"/>
              </w:rPr>
              <w:t>12.59</w:t>
            </w:r>
          </w:p>
        </w:tc>
      </w:tr>
    </w:tbl>
    <w:p w:rsidR="00BF49C4" w:rsidRPr="00DB29EC" w:rsidRDefault="00BF49C4" w:rsidP="00BF49C4">
      <w:r w:rsidRPr="00DB29EC">
        <w:t> </w:t>
      </w:r>
    </w:p>
    <w:p w:rsidR="00BF49C4" w:rsidRPr="00DB29EC" w:rsidRDefault="00BF49C4" w:rsidP="00BF49C4">
      <w:r w:rsidRPr="00DB29EC">
        <w:t>12.2</w:t>
      </w:r>
      <w:r w:rsidRPr="00DB29EC">
        <w:rPr>
          <w:rFonts w:hint="eastAsia"/>
        </w:rPr>
        <w:t>前十大债券明细</w:t>
      </w:r>
    </w:p>
    <w:p w:rsidR="00BF49C4" w:rsidRPr="00DB29EC" w:rsidRDefault="00BF49C4" w:rsidP="00BF49C4">
      <w:r w:rsidRPr="00DB29EC">
        <w:t> </w:t>
      </w:r>
    </w:p>
    <w:p w:rsidR="00BF49C4" w:rsidRPr="00DB29EC" w:rsidRDefault="00BF49C4" w:rsidP="00BF49C4">
      <w:r w:rsidRPr="00DB29EC">
        <w:t xml:space="preserve">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债券名称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104680"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104680" w:rsidRDefault="00104680" w:rsidP="00B476A7">
            <w:pPr>
              <w:jc w:val="center"/>
              <w:rPr>
                <w:rFonts w:ascii="宋体" w:eastAsia="宋体" w:hAnsi="宋体" w:cs="Times New Roman" w:hint="eastAsia"/>
              </w:rPr>
            </w:pPr>
            <w:r>
              <w:rPr>
                <w:rFonts w:ascii="宋体" w:eastAsia="宋体" w:hAnsi="宋体" w:cs="Times New Roman"/>
              </w:rPr>
              <w:t>13京能CP001</w:t>
            </w:r>
          </w:p>
        </w:tc>
        <w:tc>
          <w:tcPr>
            <w:tcW w:w="2780" w:type="dxa"/>
            <w:tcBorders>
              <w:top w:val="nil"/>
              <w:left w:val="nil"/>
              <w:bottom w:val="single" w:sz="8" w:space="0" w:color="auto"/>
              <w:right w:val="single" w:sz="8" w:space="0" w:color="auto"/>
            </w:tcBorders>
            <w:shd w:val="clear" w:color="auto" w:fill="auto"/>
            <w:vAlign w:val="center"/>
            <w:hideMark/>
          </w:tcPr>
          <w:p w:rsidR="00104680" w:rsidRDefault="00104680" w:rsidP="00104680">
            <w:pPr>
              <w:jc w:val="center"/>
              <w:rPr>
                <w:rFonts w:ascii="宋体" w:eastAsia="宋体" w:hAnsi="宋体" w:cs="Times New Roman" w:hint="eastAsia"/>
              </w:rPr>
            </w:pPr>
            <w:r>
              <w:rPr>
                <w:rFonts w:ascii="宋体" w:eastAsia="宋体" w:hAnsi="宋体" w:cs="Times New Roman"/>
              </w:rPr>
              <w:t>8.31</w:t>
            </w:r>
          </w:p>
        </w:tc>
      </w:tr>
      <w:tr w:rsidR="00104680" w:rsidRPr="00DB29EC" w:rsidTr="00DF11FA">
        <w:trPr>
          <w:trHeight w:val="285"/>
          <w:jc w:val="center"/>
        </w:trPr>
        <w:tc>
          <w:tcPr>
            <w:tcW w:w="2300" w:type="dxa"/>
            <w:tcBorders>
              <w:top w:val="nil"/>
              <w:left w:val="single" w:sz="8" w:space="0" w:color="auto"/>
              <w:bottom w:val="single" w:sz="4" w:space="0" w:color="auto"/>
              <w:right w:val="single" w:sz="8" w:space="0" w:color="auto"/>
            </w:tcBorders>
            <w:shd w:val="clear" w:color="auto" w:fill="auto"/>
            <w:vAlign w:val="center"/>
            <w:hideMark/>
          </w:tcPr>
          <w:p w:rsidR="00104680" w:rsidRDefault="00104680" w:rsidP="00B476A7">
            <w:pPr>
              <w:jc w:val="center"/>
              <w:rPr>
                <w:rFonts w:ascii="宋体" w:eastAsia="宋体" w:hAnsi="宋体" w:cs="Times New Roman"/>
              </w:rPr>
            </w:pPr>
            <w:r>
              <w:rPr>
                <w:rFonts w:ascii="宋体" w:eastAsia="宋体" w:hAnsi="宋体" w:cs="Times New Roman"/>
              </w:rPr>
              <w:t>14中交</w:t>
            </w:r>
            <w:r>
              <w:rPr>
                <w:rFonts w:ascii="宋体" w:eastAsia="宋体" w:hAnsi="宋体" w:cs="Times New Roman" w:hint="eastAsia"/>
              </w:rPr>
              <w:t>建</w:t>
            </w:r>
            <w:r>
              <w:rPr>
                <w:rFonts w:ascii="宋体" w:eastAsia="宋体" w:hAnsi="宋体" w:cs="Times New Roman"/>
              </w:rPr>
              <w:t>SCP001</w:t>
            </w:r>
          </w:p>
        </w:tc>
        <w:tc>
          <w:tcPr>
            <w:tcW w:w="2780" w:type="dxa"/>
            <w:tcBorders>
              <w:top w:val="nil"/>
              <w:left w:val="nil"/>
              <w:bottom w:val="single" w:sz="4" w:space="0" w:color="auto"/>
              <w:right w:val="single" w:sz="8" w:space="0" w:color="auto"/>
            </w:tcBorders>
            <w:shd w:val="clear" w:color="auto" w:fill="auto"/>
            <w:vAlign w:val="center"/>
            <w:hideMark/>
          </w:tcPr>
          <w:p w:rsidR="00104680" w:rsidRDefault="00104680" w:rsidP="00104680">
            <w:pPr>
              <w:jc w:val="center"/>
              <w:rPr>
                <w:rFonts w:ascii="宋体" w:eastAsia="宋体" w:hAnsi="宋体" w:cs="Times New Roman"/>
              </w:rPr>
            </w:pPr>
            <w:r>
              <w:rPr>
                <w:rFonts w:ascii="宋体" w:eastAsia="宋体" w:hAnsi="宋体" w:cs="Times New Roman"/>
              </w:rPr>
              <w:t>8.27</w:t>
            </w:r>
          </w:p>
        </w:tc>
      </w:tr>
      <w:tr w:rsidR="00104680" w:rsidRPr="00DB29EC" w:rsidTr="00DF11FA">
        <w:trPr>
          <w:trHeight w:val="285"/>
          <w:jc w:val="center"/>
        </w:trPr>
        <w:tc>
          <w:tcPr>
            <w:tcW w:w="2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4680" w:rsidRDefault="00104680" w:rsidP="00B476A7">
            <w:pPr>
              <w:jc w:val="center"/>
              <w:rPr>
                <w:rFonts w:ascii="宋体" w:eastAsia="宋体" w:hAnsi="宋体" w:cs="Times New Roman"/>
              </w:rPr>
            </w:pPr>
            <w:r>
              <w:rPr>
                <w:rFonts w:ascii="宋体" w:eastAsia="宋体" w:hAnsi="宋体" w:cs="Times New Roman"/>
              </w:rPr>
              <w:t>14浙交投SCP001</w:t>
            </w:r>
          </w:p>
        </w:tc>
        <w:tc>
          <w:tcPr>
            <w:tcW w:w="2780" w:type="dxa"/>
            <w:tcBorders>
              <w:top w:val="single" w:sz="4" w:space="0" w:color="auto"/>
              <w:left w:val="nil"/>
              <w:bottom w:val="single" w:sz="4" w:space="0" w:color="auto"/>
              <w:right w:val="single" w:sz="8" w:space="0" w:color="auto"/>
            </w:tcBorders>
            <w:shd w:val="clear" w:color="auto" w:fill="auto"/>
            <w:vAlign w:val="center"/>
            <w:hideMark/>
          </w:tcPr>
          <w:p w:rsidR="00104680" w:rsidRDefault="00104680" w:rsidP="00104680">
            <w:pPr>
              <w:jc w:val="center"/>
              <w:rPr>
                <w:rFonts w:ascii="宋体" w:eastAsia="宋体" w:hAnsi="宋体" w:cs="Times New Roman"/>
              </w:rPr>
            </w:pPr>
            <w:r>
              <w:rPr>
                <w:rFonts w:ascii="宋体" w:eastAsia="宋体" w:hAnsi="宋体" w:cs="Times New Roman"/>
              </w:rPr>
              <w:t>8.26</w:t>
            </w:r>
          </w:p>
        </w:tc>
      </w:tr>
      <w:tr w:rsidR="00104680" w:rsidRPr="00DB29EC" w:rsidTr="00DF11FA">
        <w:trPr>
          <w:trHeight w:val="285"/>
          <w:jc w:val="center"/>
        </w:trPr>
        <w:tc>
          <w:tcPr>
            <w:tcW w:w="23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4680" w:rsidRDefault="00104680" w:rsidP="00B476A7">
            <w:pPr>
              <w:jc w:val="center"/>
              <w:rPr>
                <w:rFonts w:ascii="宋体" w:eastAsia="宋体" w:hAnsi="宋体" w:cs="Times New Roman"/>
              </w:rPr>
            </w:pPr>
            <w:r>
              <w:rPr>
                <w:rFonts w:ascii="宋体" w:eastAsia="宋体" w:hAnsi="宋体" w:cs="Times New Roman"/>
              </w:rPr>
              <w:t>14沪电气SCP002</w:t>
            </w:r>
          </w:p>
        </w:tc>
        <w:tc>
          <w:tcPr>
            <w:tcW w:w="2780" w:type="dxa"/>
            <w:tcBorders>
              <w:top w:val="single" w:sz="4" w:space="0" w:color="auto"/>
              <w:left w:val="nil"/>
              <w:bottom w:val="single" w:sz="4" w:space="0" w:color="auto"/>
              <w:right w:val="single" w:sz="8" w:space="0" w:color="auto"/>
            </w:tcBorders>
            <w:shd w:val="clear" w:color="auto" w:fill="auto"/>
            <w:vAlign w:val="center"/>
            <w:hideMark/>
          </w:tcPr>
          <w:p w:rsidR="00104680" w:rsidRDefault="00104680" w:rsidP="00104680">
            <w:pPr>
              <w:jc w:val="center"/>
              <w:rPr>
                <w:rFonts w:ascii="宋体" w:eastAsia="宋体" w:hAnsi="宋体" w:cs="Times New Roman"/>
              </w:rPr>
            </w:pPr>
            <w:r>
              <w:rPr>
                <w:rFonts w:ascii="宋体" w:eastAsia="宋体" w:hAnsi="宋体" w:cs="Times New Roman"/>
              </w:rPr>
              <w:t>8.25</w:t>
            </w:r>
          </w:p>
        </w:tc>
      </w:tr>
      <w:tr w:rsidR="00104680" w:rsidRPr="00DB29EC" w:rsidTr="00DF11FA">
        <w:trPr>
          <w:trHeight w:val="285"/>
          <w:jc w:val="center"/>
        </w:trPr>
        <w:tc>
          <w:tcPr>
            <w:tcW w:w="23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04680" w:rsidRDefault="00104680" w:rsidP="00B476A7">
            <w:pPr>
              <w:jc w:val="center"/>
              <w:rPr>
                <w:rFonts w:ascii="宋体" w:eastAsia="宋体" w:hAnsi="宋体" w:cs="Times New Roman"/>
              </w:rPr>
            </w:pPr>
            <w:r>
              <w:rPr>
                <w:rFonts w:ascii="宋体" w:eastAsia="宋体" w:hAnsi="宋体" w:cs="Times New Roman"/>
              </w:rPr>
              <w:t>14京机电CP001</w:t>
            </w:r>
          </w:p>
        </w:tc>
        <w:tc>
          <w:tcPr>
            <w:tcW w:w="2780" w:type="dxa"/>
            <w:tcBorders>
              <w:top w:val="single" w:sz="4" w:space="0" w:color="auto"/>
              <w:left w:val="nil"/>
              <w:bottom w:val="single" w:sz="8" w:space="0" w:color="auto"/>
              <w:right w:val="single" w:sz="8" w:space="0" w:color="auto"/>
            </w:tcBorders>
            <w:shd w:val="clear" w:color="auto" w:fill="auto"/>
            <w:vAlign w:val="center"/>
            <w:hideMark/>
          </w:tcPr>
          <w:p w:rsidR="00104680" w:rsidRDefault="00104680" w:rsidP="00104680">
            <w:pPr>
              <w:jc w:val="center"/>
              <w:rPr>
                <w:rFonts w:ascii="宋体" w:eastAsia="宋体" w:hAnsi="宋体" w:cs="Times New Roman"/>
              </w:rPr>
            </w:pPr>
            <w:r>
              <w:rPr>
                <w:rFonts w:ascii="宋体" w:eastAsia="宋体" w:hAnsi="宋体" w:cs="Times New Roman"/>
              </w:rPr>
              <w:t>5.53</w:t>
            </w:r>
          </w:p>
        </w:tc>
      </w:tr>
    </w:tbl>
    <w:p w:rsidR="00BF49C4" w:rsidRPr="00DB29EC" w:rsidRDefault="00BF49C4" w:rsidP="00BF49C4">
      <w:r w:rsidRPr="00DB29EC">
        <w:t> </w:t>
      </w:r>
    </w:p>
    <w:p w:rsidR="00BF49C4" w:rsidRPr="00DB29EC" w:rsidRDefault="00BF49C4" w:rsidP="00BF49C4">
      <w:r w:rsidRPr="00DB29EC">
        <w:t>12 . 3</w:t>
      </w:r>
      <w:r w:rsidRPr="00DB29EC">
        <w:rPr>
          <w:rFonts w:hint="eastAsia"/>
        </w:rPr>
        <w:t>基金经理观点</w:t>
      </w:r>
    </w:p>
    <w:p w:rsidR="00DF11FA" w:rsidRDefault="00DF11FA" w:rsidP="00DF11FA">
      <w:pPr>
        <w:spacing w:line="360" w:lineRule="auto"/>
        <w:jc w:val="left"/>
        <w:rPr>
          <w:rFonts w:ascii="宋体" w:hAnsi="宋体"/>
          <w:szCs w:val="21"/>
        </w:rPr>
      </w:pPr>
    </w:p>
    <w:p w:rsidR="00DF11FA" w:rsidRPr="00DF11FA" w:rsidRDefault="005F3435" w:rsidP="00DF11FA">
      <w:pPr>
        <w:spacing w:line="360" w:lineRule="auto"/>
        <w:jc w:val="center"/>
        <w:rPr>
          <w:rFonts w:ascii="宋体" w:hAnsi="宋体"/>
          <w:b/>
          <w:szCs w:val="21"/>
        </w:rPr>
      </w:pPr>
      <w:r>
        <w:rPr>
          <w:rFonts w:ascii="宋体" w:eastAsia="宋体" w:hAnsi="宋体" w:cs="Times New Roman" w:hint="eastAsia"/>
          <w:b/>
          <w:szCs w:val="21"/>
        </w:rPr>
        <w:t>债</w:t>
      </w:r>
      <w:r w:rsidRPr="005F3435">
        <w:rPr>
          <w:rFonts w:ascii="宋体" w:eastAsia="宋体" w:hAnsi="宋体" w:cs="Times New Roman"/>
          <w:b/>
          <w:szCs w:val="21"/>
        </w:rPr>
        <w:t>券市场利率债估值将有显著支持，</w:t>
      </w:r>
    </w:p>
    <w:p w:rsidR="00DF11FA" w:rsidRPr="00DF11FA" w:rsidRDefault="00DF11FA" w:rsidP="00DF11FA">
      <w:pPr>
        <w:spacing w:line="360" w:lineRule="auto"/>
        <w:ind w:firstLineChars="200" w:firstLine="420"/>
        <w:jc w:val="left"/>
        <w:rPr>
          <w:rFonts w:ascii="宋体" w:hAnsi="宋体"/>
          <w:szCs w:val="21"/>
        </w:rPr>
      </w:pPr>
    </w:p>
    <w:p w:rsidR="00104680" w:rsidRDefault="00104680" w:rsidP="00104680">
      <w:pPr>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展望</w:t>
      </w:r>
      <w:r>
        <w:rPr>
          <w:rFonts w:ascii="宋体" w:eastAsia="宋体" w:hAnsi="宋体" w:cs="Times New Roman"/>
          <w:szCs w:val="21"/>
        </w:rPr>
        <w:t>3季度，和市场共识不同，我们认为宏观经济环比下行的可能性很大，尤其是出口的增速会在3季度出现显著下滑，同时制造业库存较高的情况下，可能在上游行业出现新一轮去库存，在这样的经济下行的背景下，3季度的债券市场利率债估值将有显著支持，流动性方面也会保持宽松。需要防范的主要是信用风险，目前信用利差处于均值下，和基本面明显背离。尤其是交易所的一部分债券带有很强的杠杆属性，一旦风险偏好转向可能对债券市场尤其是信用债市场带来影响，进一步对银行间市场产生负面影响，我们需要关注这样的风险。</w:t>
      </w:r>
    </w:p>
    <w:p w:rsidR="00104680" w:rsidRDefault="00104680" w:rsidP="00104680">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基于我们对宏观和流动性的判断，我们在</w:t>
      </w:r>
      <w:r>
        <w:rPr>
          <w:rFonts w:ascii="宋体" w:eastAsia="宋体" w:hAnsi="宋体" w:cs="Times New Roman"/>
          <w:szCs w:val="21"/>
        </w:rPr>
        <w:t>2014年3季度将保持较高的债券仓位，品种上坚持中高评级的配置策略，并且精选个券，最后我们会加强在市场上的交易力度和频率来提高收益。</w:t>
      </w:r>
    </w:p>
    <w:p w:rsidR="00BF49C4" w:rsidRPr="00DB29EC" w:rsidRDefault="00BF49C4" w:rsidP="00BF49C4">
      <w:r w:rsidRPr="00DB29EC">
        <w:t> </w:t>
      </w:r>
    </w:p>
    <w:p w:rsidR="00BF49C4" w:rsidRPr="00DF11FA" w:rsidRDefault="00BF49C4" w:rsidP="00BF49C4">
      <w:pPr>
        <w:rPr>
          <w:b/>
        </w:rPr>
      </w:pPr>
      <w:r w:rsidRPr="00DF11FA">
        <w:rPr>
          <w:b/>
        </w:rPr>
        <w:t>13</w:t>
      </w:r>
      <w:r w:rsidRPr="00DF11FA">
        <w:rPr>
          <w:rFonts w:hint="eastAsia"/>
          <w:b/>
        </w:rPr>
        <w:t>、华商大盘量化基金（基金代码：</w:t>
      </w:r>
      <w:r w:rsidRPr="00DF11FA">
        <w:rPr>
          <w:b/>
        </w:rPr>
        <w:t>630015</w:t>
      </w:r>
      <w:r w:rsidRPr="00DF11FA">
        <w:rPr>
          <w:rFonts w:hint="eastAsia"/>
          <w:b/>
        </w:rPr>
        <w:t>）</w:t>
      </w:r>
    </w:p>
    <w:p w:rsidR="00BF49C4" w:rsidRPr="00DB29EC" w:rsidRDefault="00BF49C4" w:rsidP="00BF49C4">
      <w:r w:rsidRPr="00DB29EC">
        <w:t>13 . 1</w:t>
      </w:r>
      <w:r w:rsidRPr="00DB29EC">
        <w:rPr>
          <w:rFonts w:hint="eastAsia"/>
        </w:rPr>
        <w:t>基金仓位、前三大重仓行业</w:t>
      </w:r>
    </w:p>
    <w:p w:rsidR="00BF49C4" w:rsidRPr="00DB29EC" w:rsidRDefault="00BF49C4" w:rsidP="00BF49C4">
      <w:r w:rsidRPr="00DB29EC">
        <w:t> </w:t>
      </w:r>
    </w:p>
    <w:tbl>
      <w:tblPr>
        <w:tblW w:w="7080" w:type="dxa"/>
        <w:jc w:val="center"/>
        <w:tblCellMar>
          <w:left w:w="0" w:type="dxa"/>
          <w:right w:w="0" w:type="dxa"/>
        </w:tblCellMar>
        <w:tblLook w:val="04A0"/>
      </w:tblPr>
      <w:tblGrid>
        <w:gridCol w:w="1820"/>
        <w:gridCol w:w="3840"/>
        <w:gridCol w:w="1420"/>
      </w:tblGrid>
      <w:tr w:rsidR="00BF49C4" w:rsidRPr="00DB29EC" w:rsidTr="00BF49C4">
        <w:trPr>
          <w:trHeight w:val="285"/>
          <w:jc w:val="center"/>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   </w:t>
            </w:r>
            <w:r w:rsidRPr="00DB29EC">
              <w:rPr>
                <w:rFonts w:hint="eastAsia"/>
              </w:rPr>
              <w:t>基金名称</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504821" w:rsidRPr="00DB29EC" w:rsidTr="00BF49C4">
        <w:trPr>
          <w:trHeight w:val="285"/>
          <w:jc w:val="center"/>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504821" w:rsidRPr="00DB29EC" w:rsidRDefault="00504821" w:rsidP="00EC5F3F">
            <w:r w:rsidRPr="00DB29EC">
              <w:rPr>
                <w:rFonts w:hint="eastAsia"/>
              </w:rPr>
              <w:t>华商大盘量化</w:t>
            </w:r>
          </w:p>
        </w:tc>
        <w:tc>
          <w:tcPr>
            <w:tcW w:w="0" w:type="auto"/>
            <w:tcBorders>
              <w:top w:val="nil"/>
              <w:left w:val="nil"/>
              <w:bottom w:val="single" w:sz="8" w:space="0" w:color="auto"/>
              <w:right w:val="single" w:sz="8" w:space="0" w:color="auto"/>
            </w:tcBorders>
            <w:shd w:val="clear" w:color="auto" w:fill="auto"/>
            <w:vAlign w:val="center"/>
            <w:hideMark/>
          </w:tcPr>
          <w:p w:rsidR="00504821" w:rsidRPr="00DB29EC" w:rsidRDefault="00AE51CE" w:rsidP="00504821">
            <w:r>
              <w:rPr>
                <w:rFonts w:hint="eastAsia"/>
              </w:rPr>
              <w:t>二</w:t>
            </w:r>
            <w:r w:rsidR="00504821"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504821" w:rsidRPr="00504821" w:rsidRDefault="005F3435" w:rsidP="005F3435">
            <w:pPr>
              <w:jc w:val="center"/>
              <w:rPr>
                <w:rFonts w:ascii="宋体" w:hAnsi="宋体"/>
              </w:rPr>
            </w:pPr>
            <w:r>
              <w:rPr>
                <w:rFonts w:ascii="宋体" w:hAnsi="宋体" w:hint="eastAsia"/>
              </w:rPr>
              <w:t>89</w:t>
            </w:r>
            <w:r w:rsidR="00504821" w:rsidRPr="00504821">
              <w:rPr>
                <w:rFonts w:ascii="宋体" w:hAnsi="宋体" w:hint="eastAsia"/>
              </w:rPr>
              <w:t>.</w:t>
            </w:r>
            <w:r>
              <w:rPr>
                <w:rFonts w:ascii="宋体" w:hAnsi="宋体" w:hint="eastAsia"/>
              </w:rPr>
              <w:t>08</w:t>
            </w:r>
          </w:p>
        </w:tc>
      </w:tr>
      <w:tr w:rsidR="00504821"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504821" w:rsidRPr="00DB29EC" w:rsidRDefault="00504821" w:rsidP="00EC5F3F"/>
        </w:tc>
        <w:tc>
          <w:tcPr>
            <w:tcW w:w="0" w:type="auto"/>
            <w:tcBorders>
              <w:top w:val="nil"/>
              <w:left w:val="nil"/>
              <w:bottom w:val="single" w:sz="8" w:space="0" w:color="auto"/>
              <w:right w:val="single" w:sz="8" w:space="0" w:color="auto"/>
            </w:tcBorders>
            <w:shd w:val="clear" w:color="auto" w:fill="auto"/>
            <w:vAlign w:val="center"/>
            <w:hideMark/>
          </w:tcPr>
          <w:p w:rsidR="00504821" w:rsidRPr="00DB29EC" w:rsidRDefault="00504821" w:rsidP="00504821">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504821" w:rsidRPr="00504821" w:rsidRDefault="005F3435" w:rsidP="00504821">
            <w:pPr>
              <w:jc w:val="center"/>
              <w:rPr>
                <w:rFonts w:ascii="宋体" w:hAnsi="宋体"/>
              </w:rPr>
            </w:pPr>
            <w:r>
              <w:rPr>
                <w:rFonts w:ascii="宋体" w:eastAsia="宋体" w:hAnsi="宋体" w:cs="Times New Roman"/>
              </w:rPr>
              <w:t>65.68</w:t>
            </w:r>
          </w:p>
        </w:tc>
      </w:tr>
      <w:tr w:rsidR="00504821"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504821" w:rsidRPr="00DB29EC" w:rsidRDefault="00504821" w:rsidP="00EC5F3F"/>
        </w:tc>
        <w:tc>
          <w:tcPr>
            <w:tcW w:w="0" w:type="auto"/>
            <w:tcBorders>
              <w:top w:val="nil"/>
              <w:left w:val="nil"/>
              <w:bottom w:val="single" w:sz="8" w:space="0" w:color="auto"/>
              <w:right w:val="single" w:sz="8" w:space="0" w:color="auto"/>
            </w:tcBorders>
            <w:shd w:val="clear" w:color="auto" w:fill="auto"/>
            <w:vAlign w:val="center"/>
            <w:hideMark/>
          </w:tcPr>
          <w:p w:rsidR="00504821" w:rsidRPr="00DB29EC" w:rsidRDefault="00504821" w:rsidP="00504821">
            <w:r w:rsidRPr="000D1456">
              <w:rPr>
                <w:rFonts w:ascii="宋体" w:eastAsia="宋体" w:hAnsi="宋体" w:cs="Times New Roman" w:hint="eastAsia"/>
              </w:rPr>
              <w:t>批发和零售业</w:t>
            </w:r>
          </w:p>
        </w:tc>
        <w:tc>
          <w:tcPr>
            <w:tcW w:w="0" w:type="auto"/>
            <w:tcBorders>
              <w:top w:val="nil"/>
              <w:left w:val="nil"/>
              <w:bottom w:val="single" w:sz="8" w:space="0" w:color="auto"/>
              <w:right w:val="single" w:sz="8" w:space="0" w:color="auto"/>
            </w:tcBorders>
            <w:shd w:val="clear" w:color="auto" w:fill="auto"/>
            <w:vAlign w:val="center"/>
            <w:hideMark/>
          </w:tcPr>
          <w:p w:rsidR="00504821" w:rsidRPr="00504821" w:rsidRDefault="005F3435" w:rsidP="00504821">
            <w:pPr>
              <w:jc w:val="center"/>
              <w:rPr>
                <w:rFonts w:ascii="宋体" w:hAnsi="宋体"/>
              </w:rPr>
            </w:pPr>
            <w:r>
              <w:rPr>
                <w:rFonts w:ascii="宋体" w:hAnsi="宋体" w:hint="eastAsia"/>
              </w:rPr>
              <w:t>8.71</w:t>
            </w:r>
          </w:p>
        </w:tc>
      </w:tr>
      <w:tr w:rsidR="00504821"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504821" w:rsidRPr="00DB29EC" w:rsidRDefault="00504821" w:rsidP="00EC5F3F"/>
        </w:tc>
        <w:tc>
          <w:tcPr>
            <w:tcW w:w="0" w:type="auto"/>
            <w:tcBorders>
              <w:top w:val="nil"/>
              <w:left w:val="nil"/>
              <w:bottom w:val="single" w:sz="8" w:space="0" w:color="auto"/>
              <w:right w:val="single" w:sz="8" w:space="0" w:color="auto"/>
            </w:tcBorders>
            <w:shd w:val="clear" w:color="auto" w:fill="auto"/>
            <w:vAlign w:val="center"/>
            <w:hideMark/>
          </w:tcPr>
          <w:p w:rsidR="00504821" w:rsidRPr="00DB29EC" w:rsidRDefault="00504821" w:rsidP="00504821">
            <w:r w:rsidRPr="000D1456">
              <w:rPr>
                <w:rFonts w:ascii="宋体" w:eastAsia="宋体" w:hAnsi="宋体" w:cs="Times New Roman" w:hint="eastAsia"/>
              </w:rPr>
              <w:t>租赁和商务服务业</w:t>
            </w:r>
          </w:p>
        </w:tc>
        <w:tc>
          <w:tcPr>
            <w:tcW w:w="0" w:type="auto"/>
            <w:tcBorders>
              <w:top w:val="nil"/>
              <w:left w:val="nil"/>
              <w:bottom w:val="single" w:sz="8" w:space="0" w:color="auto"/>
              <w:right w:val="single" w:sz="8" w:space="0" w:color="auto"/>
            </w:tcBorders>
            <w:shd w:val="clear" w:color="auto" w:fill="auto"/>
            <w:vAlign w:val="center"/>
            <w:hideMark/>
          </w:tcPr>
          <w:p w:rsidR="00504821" w:rsidRPr="00504821" w:rsidRDefault="005F3435" w:rsidP="005F3435">
            <w:pPr>
              <w:jc w:val="center"/>
              <w:rPr>
                <w:rFonts w:ascii="宋体" w:hAnsi="宋体"/>
              </w:rPr>
            </w:pPr>
            <w:r>
              <w:rPr>
                <w:rFonts w:ascii="宋体" w:hAnsi="宋体" w:hint="eastAsia"/>
              </w:rPr>
              <w:t>7</w:t>
            </w:r>
            <w:r w:rsidR="00504821" w:rsidRPr="00504821">
              <w:rPr>
                <w:rFonts w:ascii="宋体" w:hAnsi="宋体" w:hint="eastAsia"/>
              </w:rPr>
              <w:t>.</w:t>
            </w:r>
            <w:r>
              <w:rPr>
                <w:rFonts w:ascii="宋体" w:hAnsi="宋体" w:hint="eastAsia"/>
              </w:rPr>
              <w:t>84</w:t>
            </w:r>
          </w:p>
        </w:tc>
      </w:tr>
    </w:tbl>
    <w:p w:rsidR="00BF49C4" w:rsidRPr="00DB29EC" w:rsidRDefault="00BF49C4" w:rsidP="00BF49C4">
      <w:r w:rsidRPr="00DB29EC">
        <w:t>  </w:t>
      </w:r>
    </w:p>
    <w:p w:rsidR="00BF49C4" w:rsidRPr="00DB29EC" w:rsidRDefault="00BF49C4" w:rsidP="00BF49C4">
      <w:r w:rsidRPr="00DB29EC">
        <w:lastRenderedPageBreak/>
        <w:t> </w:t>
      </w:r>
    </w:p>
    <w:p w:rsidR="00BF49C4" w:rsidRPr="00DB29EC" w:rsidRDefault="00BF49C4" w:rsidP="00BF49C4">
      <w:r w:rsidRPr="00DB29EC">
        <w:t>13 . 2</w:t>
      </w:r>
      <w:r w:rsidRPr="00DB29EC">
        <w:rPr>
          <w:rFonts w:hint="eastAsia"/>
        </w:rPr>
        <w:t>前十大重仓股</w:t>
      </w:r>
    </w:p>
    <w:p w:rsidR="00BF49C4" w:rsidRPr="00DB29EC" w:rsidRDefault="00BF49C4" w:rsidP="00BF49C4">
      <w:r w:rsidRPr="00DB29EC">
        <w:t> </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hint="eastAsia"/>
              </w:rPr>
            </w:pPr>
            <w:r>
              <w:rPr>
                <w:rFonts w:ascii="宋体" w:eastAsia="宋体" w:hAnsi="宋体" w:cs="Times New Roman"/>
              </w:rPr>
              <w:t>象屿股份</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hint="eastAsia"/>
              </w:rPr>
            </w:pPr>
            <w:r>
              <w:rPr>
                <w:rFonts w:ascii="宋体" w:eastAsia="宋体" w:hAnsi="宋体" w:cs="Times New Roman"/>
              </w:rPr>
              <w:t>7.84</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农发种业</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5.46</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春兰股份</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4.26</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洪都航空</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4.13</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中核科技</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3.97</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青岛双星</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3.79</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鑫龙电器</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3.57</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通产丽星</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3.43</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乐凯胶片</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3.37</w:t>
            </w:r>
          </w:p>
        </w:tc>
      </w:tr>
      <w:tr w:rsidR="005F3435"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5F3435" w:rsidRDefault="005F3435" w:rsidP="00B476A7">
            <w:pPr>
              <w:jc w:val="center"/>
              <w:rPr>
                <w:rFonts w:ascii="宋体" w:eastAsia="宋体" w:hAnsi="宋体" w:cs="Times New Roman"/>
              </w:rPr>
            </w:pPr>
            <w:r>
              <w:rPr>
                <w:rFonts w:ascii="宋体" w:eastAsia="宋体" w:hAnsi="宋体" w:cs="Times New Roman"/>
              </w:rPr>
              <w:t>北巴传媒</w:t>
            </w:r>
          </w:p>
        </w:tc>
        <w:tc>
          <w:tcPr>
            <w:tcW w:w="2780" w:type="dxa"/>
            <w:tcBorders>
              <w:top w:val="nil"/>
              <w:left w:val="nil"/>
              <w:bottom w:val="single" w:sz="8" w:space="0" w:color="auto"/>
              <w:right w:val="single" w:sz="8" w:space="0" w:color="auto"/>
            </w:tcBorders>
            <w:shd w:val="clear" w:color="auto" w:fill="auto"/>
            <w:vAlign w:val="center"/>
            <w:hideMark/>
          </w:tcPr>
          <w:p w:rsidR="005F3435" w:rsidRDefault="005F3435" w:rsidP="005F3435">
            <w:pPr>
              <w:jc w:val="center"/>
              <w:rPr>
                <w:rFonts w:ascii="宋体" w:eastAsia="宋体" w:hAnsi="宋体" w:cs="Times New Roman"/>
              </w:rPr>
            </w:pPr>
            <w:r>
              <w:rPr>
                <w:rFonts w:ascii="宋体" w:eastAsia="宋体" w:hAnsi="宋体" w:cs="Times New Roman"/>
              </w:rPr>
              <w:t>3.25</w:t>
            </w:r>
          </w:p>
        </w:tc>
      </w:tr>
    </w:tbl>
    <w:p w:rsidR="00BF49C4" w:rsidRPr="00DB29EC" w:rsidRDefault="00BF49C4" w:rsidP="00BF49C4">
      <w:r w:rsidRPr="00DB29EC">
        <w:t> </w:t>
      </w:r>
    </w:p>
    <w:p w:rsidR="00BF49C4" w:rsidRPr="00DB29EC" w:rsidRDefault="00BF49C4" w:rsidP="00BF49C4">
      <w:r w:rsidRPr="00DB29EC">
        <w:t>13. 3</w:t>
      </w:r>
      <w:r w:rsidRPr="00DB29EC">
        <w:rPr>
          <w:rFonts w:hint="eastAsia"/>
        </w:rPr>
        <w:t>基金经理观点</w:t>
      </w:r>
    </w:p>
    <w:p w:rsidR="00DF11FA" w:rsidRDefault="00DF11FA" w:rsidP="00DF11FA">
      <w:pPr>
        <w:spacing w:line="360" w:lineRule="auto"/>
        <w:ind w:firstLineChars="200" w:firstLine="420"/>
        <w:jc w:val="left"/>
        <w:rPr>
          <w:rFonts w:ascii="宋体" w:cs="宋体"/>
          <w:color w:val="000000"/>
          <w:kern w:val="0"/>
        </w:rPr>
      </w:pPr>
    </w:p>
    <w:p w:rsidR="00DF11FA" w:rsidRPr="005F3435" w:rsidRDefault="005F3435" w:rsidP="005F3435">
      <w:pPr>
        <w:spacing w:line="360" w:lineRule="auto"/>
        <w:ind w:firstLineChars="200" w:firstLine="422"/>
        <w:jc w:val="center"/>
        <w:rPr>
          <w:rFonts w:ascii="宋体" w:cs="宋体"/>
          <w:b/>
          <w:color w:val="000000"/>
          <w:kern w:val="0"/>
        </w:rPr>
      </w:pPr>
      <w:r w:rsidRPr="005F3435">
        <w:rPr>
          <w:rFonts w:ascii="宋体" w:eastAsia="宋体" w:hAnsi="Calibri" w:cs="宋体" w:hint="eastAsia"/>
          <w:b/>
          <w:color w:val="000000"/>
          <w:kern w:val="0"/>
        </w:rPr>
        <w:t>市场未出现确定的上涨趋势</w:t>
      </w:r>
    </w:p>
    <w:p w:rsidR="00DF11FA" w:rsidRDefault="00DF11FA" w:rsidP="005F3435">
      <w:pPr>
        <w:spacing w:line="360" w:lineRule="auto"/>
        <w:ind w:firstLineChars="200" w:firstLine="420"/>
        <w:jc w:val="left"/>
        <w:rPr>
          <w:rFonts w:ascii="宋体" w:cs="宋体"/>
          <w:color w:val="000000"/>
          <w:kern w:val="0"/>
        </w:rPr>
      </w:pPr>
    </w:p>
    <w:p w:rsidR="005F3435" w:rsidRDefault="005F3435" w:rsidP="005F3435">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展望三季度，国内经济在外需和基建投资双重作用下呈现筑底企稳迹象。流动性方面，年中的流动性考核结束，政府实施定向降准，修改存贷比指标计算规则，有助于流动性的持续宽松。然而，截止6月30日，新股IPO预披露达到640家，下半年有100家左右的新股上市，按均值计算，三季度将有约50家新股上市，对A股市场整体形成较大的供给压力和资金压力。在两方面力量的作用下，市场仍未出现相对确定的上涨趋势的信号。因此基金操作上将基于量化择时系统，保持谨慎的态度灵活控制股票仓位，适时应用股指期货对冲系统风险，力争降低净值波动。在此基础上，选择好合适的标的，等待市场相对安全的右侧入场点。从行业板块上看，重点关注业绩增长明确但前期出现适度调整的板块，例如化工、军工、新材料等。创业板个股近期反弹到前期高点，个股业绩并未显示出超预期的支持力度，同时美股走势对A股中小市值个股形成较大的不确定性压力，在这类个股集中的板块出现深度调整之前将在配置上适当降低。</w:t>
      </w:r>
    </w:p>
    <w:p w:rsidR="00BF49C4" w:rsidRPr="00DB29EC" w:rsidRDefault="00BF49C4" w:rsidP="00BF49C4">
      <w:r w:rsidRPr="00DB29EC">
        <w:t> </w:t>
      </w:r>
    </w:p>
    <w:p w:rsidR="00BF49C4" w:rsidRPr="00504821" w:rsidRDefault="00BF49C4" w:rsidP="00BF49C4">
      <w:pPr>
        <w:rPr>
          <w:b/>
        </w:rPr>
      </w:pPr>
      <w:r w:rsidRPr="00504821">
        <w:rPr>
          <w:b/>
        </w:rPr>
        <w:t>14</w:t>
      </w:r>
      <w:r w:rsidRPr="00504821">
        <w:rPr>
          <w:rFonts w:hint="eastAsia"/>
          <w:b/>
        </w:rPr>
        <w:t>、华商价值共享基金（基金代码：</w:t>
      </w:r>
      <w:r w:rsidRPr="00504821">
        <w:rPr>
          <w:b/>
        </w:rPr>
        <w:t>630016</w:t>
      </w:r>
      <w:r w:rsidRPr="00504821">
        <w:rPr>
          <w:rFonts w:hint="eastAsia"/>
          <w:b/>
        </w:rPr>
        <w:t>）</w:t>
      </w:r>
    </w:p>
    <w:p w:rsidR="00BF49C4" w:rsidRPr="00DB29EC" w:rsidRDefault="00BF49C4" w:rsidP="00BF49C4">
      <w:r w:rsidRPr="00DB29EC">
        <w:t>14. 1</w:t>
      </w:r>
      <w:r w:rsidRPr="00DB29EC">
        <w:rPr>
          <w:rFonts w:hint="eastAsia"/>
        </w:rPr>
        <w:t>基金仓位、前三大重仓行业</w:t>
      </w:r>
    </w:p>
    <w:p w:rsidR="00BF49C4" w:rsidRPr="00DB29EC" w:rsidRDefault="00BF49C4" w:rsidP="00BF49C4">
      <w:r w:rsidRPr="00DB29EC">
        <w:t> </w:t>
      </w:r>
    </w:p>
    <w:tbl>
      <w:tblPr>
        <w:tblW w:w="7080" w:type="dxa"/>
        <w:jc w:val="center"/>
        <w:tblCellMar>
          <w:left w:w="0" w:type="dxa"/>
          <w:right w:w="0" w:type="dxa"/>
        </w:tblCellMar>
        <w:tblLook w:val="04A0"/>
      </w:tblPr>
      <w:tblGrid>
        <w:gridCol w:w="1820"/>
        <w:gridCol w:w="3840"/>
        <w:gridCol w:w="1420"/>
      </w:tblGrid>
      <w:tr w:rsidR="00BF49C4" w:rsidRPr="00DB29EC" w:rsidTr="00BF49C4">
        <w:trPr>
          <w:trHeight w:val="285"/>
          <w:jc w:val="center"/>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基金名称</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lastRenderedPageBreak/>
              <w:t>华商价值共享</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504821" w:rsidRDefault="00615D8C" w:rsidP="00504821">
            <w:pPr>
              <w:jc w:val="center"/>
              <w:rPr>
                <w:rFonts w:ascii="宋体" w:hAnsi="宋体"/>
              </w:rPr>
            </w:pPr>
            <w:r>
              <w:rPr>
                <w:rFonts w:ascii="宋体" w:eastAsia="宋体" w:hAnsi="宋体" w:cs="Times New Roman"/>
              </w:rPr>
              <w:t>90.48</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504821" w:rsidRDefault="00615D8C" w:rsidP="00504821">
            <w:pPr>
              <w:jc w:val="center"/>
              <w:rPr>
                <w:rFonts w:ascii="宋体" w:hAnsi="宋体"/>
              </w:rPr>
            </w:pPr>
            <w:r>
              <w:rPr>
                <w:rFonts w:ascii="宋体" w:eastAsia="宋体" w:hAnsi="宋体" w:cs="Times New Roman"/>
              </w:rPr>
              <w:t>61.18</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504821" w:rsidP="00EC5F3F">
            <w:r w:rsidRPr="000D1456">
              <w:rPr>
                <w:rFonts w:ascii="宋体" w:hAnsi="宋体"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504821" w:rsidRDefault="00615D8C" w:rsidP="00504821">
            <w:pPr>
              <w:jc w:val="center"/>
              <w:rPr>
                <w:rFonts w:ascii="宋体" w:hAnsi="宋体"/>
              </w:rPr>
            </w:pPr>
            <w:r>
              <w:rPr>
                <w:rFonts w:ascii="宋体" w:hAnsi="宋体" w:hint="eastAsia"/>
              </w:rPr>
              <w:t>17.73</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504821" w:rsidP="00EC5F3F">
            <w:r w:rsidRPr="000D1456">
              <w:rPr>
                <w:rFonts w:ascii="宋体" w:hAnsi="宋体" w:hint="eastAsia"/>
              </w:rPr>
              <w:t>房地产业</w:t>
            </w:r>
          </w:p>
        </w:tc>
        <w:tc>
          <w:tcPr>
            <w:tcW w:w="0" w:type="auto"/>
            <w:tcBorders>
              <w:top w:val="nil"/>
              <w:left w:val="nil"/>
              <w:bottom w:val="single" w:sz="8" w:space="0" w:color="auto"/>
              <w:right w:val="single" w:sz="8" w:space="0" w:color="auto"/>
            </w:tcBorders>
            <w:shd w:val="clear" w:color="auto" w:fill="auto"/>
            <w:vAlign w:val="center"/>
            <w:hideMark/>
          </w:tcPr>
          <w:p w:rsidR="00BF49C4" w:rsidRPr="00504821" w:rsidRDefault="00615D8C" w:rsidP="00504821">
            <w:pPr>
              <w:jc w:val="center"/>
              <w:rPr>
                <w:rFonts w:ascii="宋体" w:hAnsi="宋体"/>
              </w:rPr>
            </w:pPr>
            <w:r>
              <w:rPr>
                <w:rFonts w:ascii="宋体" w:eastAsia="宋体" w:hAnsi="宋体" w:cs="Times New Roman"/>
              </w:rPr>
              <w:t>2.90</w:t>
            </w:r>
          </w:p>
        </w:tc>
      </w:tr>
    </w:tbl>
    <w:p w:rsidR="00BF49C4" w:rsidRPr="00DB29EC" w:rsidRDefault="00BF49C4" w:rsidP="00BF49C4">
      <w:r w:rsidRPr="00DB29EC">
        <w:t> </w:t>
      </w:r>
    </w:p>
    <w:p w:rsidR="00BF49C4" w:rsidRPr="00DB29EC" w:rsidRDefault="00BF49C4" w:rsidP="00BF49C4">
      <w:r w:rsidRPr="00DB29EC">
        <w:t>14. 2</w:t>
      </w:r>
      <w:r w:rsidRPr="00DB29EC">
        <w:rPr>
          <w:rFonts w:hint="eastAsia"/>
        </w:rPr>
        <w:t>前十大重仓股</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hint="eastAsia"/>
              </w:rPr>
            </w:pPr>
            <w:r>
              <w:rPr>
                <w:rFonts w:ascii="宋体" w:eastAsia="宋体" w:hAnsi="宋体" w:cs="Times New Roman"/>
              </w:rPr>
              <w:t>恒生电子</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hint="eastAsia"/>
              </w:rPr>
            </w:pPr>
            <w:r>
              <w:rPr>
                <w:rFonts w:ascii="宋体" w:eastAsia="宋体" w:hAnsi="宋体" w:cs="Times New Roman"/>
              </w:rPr>
              <w:t>9.62</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聚龙股份</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9.48</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勤上光电</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7.09</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广日股份</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5.25</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兆驰股份</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4.53</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新 大 陆</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4.40</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东土科技</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4.05</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上海家化</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3.49</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方兴科技</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3.40</w:t>
            </w:r>
          </w:p>
        </w:tc>
      </w:tr>
      <w:tr w:rsidR="00615D8C"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15D8C" w:rsidRDefault="00615D8C" w:rsidP="00B476A7">
            <w:pPr>
              <w:jc w:val="center"/>
              <w:rPr>
                <w:rFonts w:ascii="宋体" w:eastAsia="宋体" w:hAnsi="宋体" w:cs="Times New Roman"/>
              </w:rPr>
            </w:pPr>
            <w:r>
              <w:rPr>
                <w:rFonts w:ascii="宋体" w:eastAsia="宋体" w:hAnsi="宋体" w:cs="Times New Roman"/>
              </w:rPr>
              <w:t>天地科技</w:t>
            </w:r>
          </w:p>
        </w:tc>
        <w:tc>
          <w:tcPr>
            <w:tcW w:w="2780" w:type="dxa"/>
            <w:tcBorders>
              <w:top w:val="nil"/>
              <w:left w:val="nil"/>
              <w:bottom w:val="single" w:sz="8" w:space="0" w:color="auto"/>
              <w:right w:val="single" w:sz="8" w:space="0" w:color="auto"/>
            </w:tcBorders>
            <w:shd w:val="clear" w:color="auto" w:fill="auto"/>
            <w:vAlign w:val="center"/>
            <w:hideMark/>
          </w:tcPr>
          <w:p w:rsidR="00615D8C" w:rsidRDefault="00615D8C" w:rsidP="00615D8C">
            <w:pPr>
              <w:jc w:val="center"/>
              <w:rPr>
                <w:rFonts w:ascii="宋体" w:eastAsia="宋体" w:hAnsi="宋体" w:cs="Times New Roman"/>
              </w:rPr>
            </w:pPr>
            <w:r>
              <w:rPr>
                <w:rFonts w:ascii="宋体" w:eastAsia="宋体" w:hAnsi="宋体" w:cs="Times New Roman"/>
              </w:rPr>
              <w:t>2.94</w:t>
            </w:r>
          </w:p>
        </w:tc>
      </w:tr>
    </w:tbl>
    <w:p w:rsidR="00BF49C4" w:rsidRPr="00DB29EC" w:rsidRDefault="00BF49C4" w:rsidP="00BF49C4">
      <w:r w:rsidRPr="00DB29EC">
        <w:t> </w:t>
      </w:r>
    </w:p>
    <w:p w:rsidR="00BF49C4" w:rsidRPr="00DB29EC" w:rsidRDefault="00BF49C4" w:rsidP="00BF49C4">
      <w:r w:rsidRPr="00DB29EC">
        <w:rPr>
          <w:rFonts w:hint="eastAsia"/>
        </w:rPr>
        <w:t>14. 3</w:t>
      </w:r>
      <w:r w:rsidRPr="00DB29EC">
        <w:rPr>
          <w:rFonts w:hint="eastAsia"/>
        </w:rPr>
        <w:t>基金经理观点</w:t>
      </w:r>
    </w:p>
    <w:p w:rsidR="00504821" w:rsidRDefault="00504821" w:rsidP="00504821">
      <w:pPr>
        <w:spacing w:line="360" w:lineRule="auto"/>
        <w:ind w:firstLineChars="200" w:firstLine="420"/>
        <w:jc w:val="left"/>
        <w:rPr>
          <w:rFonts w:ascii="宋体" w:cs="宋体"/>
          <w:color w:val="000000"/>
          <w:kern w:val="0"/>
        </w:rPr>
      </w:pPr>
    </w:p>
    <w:p w:rsidR="00504821" w:rsidRPr="00504821" w:rsidRDefault="00615D8C" w:rsidP="00504821">
      <w:pPr>
        <w:spacing w:line="360" w:lineRule="auto"/>
        <w:ind w:firstLineChars="200" w:firstLine="422"/>
        <w:jc w:val="center"/>
        <w:rPr>
          <w:rFonts w:ascii="宋体" w:cs="宋体"/>
          <w:b/>
          <w:color w:val="000000"/>
          <w:kern w:val="0"/>
        </w:rPr>
      </w:pPr>
      <w:r>
        <w:rPr>
          <w:rFonts w:ascii="宋体" w:cs="宋体" w:hint="eastAsia"/>
          <w:b/>
          <w:color w:val="000000"/>
          <w:kern w:val="0"/>
        </w:rPr>
        <w:t>结构性机会仍</w:t>
      </w:r>
      <w:r w:rsidRPr="00615D8C">
        <w:rPr>
          <w:rFonts w:ascii="宋体" w:eastAsia="宋体" w:hAnsi="Calibri" w:cs="宋体" w:hint="eastAsia"/>
          <w:b/>
          <w:color w:val="000000"/>
          <w:kern w:val="0"/>
        </w:rPr>
        <w:t>是市场投资主线</w:t>
      </w:r>
    </w:p>
    <w:p w:rsidR="00504821" w:rsidRDefault="00504821" w:rsidP="00504821">
      <w:pPr>
        <w:spacing w:line="360" w:lineRule="auto"/>
        <w:ind w:firstLineChars="200" w:firstLine="420"/>
        <w:jc w:val="left"/>
        <w:rPr>
          <w:rFonts w:ascii="宋体" w:cs="宋体"/>
          <w:color w:val="000000"/>
          <w:kern w:val="0"/>
        </w:rPr>
      </w:pPr>
    </w:p>
    <w:p w:rsidR="00615D8C" w:rsidRDefault="00615D8C" w:rsidP="00615D8C">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展望三季度，我们预计市场指数表现会相对平稳，结构性机会仍将是市场投资主线所在。欧美经济稳中有升，复苏态势日益明朗；新兴市场风险因素近期有所消化，外围市场总体情况稳定。国内经济方面，随着定向降准、调整部分存贷比指标等结构性宽松和“微刺激”政策的不断出台，三季度国内经济环比企稳回升的概率在逐步增加。市场总体流通性宽松，股票市场增量供给预期明确，有助于结构性行情的继续演绎。在行业配置方面，价值共享基金将继续维持相对均衡的组合配置，继续重仓行业景气度高、成长确定的金融服务、信息安全、LED、医疗健康服务和大消费领域。</w:t>
      </w:r>
    </w:p>
    <w:p w:rsidR="00BF49C4" w:rsidRPr="00DB29EC" w:rsidRDefault="00BF49C4" w:rsidP="00BF49C4">
      <w:r w:rsidRPr="00DB29EC">
        <w:t> </w:t>
      </w:r>
    </w:p>
    <w:p w:rsidR="00BF49C4" w:rsidRPr="00E72021" w:rsidRDefault="00BF49C4" w:rsidP="00BF49C4">
      <w:pPr>
        <w:rPr>
          <w:b/>
        </w:rPr>
      </w:pPr>
      <w:r w:rsidRPr="00E72021">
        <w:rPr>
          <w:rFonts w:hint="eastAsia"/>
          <w:b/>
        </w:rPr>
        <w:t>15</w:t>
      </w:r>
      <w:r w:rsidRPr="00E72021">
        <w:rPr>
          <w:rFonts w:hint="eastAsia"/>
          <w:b/>
        </w:rPr>
        <w:t>、华商红利优选基金（基金代码：</w:t>
      </w:r>
      <w:r w:rsidRPr="00E72021">
        <w:rPr>
          <w:rFonts w:hint="eastAsia"/>
          <w:b/>
        </w:rPr>
        <w:t>000279</w:t>
      </w:r>
      <w:r w:rsidRPr="00E72021">
        <w:rPr>
          <w:rFonts w:hint="eastAsia"/>
          <w:b/>
        </w:rPr>
        <w:t>）</w:t>
      </w:r>
    </w:p>
    <w:p w:rsidR="00BF49C4" w:rsidRPr="00DB29EC" w:rsidRDefault="00BF49C4" w:rsidP="00BF49C4">
      <w:r w:rsidRPr="00DB29EC">
        <w:rPr>
          <w:rFonts w:hint="eastAsia"/>
        </w:rPr>
        <w:t>15 . 1</w:t>
      </w:r>
      <w:r w:rsidRPr="00DB29EC">
        <w:rPr>
          <w:rFonts w:hint="eastAsia"/>
        </w:rPr>
        <w:t>基金仓位、前三大重仓行业</w:t>
      </w:r>
    </w:p>
    <w:p w:rsidR="00BF49C4" w:rsidRPr="00DB29EC" w:rsidRDefault="00BF49C4" w:rsidP="00BF49C4">
      <w:r w:rsidRPr="00DB29EC">
        <w:t> </w:t>
      </w:r>
    </w:p>
    <w:tbl>
      <w:tblPr>
        <w:tblW w:w="7080" w:type="dxa"/>
        <w:jc w:val="center"/>
        <w:tblCellMar>
          <w:left w:w="0" w:type="dxa"/>
          <w:right w:w="0" w:type="dxa"/>
        </w:tblCellMar>
        <w:tblLook w:val="04A0"/>
      </w:tblPr>
      <w:tblGrid>
        <w:gridCol w:w="1820"/>
        <w:gridCol w:w="3840"/>
        <w:gridCol w:w="1420"/>
      </w:tblGrid>
      <w:tr w:rsidR="00BF49C4" w:rsidRPr="00DB29EC" w:rsidTr="00BF49C4">
        <w:trPr>
          <w:trHeight w:val="285"/>
          <w:jc w:val="center"/>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   </w:t>
            </w:r>
            <w:r w:rsidRPr="00DB29EC">
              <w:rPr>
                <w:rFonts w:hint="eastAsia"/>
              </w:rPr>
              <w:t>基金名称</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仓位及重仓行业</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占比（％）</w:t>
            </w:r>
          </w:p>
        </w:tc>
      </w:tr>
      <w:tr w:rsidR="00BF49C4" w:rsidRPr="00DB29EC" w:rsidTr="00BF49C4">
        <w:trPr>
          <w:trHeight w:val="285"/>
          <w:jc w:val="center"/>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BF49C4" w:rsidRPr="00DB29EC" w:rsidRDefault="00BF49C4" w:rsidP="00EC5F3F">
            <w:r w:rsidRPr="00DB29EC">
              <w:rPr>
                <w:rFonts w:hint="eastAsia"/>
              </w:rPr>
              <w:t>华商红利优选</w:t>
            </w:r>
          </w:p>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AE51CE" w:rsidP="00EC5F3F">
            <w:r>
              <w:rPr>
                <w:rFonts w:hint="eastAsia"/>
              </w:rPr>
              <w:t>二</w:t>
            </w:r>
            <w:r w:rsidR="00BF49C4"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BF49C4" w:rsidRPr="00E72021" w:rsidRDefault="00FA538D" w:rsidP="00E72021">
            <w:pPr>
              <w:jc w:val="center"/>
              <w:rPr>
                <w:rFonts w:ascii="宋体" w:hAnsi="宋体"/>
              </w:rPr>
            </w:pPr>
            <w:r>
              <w:rPr>
                <w:rFonts w:ascii="宋体" w:hAnsi="宋体" w:hint="eastAsia"/>
              </w:rPr>
              <w:t>61.71</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BF49C4" w:rsidRPr="00E72021" w:rsidRDefault="00FA538D" w:rsidP="00FA538D">
            <w:pPr>
              <w:jc w:val="center"/>
              <w:rPr>
                <w:rFonts w:ascii="宋体" w:hAnsi="宋体"/>
              </w:rPr>
            </w:pPr>
            <w:r>
              <w:rPr>
                <w:rFonts w:ascii="宋体" w:hAnsi="宋体" w:hint="eastAsia"/>
              </w:rPr>
              <w:t>42.87</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BF49C4" w:rsidRPr="00E72021" w:rsidRDefault="00FA538D" w:rsidP="00E72021">
            <w:pPr>
              <w:jc w:val="center"/>
              <w:rPr>
                <w:rFonts w:ascii="宋体" w:hAnsi="宋体"/>
              </w:rPr>
            </w:pPr>
            <w:r>
              <w:rPr>
                <w:rFonts w:ascii="宋体" w:eastAsia="宋体" w:hAnsi="宋体" w:cs="Times New Roman"/>
              </w:rPr>
              <w:t>19.27</w:t>
            </w:r>
          </w:p>
        </w:tc>
      </w:tr>
      <w:tr w:rsidR="00BF49C4" w:rsidRPr="00DB29EC" w:rsidTr="00BF49C4">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BF49C4" w:rsidRPr="00DB29EC" w:rsidRDefault="00BF49C4" w:rsidP="00EC5F3F"/>
        </w:tc>
        <w:tc>
          <w:tcPr>
            <w:tcW w:w="0" w:type="auto"/>
            <w:tcBorders>
              <w:top w:val="nil"/>
              <w:left w:val="nil"/>
              <w:bottom w:val="single" w:sz="8" w:space="0" w:color="auto"/>
              <w:right w:val="single" w:sz="8" w:space="0" w:color="auto"/>
            </w:tcBorders>
            <w:shd w:val="clear" w:color="auto" w:fill="auto"/>
            <w:vAlign w:val="center"/>
            <w:hideMark/>
          </w:tcPr>
          <w:p w:rsidR="00BF49C4" w:rsidRPr="00DB29EC" w:rsidRDefault="00E72021" w:rsidP="00EC5F3F">
            <w:r w:rsidRPr="00946F81">
              <w:rPr>
                <w:rFonts w:ascii="宋体" w:eastAsia="宋体" w:hAnsi="宋体" w:cs="Times New Roman" w:hint="eastAsia"/>
              </w:rPr>
              <w:t>卫生和社会工作</w:t>
            </w:r>
          </w:p>
        </w:tc>
        <w:tc>
          <w:tcPr>
            <w:tcW w:w="0" w:type="auto"/>
            <w:tcBorders>
              <w:top w:val="nil"/>
              <w:left w:val="nil"/>
              <w:bottom w:val="single" w:sz="8" w:space="0" w:color="auto"/>
              <w:right w:val="single" w:sz="8" w:space="0" w:color="auto"/>
            </w:tcBorders>
            <w:shd w:val="clear" w:color="auto" w:fill="auto"/>
            <w:vAlign w:val="center"/>
            <w:hideMark/>
          </w:tcPr>
          <w:p w:rsidR="00BF49C4" w:rsidRPr="00E72021" w:rsidRDefault="00FA538D" w:rsidP="00FA538D">
            <w:pPr>
              <w:jc w:val="center"/>
              <w:rPr>
                <w:rFonts w:ascii="宋体" w:hAnsi="宋体"/>
              </w:rPr>
            </w:pPr>
            <w:r>
              <w:rPr>
                <w:rFonts w:ascii="宋体" w:hAnsi="宋体" w:hint="eastAsia"/>
              </w:rPr>
              <w:t>2</w:t>
            </w:r>
            <w:r w:rsidR="00E72021" w:rsidRPr="00E72021">
              <w:rPr>
                <w:rFonts w:ascii="宋体" w:hAnsi="宋体" w:hint="eastAsia"/>
              </w:rPr>
              <w:t>.</w:t>
            </w:r>
            <w:r>
              <w:rPr>
                <w:rFonts w:ascii="宋体" w:hAnsi="宋体" w:hint="eastAsia"/>
              </w:rPr>
              <w:t>20</w:t>
            </w:r>
          </w:p>
        </w:tc>
      </w:tr>
    </w:tbl>
    <w:p w:rsidR="00BF49C4" w:rsidRPr="00DB29EC" w:rsidRDefault="00BF49C4" w:rsidP="00BF49C4">
      <w:r w:rsidRPr="00DB29EC">
        <w:t>  </w:t>
      </w:r>
    </w:p>
    <w:p w:rsidR="00BF49C4" w:rsidRPr="00DB29EC" w:rsidRDefault="00BF49C4" w:rsidP="00BF49C4">
      <w:r w:rsidRPr="00DB29EC">
        <w:t> </w:t>
      </w:r>
    </w:p>
    <w:p w:rsidR="00BF49C4" w:rsidRPr="00DB29EC" w:rsidRDefault="00BF49C4" w:rsidP="00BF49C4">
      <w:r w:rsidRPr="00DB29EC">
        <w:t>15 . 2</w:t>
      </w:r>
      <w:r w:rsidRPr="00DB29EC">
        <w:rPr>
          <w:rFonts w:hint="eastAsia"/>
        </w:rPr>
        <w:t>前十大重仓股</w:t>
      </w:r>
    </w:p>
    <w:p w:rsidR="00BF49C4" w:rsidRPr="00DB29EC" w:rsidRDefault="00BF49C4" w:rsidP="00BF49C4">
      <w:r w:rsidRPr="00DB29EC">
        <w:t> </w:t>
      </w:r>
    </w:p>
    <w:p w:rsidR="00BF49C4" w:rsidRPr="00DB29EC" w:rsidRDefault="00BF49C4" w:rsidP="00BF49C4">
      <w:r w:rsidRPr="00DB29EC">
        <w:t> </w:t>
      </w:r>
    </w:p>
    <w:tbl>
      <w:tblPr>
        <w:tblW w:w="5080" w:type="dxa"/>
        <w:jc w:val="center"/>
        <w:tblCellMar>
          <w:left w:w="0" w:type="dxa"/>
          <w:right w:w="0" w:type="dxa"/>
        </w:tblCellMar>
        <w:tblLook w:val="04A0"/>
      </w:tblPr>
      <w:tblGrid>
        <w:gridCol w:w="2300"/>
        <w:gridCol w:w="2780"/>
      </w:tblGrid>
      <w:tr w:rsidR="00BF49C4" w:rsidRPr="00DB29EC" w:rsidTr="00BF49C4">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BF49C4" w:rsidRPr="00DB29EC" w:rsidRDefault="00BF49C4" w:rsidP="00EC5F3F">
            <w:r w:rsidRPr="00DB29EC">
              <w:rPr>
                <w:rFonts w:hint="eastAsia"/>
              </w:rPr>
              <w:t>占基金资产净值比例（</w:t>
            </w:r>
            <w:r w:rsidRPr="00DB29EC">
              <w:rPr>
                <w:rFonts w:hint="eastAsia"/>
              </w:rPr>
              <w:t>%</w:t>
            </w:r>
            <w:r w:rsidRPr="00DB29EC">
              <w:rPr>
                <w:rFonts w:hint="eastAsia"/>
              </w:rPr>
              <w:t>）</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hint="eastAsia"/>
              </w:rPr>
            </w:pPr>
            <w:r>
              <w:rPr>
                <w:rFonts w:ascii="宋体" w:eastAsia="宋体" w:hAnsi="宋体" w:cs="Times New Roman"/>
              </w:rPr>
              <w:t>海格通信</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hint="eastAsia"/>
              </w:rPr>
            </w:pPr>
            <w:r>
              <w:rPr>
                <w:rFonts w:ascii="宋体" w:eastAsia="宋体" w:hAnsi="宋体" w:cs="Times New Roman"/>
              </w:rPr>
              <w:t>7.22</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华力创通</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6.31</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乐视网</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5.83</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星网锐捷</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5.40</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卫 士 通</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4.94</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复星医药</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4.25</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奥飞动漫</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3.27</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启明星辰</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2.53</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浪潮信息</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2.52</w:t>
            </w:r>
          </w:p>
        </w:tc>
      </w:tr>
      <w:tr w:rsidR="00FA538D" w:rsidRPr="00DB29EC" w:rsidTr="00BF49C4">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机器人</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2.30</w:t>
            </w:r>
          </w:p>
        </w:tc>
      </w:tr>
    </w:tbl>
    <w:p w:rsidR="00BF49C4" w:rsidRPr="00DB29EC" w:rsidRDefault="00BF49C4" w:rsidP="00BF49C4">
      <w:r w:rsidRPr="00DB29EC">
        <w:t> </w:t>
      </w:r>
    </w:p>
    <w:p w:rsidR="00BF49C4" w:rsidRPr="00DB29EC" w:rsidRDefault="00BF49C4" w:rsidP="00BF49C4">
      <w:r w:rsidRPr="00DB29EC">
        <w:t>15. 3</w:t>
      </w:r>
      <w:r w:rsidRPr="00DB29EC">
        <w:rPr>
          <w:rFonts w:hint="eastAsia"/>
        </w:rPr>
        <w:t>基金经理观点</w:t>
      </w:r>
    </w:p>
    <w:p w:rsidR="00E72021" w:rsidRDefault="00E72021" w:rsidP="00E72021">
      <w:pPr>
        <w:spacing w:line="360" w:lineRule="auto"/>
        <w:ind w:firstLineChars="200" w:firstLine="420"/>
        <w:jc w:val="left"/>
        <w:rPr>
          <w:rFonts w:ascii="宋体" w:cs="宋体"/>
          <w:color w:val="000000"/>
          <w:kern w:val="0"/>
        </w:rPr>
      </w:pPr>
    </w:p>
    <w:p w:rsidR="00E72021" w:rsidRPr="00E72021" w:rsidRDefault="00FA538D" w:rsidP="00E72021">
      <w:pPr>
        <w:spacing w:line="360" w:lineRule="auto"/>
        <w:jc w:val="center"/>
        <w:rPr>
          <w:rFonts w:ascii="宋体" w:cs="宋体"/>
          <w:b/>
          <w:color w:val="000000"/>
          <w:kern w:val="0"/>
        </w:rPr>
      </w:pPr>
      <w:r w:rsidRPr="00FA538D">
        <w:rPr>
          <w:rFonts w:ascii="宋体" w:eastAsia="宋体" w:hAnsi="Calibri" w:cs="宋体" w:hint="eastAsia"/>
          <w:b/>
          <w:color w:val="000000"/>
          <w:kern w:val="0"/>
        </w:rPr>
        <w:t>经济将逐步回稳</w:t>
      </w:r>
    </w:p>
    <w:p w:rsidR="00E72021" w:rsidRDefault="00E72021" w:rsidP="00E72021">
      <w:pPr>
        <w:spacing w:line="360" w:lineRule="auto"/>
        <w:ind w:firstLineChars="200" w:firstLine="420"/>
        <w:jc w:val="left"/>
        <w:rPr>
          <w:rFonts w:ascii="宋体" w:cs="宋体"/>
          <w:color w:val="000000"/>
          <w:kern w:val="0"/>
        </w:rPr>
      </w:pPr>
    </w:p>
    <w:p w:rsidR="00FA538D" w:rsidRDefault="00FA538D" w:rsidP="00FA538D">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展望下半年，经济将呈现逐步回稳的态势，这种情况会好于上半年。但是，中国经济面临的主要矛盾和困难仍然继续存在。</w:t>
      </w:r>
    </w:p>
    <w:p w:rsidR="00FA538D" w:rsidRDefault="00FA538D" w:rsidP="00FA538D">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我们的观点仍然没有改变，目前经济金融存在的诸多问题只有在结构调整和稳步增长过程中真正得以解决。调结构、稳增长将是一段时期内中国经济的常态。与此同时，中国正在努力适应自己作为世界重要一极的角色，而科技进步和互联网的发展对传统经济造成巨大冲击但也带来新的增长契机。从未来看现在，目前正是模糊和纠结的起点。</w:t>
      </w:r>
    </w:p>
    <w:p w:rsidR="00FA538D" w:rsidRDefault="00FA538D" w:rsidP="00FA538D">
      <w:pPr>
        <w:spacing w:line="360" w:lineRule="auto"/>
        <w:ind w:firstLineChars="200" w:firstLine="420"/>
        <w:jc w:val="left"/>
        <w:rPr>
          <w:rFonts w:ascii="宋体" w:eastAsia="宋体" w:hAnsi="Calibri" w:cs="宋体" w:hint="eastAsia"/>
          <w:color w:val="000000"/>
          <w:kern w:val="0"/>
        </w:rPr>
      </w:pPr>
      <w:r>
        <w:rPr>
          <w:rFonts w:ascii="宋体" w:eastAsia="宋体" w:hAnsi="Calibri" w:cs="宋体" w:hint="eastAsia"/>
          <w:color w:val="000000"/>
          <w:kern w:val="0"/>
        </w:rPr>
        <w:t>我们仍然会把最重要的精力放在精选企业上。在企业纷纷试图脱胎换骨之际，我们坚信选择优秀企业将会给投资者带来长足的投资收益。我们将继续致力于寻找能够成为下一代蓝筹股的小企业，以及在经济转型过程中"老树开新花＂的企业。同时，我们会不断加深对市场运行机理的研究，拓展研究和投资思路，为投资者获取收益。</w:t>
      </w:r>
    </w:p>
    <w:p w:rsidR="00EC5F3F" w:rsidRPr="00FA538D" w:rsidRDefault="00EC5F3F" w:rsidP="00E72021"/>
    <w:p w:rsidR="00E72021" w:rsidRDefault="00E72021" w:rsidP="00E72021"/>
    <w:p w:rsidR="00E72021" w:rsidRPr="00E72021" w:rsidRDefault="00E72021" w:rsidP="00E72021">
      <w:pPr>
        <w:rPr>
          <w:b/>
        </w:rPr>
      </w:pPr>
      <w:r w:rsidRPr="00E72021">
        <w:rPr>
          <w:rFonts w:hint="eastAsia"/>
          <w:b/>
        </w:rPr>
        <w:t>1</w:t>
      </w:r>
      <w:r>
        <w:rPr>
          <w:rFonts w:hint="eastAsia"/>
          <w:b/>
        </w:rPr>
        <w:t>6</w:t>
      </w:r>
      <w:r w:rsidRPr="00E72021">
        <w:rPr>
          <w:rFonts w:hint="eastAsia"/>
          <w:b/>
        </w:rPr>
        <w:t>、华商</w:t>
      </w:r>
      <w:r>
        <w:rPr>
          <w:rFonts w:hint="eastAsia"/>
          <w:b/>
        </w:rPr>
        <w:t>优势行业</w:t>
      </w:r>
      <w:r w:rsidRPr="00E72021">
        <w:rPr>
          <w:rFonts w:hint="eastAsia"/>
          <w:b/>
        </w:rPr>
        <w:t>基金（基金代码：</w:t>
      </w:r>
      <w:r w:rsidRPr="00E72021">
        <w:rPr>
          <w:rFonts w:hint="eastAsia"/>
          <w:b/>
        </w:rPr>
        <w:t>000</w:t>
      </w:r>
      <w:r>
        <w:rPr>
          <w:rFonts w:hint="eastAsia"/>
          <w:b/>
        </w:rPr>
        <w:t>390</w:t>
      </w:r>
      <w:r w:rsidRPr="00E72021">
        <w:rPr>
          <w:rFonts w:hint="eastAsia"/>
          <w:b/>
        </w:rPr>
        <w:t>）</w:t>
      </w:r>
    </w:p>
    <w:p w:rsidR="00E72021" w:rsidRPr="00DB29EC" w:rsidRDefault="00E72021" w:rsidP="00E72021">
      <w:r w:rsidRPr="00DB29EC">
        <w:rPr>
          <w:rFonts w:hint="eastAsia"/>
        </w:rPr>
        <w:t>1</w:t>
      </w:r>
      <w:r w:rsidR="00CE7A89">
        <w:rPr>
          <w:rFonts w:hint="eastAsia"/>
        </w:rPr>
        <w:t>6</w:t>
      </w:r>
      <w:r w:rsidRPr="00DB29EC">
        <w:rPr>
          <w:rFonts w:hint="eastAsia"/>
        </w:rPr>
        <w:t xml:space="preserve"> . 1</w:t>
      </w:r>
      <w:r w:rsidRPr="00DB29EC">
        <w:rPr>
          <w:rFonts w:hint="eastAsia"/>
        </w:rPr>
        <w:t>基金仓位、前三大重仓行业</w:t>
      </w:r>
    </w:p>
    <w:p w:rsidR="00E72021" w:rsidRPr="00DB29EC" w:rsidRDefault="00E72021" w:rsidP="00E72021">
      <w:r w:rsidRPr="00DB29EC">
        <w:t> </w:t>
      </w:r>
    </w:p>
    <w:tbl>
      <w:tblPr>
        <w:tblW w:w="7080" w:type="dxa"/>
        <w:jc w:val="center"/>
        <w:tblCellMar>
          <w:left w:w="0" w:type="dxa"/>
          <w:right w:w="0" w:type="dxa"/>
        </w:tblCellMar>
        <w:tblLook w:val="04A0"/>
      </w:tblPr>
      <w:tblGrid>
        <w:gridCol w:w="1820"/>
        <w:gridCol w:w="3840"/>
        <w:gridCol w:w="1420"/>
      </w:tblGrid>
      <w:tr w:rsidR="00E72021" w:rsidRPr="00DB29EC" w:rsidTr="00E72021">
        <w:trPr>
          <w:trHeight w:val="285"/>
          <w:jc w:val="center"/>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2021" w:rsidRPr="00DB29EC" w:rsidRDefault="00E72021" w:rsidP="00E72021">
            <w:r w:rsidRPr="00DB29EC">
              <w:rPr>
                <w:rFonts w:hint="eastAsia"/>
              </w:rPr>
              <w:lastRenderedPageBreak/>
              <w:t>   </w:t>
            </w:r>
            <w:r w:rsidRPr="00DB29EC">
              <w:rPr>
                <w:rFonts w:hint="eastAsia"/>
              </w:rPr>
              <w:t>基金名称</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rsidR="00E72021" w:rsidRPr="00DB29EC" w:rsidRDefault="00E72021" w:rsidP="00E72021">
            <w:r w:rsidRPr="00DB29EC">
              <w:rPr>
                <w:rFonts w:hint="eastAsia"/>
              </w:rPr>
              <w:t>仓位及重仓行业</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E72021" w:rsidRPr="00DB29EC" w:rsidRDefault="00E72021" w:rsidP="00E72021">
            <w:r w:rsidRPr="00DB29EC">
              <w:rPr>
                <w:rFonts w:hint="eastAsia"/>
              </w:rPr>
              <w:t>占比（％）</w:t>
            </w:r>
          </w:p>
        </w:tc>
      </w:tr>
      <w:tr w:rsidR="00E72021" w:rsidRPr="00DB29EC" w:rsidTr="00E72021">
        <w:trPr>
          <w:trHeight w:val="285"/>
          <w:jc w:val="center"/>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E72021" w:rsidRPr="00DB29EC" w:rsidRDefault="00E72021" w:rsidP="00E72021">
            <w:r w:rsidRPr="00DB29EC">
              <w:rPr>
                <w:rFonts w:hint="eastAsia"/>
              </w:rPr>
              <w:t>华商红利优选</w:t>
            </w:r>
          </w:p>
        </w:tc>
        <w:tc>
          <w:tcPr>
            <w:tcW w:w="0" w:type="auto"/>
            <w:tcBorders>
              <w:top w:val="nil"/>
              <w:left w:val="nil"/>
              <w:bottom w:val="single" w:sz="8" w:space="0" w:color="auto"/>
              <w:right w:val="single" w:sz="8" w:space="0" w:color="auto"/>
            </w:tcBorders>
            <w:shd w:val="clear" w:color="auto" w:fill="auto"/>
            <w:vAlign w:val="center"/>
            <w:hideMark/>
          </w:tcPr>
          <w:p w:rsidR="00E72021" w:rsidRPr="00DB29EC" w:rsidRDefault="00AE51CE" w:rsidP="00E72021">
            <w:r>
              <w:rPr>
                <w:rFonts w:hint="eastAsia"/>
              </w:rPr>
              <w:t>二</w:t>
            </w:r>
            <w:r w:rsidR="00E72021"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E72021" w:rsidRPr="00E72021" w:rsidRDefault="00FA538D" w:rsidP="00E72021">
            <w:pPr>
              <w:jc w:val="center"/>
              <w:rPr>
                <w:rFonts w:ascii="宋体" w:hAnsi="宋体"/>
              </w:rPr>
            </w:pPr>
            <w:r>
              <w:rPr>
                <w:rFonts w:ascii="宋体" w:eastAsia="宋体" w:hAnsi="宋体" w:cs="Times New Roman"/>
              </w:rPr>
              <w:t>11.79</w:t>
            </w:r>
          </w:p>
        </w:tc>
      </w:tr>
      <w:tr w:rsidR="00E72021" w:rsidRPr="00DB29EC" w:rsidTr="00E72021">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E72021" w:rsidRPr="00DB29EC" w:rsidRDefault="00E72021" w:rsidP="00E72021"/>
        </w:tc>
        <w:tc>
          <w:tcPr>
            <w:tcW w:w="0" w:type="auto"/>
            <w:tcBorders>
              <w:top w:val="nil"/>
              <w:left w:val="nil"/>
              <w:bottom w:val="single" w:sz="8" w:space="0" w:color="auto"/>
              <w:right w:val="single" w:sz="8" w:space="0" w:color="auto"/>
            </w:tcBorders>
            <w:shd w:val="clear" w:color="auto" w:fill="auto"/>
            <w:vAlign w:val="center"/>
            <w:hideMark/>
          </w:tcPr>
          <w:p w:rsidR="00E72021" w:rsidRPr="00DB29EC" w:rsidRDefault="00E72021" w:rsidP="00E72021">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E72021" w:rsidRPr="00E72021" w:rsidRDefault="00FA538D" w:rsidP="00FA538D">
            <w:pPr>
              <w:jc w:val="center"/>
              <w:rPr>
                <w:rFonts w:ascii="宋体" w:hAnsi="宋体"/>
              </w:rPr>
            </w:pPr>
            <w:r>
              <w:rPr>
                <w:rFonts w:ascii="宋体" w:hAnsi="宋体" w:hint="eastAsia"/>
              </w:rPr>
              <w:t>6</w:t>
            </w:r>
            <w:r w:rsidR="00E72021">
              <w:rPr>
                <w:rFonts w:ascii="宋体" w:hAnsi="宋体" w:hint="eastAsia"/>
              </w:rPr>
              <w:t>.</w:t>
            </w:r>
            <w:r>
              <w:rPr>
                <w:rFonts w:ascii="宋体" w:hAnsi="宋体" w:hint="eastAsia"/>
              </w:rPr>
              <w:t>10</w:t>
            </w:r>
          </w:p>
        </w:tc>
      </w:tr>
      <w:tr w:rsidR="00E72021" w:rsidRPr="00DB29EC" w:rsidTr="00E72021">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E72021" w:rsidRPr="00DB29EC" w:rsidRDefault="00E72021" w:rsidP="00E72021"/>
        </w:tc>
        <w:tc>
          <w:tcPr>
            <w:tcW w:w="0" w:type="auto"/>
            <w:tcBorders>
              <w:top w:val="nil"/>
              <w:left w:val="nil"/>
              <w:bottom w:val="single" w:sz="8" w:space="0" w:color="auto"/>
              <w:right w:val="single" w:sz="8" w:space="0" w:color="auto"/>
            </w:tcBorders>
            <w:shd w:val="clear" w:color="auto" w:fill="auto"/>
            <w:vAlign w:val="center"/>
            <w:hideMark/>
          </w:tcPr>
          <w:p w:rsidR="00E72021" w:rsidRPr="00DB29EC" w:rsidRDefault="00FA538D" w:rsidP="00E72021">
            <w:r w:rsidRPr="00337015">
              <w:rPr>
                <w:rFonts w:ascii="宋体" w:hAnsi="宋体" w:hint="eastAsia"/>
              </w:rPr>
              <w:t>电力、热力、燃气及水生产和供应业</w:t>
            </w:r>
          </w:p>
        </w:tc>
        <w:tc>
          <w:tcPr>
            <w:tcW w:w="0" w:type="auto"/>
            <w:tcBorders>
              <w:top w:val="nil"/>
              <w:left w:val="nil"/>
              <w:bottom w:val="single" w:sz="8" w:space="0" w:color="auto"/>
              <w:right w:val="single" w:sz="8" w:space="0" w:color="auto"/>
            </w:tcBorders>
            <w:shd w:val="clear" w:color="auto" w:fill="auto"/>
            <w:vAlign w:val="center"/>
            <w:hideMark/>
          </w:tcPr>
          <w:p w:rsidR="00E72021" w:rsidRPr="00E72021" w:rsidRDefault="00FA538D" w:rsidP="00FA538D">
            <w:pPr>
              <w:jc w:val="center"/>
              <w:rPr>
                <w:rFonts w:ascii="宋体" w:hAnsi="宋体"/>
              </w:rPr>
            </w:pPr>
            <w:r>
              <w:rPr>
                <w:rFonts w:ascii="宋体" w:hAnsi="宋体" w:hint="eastAsia"/>
              </w:rPr>
              <w:t>5</w:t>
            </w:r>
            <w:r w:rsidR="00E72021">
              <w:rPr>
                <w:rFonts w:ascii="宋体" w:hAnsi="宋体" w:hint="eastAsia"/>
              </w:rPr>
              <w:t>.</w:t>
            </w:r>
            <w:r>
              <w:rPr>
                <w:rFonts w:ascii="宋体" w:hAnsi="宋体" w:hint="eastAsia"/>
              </w:rPr>
              <w:t>75</w:t>
            </w:r>
          </w:p>
        </w:tc>
      </w:tr>
      <w:tr w:rsidR="00E72021" w:rsidRPr="00DB29EC" w:rsidTr="00E72021">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E72021" w:rsidRPr="00DB29EC" w:rsidRDefault="00E72021" w:rsidP="00E72021"/>
        </w:tc>
        <w:tc>
          <w:tcPr>
            <w:tcW w:w="0" w:type="auto"/>
            <w:tcBorders>
              <w:top w:val="nil"/>
              <w:left w:val="nil"/>
              <w:bottom w:val="single" w:sz="8" w:space="0" w:color="auto"/>
              <w:right w:val="single" w:sz="8" w:space="0" w:color="auto"/>
            </w:tcBorders>
            <w:shd w:val="clear" w:color="auto" w:fill="auto"/>
            <w:vAlign w:val="center"/>
            <w:hideMark/>
          </w:tcPr>
          <w:p w:rsidR="00E72021" w:rsidRPr="00DB29EC" w:rsidRDefault="00FA538D" w:rsidP="00E72021">
            <w:r w:rsidRPr="000D1456">
              <w:rPr>
                <w:rFonts w:ascii="宋体" w:eastAsia="宋体" w:hAnsi="宋体" w:cs="Times New Roman" w:hint="eastAsia"/>
              </w:rPr>
              <w:t>交通运输、仓储和邮政业</w:t>
            </w:r>
          </w:p>
        </w:tc>
        <w:tc>
          <w:tcPr>
            <w:tcW w:w="0" w:type="auto"/>
            <w:tcBorders>
              <w:top w:val="nil"/>
              <w:left w:val="nil"/>
              <w:bottom w:val="single" w:sz="8" w:space="0" w:color="auto"/>
              <w:right w:val="single" w:sz="8" w:space="0" w:color="auto"/>
            </w:tcBorders>
            <w:shd w:val="clear" w:color="auto" w:fill="auto"/>
            <w:vAlign w:val="center"/>
            <w:hideMark/>
          </w:tcPr>
          <w:p w:rsidR="00E72021" w:rsidRPr="00E72021" w:rsidRDefault="00E72021" w:rsidP="00E72021">
            <w:pPr>
              <w:jc w:val="center"/>
              <w:rPr>
                <w:rFonts w:ascii="宋体" w:hAnsi="宋体"/>
              </w:rPr>
            </w:pPr>
            <w:r>
              <w:rPr>
                <w:rFonts w:ascii="宋体" w:hAnsi="宋体" w:hint="eastAsia"/>
              </w:rPr>
              <w:t>2.</w:t>
            </w:r>
            <w:r w:rsidR="00FA538D">
              <w:rPr>
                <w:rFonts w:ascii="宋体" w:hAnsi="宋体" w:hint="eastAsia"/>
              </w:rPr>
              <w:t>25</w:t>
            </w:r>
          </w:p>
        </w:tc>
      </w:tr>
    </w:tbl>
    <w:p w:rsidR="00E72021" w:rsidRPr="00DB29EC" w:rsidRDefault="00E72021" w:rsidP="00E72021">
      <w:r w:rsidRPr="00DB29EC">
        <w:t>  </w:t>
      </w:r>
    </w:p>
    <w:p w:rsidR="00E72021" w:rsidRPr="00DB29EC" w:rsidRDefault="00E72021" w:rsidP="00E72021">
      <w:r w:rsidRPr="00DB29EC">
        <w:t> </w:t>
      </w:r>
    </w:p>
    <w:p w:rsidR="00E72021" w:rsidRPr="00DB29EC" w:rsidRDefault="00E72021" w:rsidP="00E72021">
      <w:r w:rsidRPr="00DB29EC">
        <w:t>1</w:t>
      </w:r>
      <w:r w:rsidR="00CE7A89">
        <w:rPr>
          <w:rFonts w:hint="eastAsia"/>
        </w:rPr>
        <w:t>6</w:t>
      </w:r>
      <w:r w:rsidRPr="00DB29EC">
        <w:t xml:space="preserve"> . 2</w:t>
      </w:r>
      <w:r w:rsidRPr="00DB29EC">
        <w:rPr>
          <w:rFonts w:hint="eastAsia"/>
        </w:rPr>
        <w:t>前十大重仓股</w:t>
      </w:r>
    </w:p>
    <w:p w:rsidR="00E72021" w:rsidRPr="00DB29EC" w:rsidRDefault="00E72021" w:rsidP="00E72021">
      <w:r w:rsidRPr="00DB29EC">
        <w:t> </w:t>
      </w:r>
    </w:p>
    <w:p w:rsidR="00E72021" w:rsidRPr="00DB29EC" w:rsidRDefault="00E72021" w:rsidP="00E72021">
      <w:r w:rsidRPr="00DB29EC">
        <w:t> </w:t>
      </w:r>
    </w:p>
    <w:tbl>
      <w:tblPr>
        <w:tblW w:w="5080" w:type="dxa"/>
        <w:jc w:val="center"/>
        <w:tblCellMar>
          <w:left w:w="0" w:type="dxa"/>
          <w:right w:w="0" w:type="dxa"/>
        </w:tblCellMar>
        <w:tblLook w:val="04A0"/>
      </w:tblPr>
      <w:tblGrid>
        <w:gridCol w:w="2300"/>
        <w:gridCol w:w="2780"/>
      </w:tblGrid>
      <w:tr w:rsidR="00E72021" w:rsidRPr="00DB29EC" w:rsidTr="00E72021">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2021" w:rsidRPr="00DB29EC" w:rsidRDefault="00E72021" w:rsidP="00E72021">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E72021" w:rsidRPr="00DB29EC" w:rsidRDefault="00E72021" w:rsidP="00E72021">
            <w:r w:rsidRPr="00DB29EC">
              <w:rPr>
                <w:rFonts w:hint="eastAsia"/>
              </w:rPr>
              <w:t>占基金资产净值比例（</w:t>
            </w:r>
            <w:r w:rsidRPr="00DB29EC">
              <w:rPr>
                <w:rFonts w:hint="eastAsia"/>
              </w:rPr>
              <w:t>%</w:t>
            </w:r>
            <w:r w:rsidRPr="00DB29EC">
              <w:rPr>
                <w:rFonts w:hint="eastAsia"/>
              </w:rPr>
              <w:t>）</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hint="eastAsia"/>
              </w:rPr>
            </w:pPr>
            <w:r>
              <w:rPr>
                <w:rFonts w:ascii="宋体" w:eastAsia="宋体" w:hAnsi="宋体" w:cs="Times New Roman"/>
              </w:rPr>
              <w:t>同仁堂</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hint="eastAsia"/>
              </w:rPr>
            </w:pPr>
            <w:r>
              <w:rPr>
                <w:rFonts w:ascii="宋体" w:eastAsia="宋体" w:hAnsi="宋体" w:cs="Times New Roman"/>
              </w:rPr>
              <w:t>1.64</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大唐发电</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1.54</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武汉健民</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1.48</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中国石油</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1.33</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内蒙华电</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1.31</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长江电力</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1.27</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中国国航</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1.22</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张  裕Ａ</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1.19</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上海机场</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1.03</w:t>
            </w:r>
          </w:p>
        </w:tc>
      </w:tr>
      <w:tr w:rsidR="00FA538D" w:rsidRPr="00DB29EC" w:rsidTr="00E72021">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FA538D" w:rsidRDefault="00FA538D" w:rsidP="00B476A7">
            <w:pPr>
              <w:jc w:val="center"/>
              <w:rPr>
                <w:rFonts w:ascii="宋体" w:eastAsia="宋体" w:hAnsi="宋体" w:cs="Times New Roman"/>
              </w:rPr>
            </w:pPr>
            <w:r>
              <w:rPr>
                <w:rFonts w:ascii="宋体" w:eastAsia="宋体" w:hAnsi="宋体" w:cs="Times New Roman"/>
              </w:rPr>
              <w:t>深圳燃气</w:t>
            </w:r>
          </w:p>
        </w:tc>
        <w:tc>
          <w:tcPr>
            <w:tcW w:w="2780" w:type="dxa"/>
            <w:tcBorders>
              <w:top w:val="nil"/>
              <w:left w:val="nil"/>
              <w:bottom w:val="single" w:sz="8" w:space="0" w:color="auto"/>
              <w:right w:val="single" w:sz="8" w:space="0" w:color="auto"/>
            </w:tcBorders>
            <w:shd w:val="clear" w:color="auto" w:fill="auto"/>
            <w:vAlign w:val="center"/>
            <w:hideMark/>
          </w:tcPr>
          <w:p w:rsidR="00FA538D" w:rsidRDefault="00FA538D" w:rsidP="00FA538D">
            <w:pPr>
              <w:jc w:val="center"/>
              <w:rPr>
                <w:rFonts w:ascii="宋体" w:eastAsia="宋体" w:hAnsi="宋体" w:cs="Times New Roman"/>
              </w:rPr>
            </w:pPr>
            <w:r>
              <w:rPr>
                <w:rFonts w:ascii="宋体" w:eastAsia="宋体" w:hAnsi="宋体" w:cs="Times New Roman"/>
              </w:rPr>
              <w:t>0.95</w:t>
            </w:r>
          </w:p>
        </w:tc>
      </w:tr>
    </w:tbl>
    <w:p w:rsidR="00E72021" w:rsidRPr="00DB29EC" w:rsidRDefault="00E72021" w:rsidP="00E72021">
      <w:r w:rsidRPr="00DB29EC">
        <w:t> </w:t>
      </w:r>
    </w:p>
    <w:p w:rsidR="00E72021" w:rsidRPr="00DB29EC" w:rsidRDefault="00E72021" w:rsidP="00E72021">
      <w:r w:rsidRPr="00DB29EC">
        <w:t>1</w:t>
      </w:r>
      <w:r w:rsidR="00CE7A89">
        <w:rPr>
          <w:rFonts w:hint="eastAsia"/>
        </w:rPr>
        <w:t>6</w:t>
      </w:r>
      <w:r w:rsidRPr="00DB29EC">
        <w:t>. 3</w:t>
      </w:r>
      <w:r w:rsidRPr="00DB29EC">
        <w:rPr>
          <w:rFonts w:hint="eastAsia"/>
        </w:rPr>
        <w:t>基金经理观点</w:t>
      </w:r>
    </w:p>
    <w:p w:rsidR="00E72021" w:rsidRDefault="00E72021" w:rsidP="00E72021">
      <w:pPr>
        <w:spacing w:line="360" w:lineRule="auto"/>
        <w:ind w:firstLineChars="200" w:firstLine="420"/>
        <w:jc w:val="left"/>
        <w:rPr>
          <w:rFonts w:ascii="宋体" w:cs="宋体"/>
          <w:color w:val="000000"/>
          <w:kern w:val="0"/>
        </w:rPr>
      </w:pPr>
    </w:p>
    <w:p w:rsidR="00D16C2D" w:rsidRPr="00A91427" w:rsidRDefault="00A91427" w:rsidP="00D16C2D">
      <w:pPr>
        <w:spacing w:line="360" w:lineRule="auto"/>
        <w:jc w:val="center"/>
        <w:rPr>
          <w:rFonts w:ascii="宋体" w:eastAsia="宋体" w:hAnsi="Calibri" w:cs="宋体"/>
          <w:b/>
          <w:color w:val="000000"/>
          <w:kern w:val="0"/>
        </w:rPr>
      </w:pPr>
      <w:r w:rsidRPr="00A91427">
        <w:rPr>
          <w:rFonts w:ascii="宋体" w:eastAsia="宋体" w:hAnsi="Calibri" w:cs="宋体" w:hint="eastAsia"/>
          <w:b/>
          <w:color w:val="000000"/>
          <w:kern w:val="0"/>
        </w:rPr>
        <w:t>配置转型方向的行业与主题</w:t>
      </w:r>
    </w:p>
    <w:p w:rsidR="00D16C2D" w:rsidRDefault="00D16C2D" w:rsidP="00D16C2D">
      <w:pPr>
        <w:spacing w:line="360" w:lineRule="auto"/>
        <w:ind w:firstLineChars="200" w:firstLine="420"/>
        <w:jc w:val="left"/>
        <w:rPr>
          <w:rFonts w:ascii="宋体" w:cs="宋体"/>
          <w:color w:val="000000"/>
          <w:kern w:val="0"/>
        </w:rPr>
      </w:pPr>
    </w:p>
    <w:p w:rsidR="00FA538D" w:rsidRPr="00AE51CE" w:rsidRDefault="00FA538D" w:rsidP="00FA538D">
      <w:pPr>
        <w:spacing w:line="360" w:lineRule="auto"/>
        <w:ind w:firstLineChars="200" w:firstLine="420"/>
        <w:jc w:val="left"/>
        <w:rPr>
          <w:rFonts w:asciiTheme="minorEastAsia" w:hAnsiTheme="minorEastAsia" w:cs="宋体" w:hint="eastAsia"/>
          <w:color w:val="000000"/>
          <w:kern w:val="0"/>
        </w:rPr>
      </w:pPr>
      <w:r w:rsidRPr="00AE51CE">
        <w:rPr>
          <w:rFonts w:asciiTheme="minorEastAsia" w:hAnsiTheme="minorEastAsia" w:cs="宋体" w:hint="eastAsia"/>
          <w:color w:val="000000"/>
          <w:kern w:val="0"/>
        </w:rPr>
        <w:t>展望下半年,我们认为，从经济周期角度看，今年经济还不具备上升的条件，全年将是政策与经济对冲的阶段，对市场的影响集中在经济数据、政策预期、风险偏好等方面。因此，今年下半年还会在机会与风险之间转换，存在可以操作的机会。同时，一部分针对资本市场的政策出台也在预期之中，沪港通等政策的出台，会一定程度上有利于A股的价值回归。IPO的发行量总体低于预期，同时为资本市场送出一批可以操作的标的。因此，在资产配置上我们将会改进上半年的模式，更加积极的寻找机会。配置方向上我们也更倾向于转型方向的行业与主题，一是以环保、传媒、TMT、医疗服务为代表的转型方向；二是以军工、国企改革等为代表的主题方向的标的。</w:t>
      </w:r>
    </w:p>
    <w:p w:rsidR="00E72021" w:rsidRPr="00FA538D" w:rsidRDefault="00E72021" w:rsidP="00E72021"/>
    <w:p w:rsidR="00D16C2D" w:rsidRPr="00C4387D" w:rsidRDefault="00D16C2D" w:rsidP="00D16C2D">
      <w:pPr>
        <w:rPr>
          <w:b/>
        </w:rPr>
      </w:pPr>
      <w:r>
        <w:rPr>
          <w:rFonts w:hint="eastAsia"/>
          <w:b/>
        </w:rPr>
        <w:t>17</w:t>
      </w:r>
      <w:r w:rsidRPr="00C4387D">
        <w:rPr>
          <w:rFonts w:hint="eastAsia"/>
          <w:b/>
        </w:rPr>
        <w:t>、华商</w:t>
      </w:r>
      <w:r>
        <w:rPr>
          <w:rFonts w:hint="eastAsia"/>
          <w:b/>
        </w:rPr>
        <w:t>双债丰利</w:t>
      </w:r>
      <w:r w:rsidRPr="00C4387D">
        <w:rPr>
          <w:rFonts w:hint="eastAsia"/>
          <w:b/>
        </w:rPr>
        <w:t>基金（基金代码：</w:t>
      </w:r>
      <w:r w:rsidRPr="00C4387D">
        <w:rPr>
          <w:b/>
        </w:rPr>
        <w:t>A</w:t>
      </w:r>
      <w:r w:rsidRPr="00C4387D">
        <w:rPr>
          <w:rFonts w:hint="eastAsia"/>
          <w:b/>
        </w:rPr>
        <w:t>类</w:t>
      </w:r>
      <w:r>
        <w:rPr>
          <w:rFonts w:hint="eastAsia"/>
          <w:b/>
        </w:rPr>
        <w:t>000463</w:t>
      </w:r>
      <w:r w:rsidRPr="00C4387D">
        <w:rPr>
          <w:b/>
        </w:rPr>
        <w:t>  C</w:t>
      </w:r>
      <w:r w:rsidRPr="00C4387D">
        <w:rPr>
          <w:rFonts w:hint="eastAsia"/>
          <w:b/>
        </w:rPr>
        <w:t>类</w:t>
      </w:r>
      <w:r>
        <w:rPr>
          <w:rFonts w:hint="eastAsia"/>
          <w:b/>
        </w:rPr>
        <w:t>000481</w:t>
      </w:r>
      <w:r w:rsidRPr="00C4387D">
        <w:rPr>
          <w:rFonts w:hint="eastAsia"/>
          <w:b/>
        </w:rPr>
        <w:t>）</w:t>
      </w:r>
    </w:p>
    <w:p w:rsidR="00D16C2D" w:rsidRPr="00DB29EC" w:rsidRDefault="00CE7A89" w:rsidP="00D16C2D">
      <w:r>
        <w:rPr>
          <w:rFonts w:hint="eastAsia"/>
        </w:rPr>
        <w:t>17</w:t>
      </w:r>
      <w:r w:rsidR="00D16C2D" w:rsidRPr="00DB29EC">
        <w:t>. 1</w:t>
      </w:r>
      <w:r w:rsidR="00D16C2D" w:rsidRPr="00DB29EC">
        <w:rPr>
          <w:rFonts w:hint="eastAsia"/>
        </w:rPr>
        <w:t>基金债券、股票仓位</w:t>
      </w:r>
    </w:p>
    <w:p w:rsidR="00D16C2D" w:rsidRPr="00DB29EC" w:rsidRDefault="00D16C2D" w:rsidP="00D16C2D">
      <w:r w:rsidRPr="00DB29EC">
        <w:t> </w:t>
      </w:r>
    </w:p>
    <w:tbl>
      <w:tblPr>
        <w:tblW w:w="6160" w:type="dxa"/>
        <w:jc w:val="center"/>
        <w:tblCellMar>
          <w:left w:w="0" w:type="dxa"/>
          <w:right w:w="0" w:type="dxa"/>
        </w:tblCellMar>
        <w:tblLook w:val="04A0"/>
      </w:tblPr>
      <w:tblGrid>
        <w:gridCol w:w="2300"/>
        <w:gridCol w:w="2780"/>
        <w:gridCol w:w="1080"/>
      </w:tblGrid>
      <w:tr w:rsidR="00D16C2D" w:rsidRPr="00DB29EC" w:rsidTr="0028651E">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6C2D" w:rsidRPr="00DB29EC" w:rsidRDefault="00D16C2D" w:rsidP="0028651E">
            <w:r w:rsidRPr="00DB29EC">
              <w:rPr>
                <w:rFonts w:hint="eastAsia"/>
              </w:rPr>
              <w:lastRenderedPageBreak/>
              <w:t>基金名称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D16C2D" w:rsidRPr="00DB29EC" w:rsidRDefault="00D16C2D" w:rsidP="0028651E">
            <w:r w:rsidRPr="00DB29EC">
              <w:rPr>
                <w:rFonts w:hint="eastAsia"/>
              </w:rPr>
              <w:t>债券、股票仓位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D16C2D" w:rsidRPr="00DB29EC" w:rsidRDefault="00D16C2D" w:rsidP="0028651E">
            <w:r w:rsidRPr="00DB29EC">
              <w:rPr>
                <w:rFonts w:hint="eastAsia"/>
              </w:rPr>
              <w:t>占比（％）</w:t>
            </w:r>
          </w:p>
        </w:tc>
      </w:tr>
      <w:tr w:rsidR="00D16C2D" w:rsidRPr="00DB29EC" w:rsidTr="0028651E">
        <w:trPr>
          <w:trHeight w:val="285"/>
          <w:jc w:val="center"/>
        </w:trPr>
        <w:tc>
          <w:tcPr>
            <w:tcW w:w="2300" w:type="dxa"/>
            <w:vMerge w:val="restart"/>
            <w:tcBorders>
              <w:top w:val="nil"/>
              <w:left w:val="single" w:sz="8" w:space="0" w:color="auto"/>
              <w:bottom w:val="single" w:sz="8" w:space="0" w:color="000000"/>
              <w:right w:val="single" w:sz="8" w:space="0" w:color="auto"/>
            </w:tcBorders>
            <w:shd w:val="clear" w:color="auto" w:fill="auto"/>
            <w:vAlign w:val="center"/>
            <w:hideMark/>
          </w:tcPr>
          <w:p w:rsidR="00D16C2D" w:rsidRPr="00DB29EC" w:rsidRDefault="00D16C2D" w:rsidP="0028651E">
            <w:r w:rsidRPr="00DB29EC">
              <w:rPr>
                <w:rFonts w:hint="eastAsia"/>
              </w:rPr>
              <w:t>华商稳定增利</w:t>
            </w:r>
          </w:p>
        </w:tc>
        <w:tc>
          <w:tcPr>
            <w:tcW w:w="0" w:type="auto"/>
            <w:tcBorders>
              <w:top w:val="nil"/>
              <w:left w:val="nil"/>
              <w:bottom w:val="single" w:sz="8" w:space="0" w:color="auto"/>
              <w:right w:val="single" w:sz="8" w:space="0" w:color="auto"/>
            </w:tcBorders>
            <w:shd w:val="clear" w:color="auto" w:fill="auto"/>
            <w:vAlign w:val="center"/>
            <w:hideMark/>
          </w:tcPr>
          <w:p w:rsidR="00D16C2D" w:rsidRPr="00DB29EC" w:rsidRDefault="00AE51CE" w:rsidP="00D16C2D">
            <w:r>
              <w:rPr>
                <w:rFonts w:hint="eastAsia"/>
              </w:rPr>
              <w:t>二</w:t>
            </w:r>
            <w:r w:rsidR="00D16C2D" w:rsidRPr="00DB29EC">
              <w:rPr>
                <w:rFonts w:hint="eastAsia"/>
              </w:rPr>
              <w:t>度末债券仓位</w:t>
            </w:r>
          </w:p>
        </w:tc>
        <w:tc>
          <w:tcPr>
            <w:tcW w:w="0" w:type="auto"/>
            <w:tcBorders>
              <w:top w:val="nil"/>
              <w:left w:val="nil"/>
              <w:bottom w:val="single" w:sz="8" w:space="0" w:color="auto"/>
              <w:right w:val="single" w:sz="8" w:space="0" w:color="auto"/>
            </w:tcBorders>
            <w:shd w:val="clear" w:color="auto" w:fill="auto"/>
            <w:vAlign w:val="center"/>
            <w:hideMark/>
          </w:tcPr>
          <w:p w:rsidR="00D16C2D" w:rsidRPr="00C4387D" w:rsidRDefault="00D16C2D" w:rsidP="00A91427">
            <w:pPr>
              <w:jc w:val="center"/>
              <w:rPr>
                <w:rFonts w:ascii="宋体" w:hAnsi="宋体"/>
              </w:rPr>
            </w:pPr>
            <w:r w:rsidRPr="00C4387D">
              <w:rPr>
                <w:rFonts w:ascii="宋体" w:hAnsi="宋体" w:hint="eastAsia"/>
              </w:rPr>
              <w:t>8</w:t>
            </w:r>
            <w:r w:rsidR="00A91427">
              <w:rPr>
                <w:rFonts w:ascii="宋体" w:hAnsi="宋体" w:hint="eastAsia"/>
              </w:rPr>
              <w:t>5</w:t>
            </w:r>
            <w:r w:rsidRPr="00C4387D">
              <w:rPr>
                <w:rFonts w:ascii="宋体" w:hAnsi="宋体" w:hint="eastAsia"/>
              </w:rPr>
              <w:t>.</w:t>
            </w:r>
            <w:r w:rsidR="00A91427">
              <w:rPr>
                <w:rFonts w:ascii="宋体" w:hAnsi="宋体" w:hint="eastAsia"/>
              </w:rPr>
              <w:t>81</w:t>
            </w:r>
          </w:p>
        </w:tc>
      </w:tr>
      <w:tr w:rsidR="00D16C2D" w:rsidRPr="00DB29EC" w:rsidTr="0028651E">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D16C2D" w:rsidRPr="00DB29EC" w:rsidRDefault="00D16C2D" w:rsidP="0028651E"/>
        </w:tc>
        <w:tc>
          <w:tcPr>
            <w:tcW w:w="0" w:type="auto"/>
            <w:tcBorders>
              <w:top w:val="nil"/>
              <w:left w:val="nil"/>
              <w:bottom w:val="single" w:sz="8" w:space="0" w:color="auto"/>
              <w:right w:val="single" w:sz="8" w:space="0" w:color="auto"/>
            </w:tcBorders>
            <w:shd w:val="clear" w:color="auto" w:fill="auto"/>
            <w:vAlign w:val="center"/>
            <w:hideMark/>
          </w:tcPr>
          <w:p w:rsidR="00D16C2D" w:rsidRPr="00DB29EC" w:rsidRDefault="002016DA" w:rsidP="0028651E">
            <w:r>
              <w:rPr>
                <w:rFonts w:ascii="宋体" w:eastAsia="宋体" w:hAnsi="宋体" w:cs="Times New Roman" w:hint="eastAsia"/>
              </w:rPr>
              <w:t>银行存款和结算备付金合计</w:t>
            </w:r>
          </w:p>
        </w:tc>
        <w:tc>
          <w:tcPr>
            <w:tcW w:w="0" w:type="auto"/>
            <w:tcBorders>
              <w:top w:val="nil"/>
              <w:left w:val="nil"/>
              <w:bottom w:val="single" w:sz="8" w:space="0" w:color="auto"/>
              <w:right w:val="single" w:sz="8" w:space="0" w:color="auto"/>
            </w:tcBorders>
            <w:shd w:val="clear" w:color="auto" w:fill="auto"/>
            <w:vAlign w:val="center"/>
            <w:hideMark/>
          </w:tcPr>
          <w:p w:rsidR="00D16C2D" w:rsidRPr="00C4387D" w:rsidRDefault="00A91427" w:rsidP="00A91427">
            <w:pPr>
              <w:jc w:val="center"/>
              <w:rPr>
                <w:rFonts w:ascii="宋体" w:hAnsi="宋体"/>
              </w:rPr>
            </w:pPr>
            <w:r>
              <w:rPr>
                <w:rFonts w:ascii="宋体" w:hAnsi="宋体" w:hint="eastAsia"/>
              </w:rPr>
              <w:t>6</w:t>
            </w:r>
            <w:r w:rsidR="002016DA">
              <w:rPr>
                <w:rFonts w:ascii="宋体" w:hAnsi="宋体" w:hint="eastAsia"/>
              </w:rPr>
              <w:t>.</w:t>
            </w:r>
            <w:r>
              <w:rPr>
                <w:rFonts w:ascii="宋体" w:hAnsi="宋体" w:hint="eastAsia"/>
              </w:rPr>
              <w:t>76</w:t>
            </w:r>
          </w:p>
        </w:tc>
      </w:tr>
      <w:tr w:rsidR="00D16C2D" w:rsidRPr="00DB29EC" w:rsidTr="0028651E">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D16C2D" w:rsidRPr="00DB29EC" w:rsidRDefault="00D16C2D" w:rsidP="0028651E"/>
        </w:tc>
        <w:tc>
          <w:tcPr>
            <w:tcW w:w="0" w:type="auto"/>
            <w:tcBorders>
              <w:top w:val="nil"/>
              <w:left w:val="nil"/>
              <w:bottom w:val="single" w:sz="8" w:space="0" w:color="auto"/>
              <w:right w:val="single" w:sz="8" w:space="0" w:color="auto"/>
            </w:tcBorders>
            <w:shd w:val="clear" w:color="auto" w:fill="auto"/>
            <w:vAlign w:val="center"/>
            <w:hideMark/>
          </w:tcPr>
          <w:p w:rsidR="00D16C2D" w:rsidRPr="00DB29EC" w:rsidRDefault="00A91427" w:rsidP="0028651E">
            <w:r>
              <w:rPr>
                <w:rFonts w:ascii="宋体" w:eastAsia="宋体" w:hAnsi="宋体" w:cs="Times New Roman" w:hint="eastAsia"/>
              </w:rPr>
              <w:t>股票</w:t>
            </w:r>
          </w:p>
        </w:tc>
        <w:tc>
          <w:tcPr>
            <w:tcW w:w="0" w:type="auto"/>
            <w:tcBorders>
              <w:top w:val="nil"/>
              <w:left w:val="nil"/>
              <w:bottom w:val="single" w:sz="8" w:space="0" w:color="auto"/>
              <w:right w:val="single" w:sz="8" w:space="0" w:color="auto"/>
            </w:tcBorders>
            <w:shd w:val="clear" w:color="auto" w:fill="auto"/>
            <w:vAlign w:val="center"/>
            <w:hideMark/>
          </w:tcPr>
          <w:p w:rsidR="00D16C2D" w:rsidRPr="00C4387D" w:rsidRDefault="00A91427" w:rsidP="00A91427">
            <w:pPr>
              <w:jc w:val="center"/>
              <w:rPr>
                <w:rFonts w:ascii="宋体" w:hAnsi="宋体"/>
              </w:rPr>
            </w:pPr>
            <w:r>
              <w:rPr>
                <w:rFonts w:ascii="宋体" w:hAnsi="宋体" w:hint="eastAsia"/>
              </w:rPr>
              <w:t>5</w:t>
            </w:r>
            <w:r w:rsidR="002016DA">
              <w:rPr>
                <w:rFonts w:ascii="宋体" w:hAnsi="宋体" w:hint="eastAsia"/>
              </w:rPr>
              <w:t>.</w:t>
            </w:r>
            <w:r>
              <w:rPr>
                <w:rFonts w:ascii="宋体" w:hAnsi="宋体" w:hint="eastAsia"/>
              </w:rPr>
              <w:t>84</w:t>
            </w:r>
          </w:p>
        </w:tc>
      </w:tr>
    </w:tbl>
    <w:p w:rsidR="00D16C2D" w:rsidRPr="00DB29EC" w:rsidRDefault="00D16C2D" w:rsidP="00D16C2D">
      <w:r w:rsidRPr="00DB29EC">
        <w:t> </w:t>
      </w:r>
    </w:p>
    <w:p w:rsidR="00D16C2D" w:rsidRPr="00DB29EC" w:rsidRDefault="00CE7A89" w:rsidP="00D16C2D">
      <w:r>
        <w:rPr>
          <w:rFonts w:hint="eastAsia"/>
        </w:rPr>
        <w:t>17</w:t>
      </w:r>
      <w:r w:rsidR="00D16C2D" w:rsidRPr="00DB29EC">
        <w:t>. 2</w:t>
      </w:r>
      <w:r w:rsidR="00D16C2D" w:rsidRPr="00DB29EC">
        <w:rPr>
          <w:rFonts w:hint="eastAsia"/>
        </w:rPr>
        <w:t>前五大债券明细</w:t>
      </w:r>
    </w:p>
    <w:p w:rsidR="00D16C2D" w:rsidRPr="00DB29EC" w:rsidRDefault="00D16C2D" w:rsidP="00D16C2D">
      <w:r w:rsidRPr="00DB29EC">
        <w:t> </w:t>
      </w:r>
    </w:p>
    <w:tbl>
      <w:tblPr>
        <w:tblW w:w="5080" w:type="dxa"/>
        <w:jc w:val="center"/>
        <w:tblCellMar>
          <w:left w:w="0" w:type="dxa"/>
          <w:right w:w="0" w:type="dxa"/>
        </w:tblCellMar>
        <w:tblLook w:val="04A0"/>
      </w:tblPr>
      <w:tblGrid>
        <w:gridCol w:w="2300"/>
        <w:gridCol w:w="2780"/>
      </w:tblGrid>
      <w:tr w:rsidR="00D16C2D" w:rsidRPr="00DB29EC" w:rsidTr="0028651E">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6C2D" w:rsidRPr="00DB29EC" w:rsidRDefault="00D16C2D" w:rsidP="0028651E">
            <w:r w:rsidRPr="00DB29EC">
              <w:rPr>
                <w:rFonts w:hint="eastAsia"/>
              </w:rPr>
              <w:t>债券名称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D16C2D" w:rsidRPr="00DB29EC" w:rsidRDefault="00D16C2D" w:rsidP="0028651E">
            <w:r w:rsidRPr="00DB29EC">
              <w:rPr>
                <w:rFonts w:hint="eastAsia"/>
              </w:rPr>
              <w:t>占基金资产净值比例（</w:t>
            </w:r>
            <w:r w:rsidRPr="00DB29EC">
              <w:rPr>
                <w:rFonts w:hint="eastAsia"/>
              </w:rPr>
              <w:t>%</w:t>
            </w:r>
            <w:r w:rsidRPr="00DB29EC">
              <w:rPr>
                <w:rFonts w:hint="eastAsia"/>
              </w:rPr>
              <w:t>）</w:t>
            </w:r>
          </w:p>
        </w:tc>
      </w:tr>
      <w:tr w:rsidR="00A91427" w:rsidRPr="00DB29EC" w:rsidTr="0028651E">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A91427" w:rsidRDefault="00A91427" w:rsidP="00B476A7">
            <w:pPr>
              <w:jc w:val="center"/>
              <w:rPr>
                <w:rFonts w:ascii="宋体" w:eastAsia="宋体" w:hAnsi="宋体" w:cs="Times New Roman" w:hint="eastAsia"/>
              </w:rPr>
            </w:pPr>
            <w:r>
              <w:rPr>
                <w:rFonts w:ascii="宋体" w:eastAsia="宋体" w:hAnsi="宋体" w:cs="Times New Roman"/>
              </w:rPr>
              <w:t>14宏桥01</w:t>
            </w:r>
          </w:p>
        </w:tc>
        <w:tc>
          <w:tcPr>
            <w:tcW w:w="2780" w:type="dxa"/>
            <w:tcBorders>
              <w:top w:val="nil"/>
              <w:left w:val="nil"/>
              <w:bottom w:val="single" w:sz="8" w:space="0" w:color="auto"/>
              <w:right w:val="single" w:sz="8" w:space="0" w:color="auto"/>
            </w:tcBorders>
            <w:shd w:val="clear" w:color="auto" w:fill="auto"/>
            <w:vAlign w:val="center"/>
            <w:hideMark/>
          </w:tcPr>
          <w:p w:rsidR="00A91427" w:rsidRDefault="00A91427" w:rsidP="00A91427">
            <w:pPr>
              <w:jc w:val="center"/>
              <w:rPr>
                <w:rFonts w:ascii="宋体" w:eastAsia="宋体" w:hAnsi="宋体" w:cs="Times New Roman" w:hint="eastAsia"/>
              </w:rPr>
            </w:pPr>
            <w:r>
              <w:rPr>
                <w:rFonts w:ascii="宋体" w:eastAsia="宋体" w:hAnsi="宋体" w:cs="Times New Roman"/>
              </w:rPr>
              <w:t>15.60</w:t>
            </w:r>
          </w:p>
        </w:tc>
      </w:tr>
      <w:tr w:rsidR="00A91427" w:rsidRPr="00DB29EC" w:rsidTr="0028651E">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A91427" w:rsidRDefault="00A91427" w:rsidP="00B476A7">
            <w:pPr>
              <w:jc w:val="center"/>
              <w:rPr>
                <w:rFonts w:ascii="宋体" w:eastAsia="宋体" w:hAnsi="宋体" w:cs="Times New Roman"/>
              </w:rPr>
            </w:pPr>
            <w:r>
              <w:rPr>
                <w:rFonts w:ascii="宋体" w:eastAsia="宋体" w:hAnsi="宋体" w:cs="Times New Roman"/>
              </w:rPr>
              <w:t>14欧菲债</w:t>
            </w:r>
          </w:p>
        </w:tc>
        <w:tc>
          <w:tcPr>
            <w:tcW w:w="2780" w:type="dxa"/>
            <w:tcBorders>
              <w:top w:val="nil"/>
              <w:left w:val="nil"/>
              <w:bottom w:val="single" w:sz="8" w:space="0" w:color="auto"/>
              <w:right w:val="single" w:sz="8" w:space="0" w:color="auto"/>
            </w:tcBorders>
            <w:shd w:val="clear" w:color="auto" w:fill="auto"/>
            <w:vAlign w:val="center"/>
            <w:hideMark/>
          </w:tcPr>
          <w:p w:rsidR="00A91427" w:rsidRDefault="00A91427" w:rsidP="00A91427">
            <w:pPr>
              <w:jc w:val="center"/>
              <w:rPr>
                <w:rFonts w:ascii="宋体" w:eastAsia="宋体" w:hAnsi="宋体" w:cs="Times New Roman"/>
              </w:rPr>
            </w:pPr>
            <w:r>
              <w:rPr>
                <w:rFonts w:ascii="宋体" w:eastAsia="宋体" w:hAnsi="宋体" w:cs="Times New Roman"/>
              </w:rPr>
              <w:t>15.44</w:t>
            </w:r>
          </w:p>
        </w:tc>
      </w:tr>
      <w:tr w:rsidR="00A91427" w:rsidRPr="00DB29EC" w:rsidTr="0028651E">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A91427" w:rsidRDefault="00A91427" w:rsidP="00B476A7">
            <w:pPr>
              <w:jc w:val="center"/>
              <w:rPr>
                <w:rFonts w:ascii="宋体" w:eastAsia="宋体" w:hAnsi="宋体" w:cs="Times New Roman"/>
              </w:rPr>
            </w:pPr>
            <w:r>
              <w:rPr>
                <w:rFonts w:ascii="宋体" w:eastAsia="宋体" w:hAnsi="宋体" w:cs="Times New Roman"/>
              </w:rPr>
              <w:t>12化机债</w:t>
            </w:r>
          </w:p>
        </w:tc>
        <w:tc>
          <w:tcPr>
            <w:tcW w:w="2780" w:type="dxa"/>
            <w:tcBorders>
              <w:top w:val="nil"/>
              <w:left w:val="nil"/>
              <w:bottom w:val="single" w:sz="8" w:space="0" w:color="auto"/>
              <w:right w:val="single" w:sz="8" w:space="0" w:color="auto"/>
            </w:tcBorders>
            <w:shd w:val="clear" w:color="auto" w:fill="auto"/>
            <w:vAlign w:val="center"/>
            <w:hideMark/>
          </w:tcPr>
          <w:p w:rsidR="00A91427" w:rsidRDefault="00A91427" w:rsidP="00A91427">
            <w:pPr>
              <w:jc w:val="center"/>
              <w:rPr>
                <w:rFonts w:ascii="宋体" w:eastAsia="宋体" w:hAnsi="宋体" w:cs="Times New Roman"/>
              </w:rPr>
            </w:pPr>
            <w:r>
              <w:rPr>
                <w:rFonts w:ascii="宋体" w:eastAsia="宋体" w:hAnsi="宋体" w:cs="Times New Roman"/>
              </w:rPr>
              <w:t>15.06</w:t>
            </w:r>
          </w:p>
        </w:tc>
      </w:tr>
      <w:tr w:rsidR="00A91427" w:rsidRPr="00DB29EC" w:rsidTr="0028651E">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A91427" w:rsidRDefault="00A91427" w:rsidP="00B476A7">
            <w:pPr>
              <w:jc w:val="center"/>
              <w:rPr>
                <w:rFonts w:ascii="宋体" w:eastAsia="宋体" w:hAnsi="宋体" w:cs="Times New Roman"/>
              </w:rPr>
            </w:pPr>
            <w:r>
              <w:rPr>
                <w:rFonts w:ascii="宋体" w:eastAsia="宋体" w:hAnsi="宋体" w:cs="Times New Roman"/>
              </w:rPr>
              <w:t>12苏宁01</w:t>
            </w:r>
          </w:p>
        </w:tc>
        <w:tc>
          <w:tcPr>
            <w:tcW w:w="2780" w:type="dxa"/>
            <w:tcBorders>
              <w:top w:val="nil"/>
              <w:left w:val="nil"/>
              <w:bottom w:val="single" w:sz="8" w:space="0" w:color="auto"/>
              <w:right w:val="single" w:sz="8" w:space="0" w:color="auto"/>
            </w:tcBorders>
            <w:shd w:val="clear" w:color="auto" w:fill="auto"/>
            <w:vAlign w:val="center"/>
            <w:hideMark/>
          </w:tcPr>
          <w:p w:rsidR="00A91427" w:rsidRDefault="00A91427" w:rsidP="00A91427">
            <w:pPr>
              <w:jc w:val="center"/>
              <w:rPr>
                <w:rFonts w:ascii="宋体" w:eastAsia="宋体" w:hAnsi="宋体" w:cs="Times New Roman"/>
              </w:rPr>
            </w:pPr>
            <w:r>
              <w:rPr>
                <w:rFonts w:ascii="宋体" w:eastAsia="宋体" w:hAnsi="宋体" w:cs="Times New Roman"/>
              </w:rPr>
              <w:t>14.25</w:t>
            </w:r>
          </w:p>
        </w:tc>
      </w:tr>
      <w:tr w:rsidR="00A91427" w:rsidRPr="00DB29EC" w:rsidTr="0028651E">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A91427" w:rsidRDefault="00A91427" w:rsidP="00B476A7">
            <w:pPr>
              <w:jc w:val="center"/>
              <w:rPr>
                <w:rFonts w:ascii="宋体" w:eastAsia="宋体" w:hAnsi="宋体" w:cs="Times New Roman"/>
              </w:rPr>
            </w:pPr>
            <w:r>
              <w:rPr>
                <w:rFonts w:ascii="宋体" w:eastAsia="宋体" w:hAnsi="宋体" w:cs="Times New Roman"/>
              </w:rPr>
              <w:t>13传化债</w:t>
            </w:r>
          </w:p>
        </w:tc>
        <w:tc>
          <w:tcPr>
            <w:tcW w:w="2780" w:type="dxa"/>
            <w:tcBorders>
              <w:top w:val="nil"/>
              <w:left w:val="nil"/>
              <w:bottom w:val="single" w:sz="8" w:space="0" w:color="auto"/>
              <w:right w:val="single" w:sz="8" w:space="0" w:color="auto"/>
            </w:tcBorders>
            <w:shd w:val="clear" w:color="auto" w:fill="auto"/>
            <w:vAlign w:val="center"/>
            <w:hideMark/>
          </w:tcPr>
          <w:p w:rsidR="00A91427" w:rsidRDefault="00A91427" w:rsidP="00A91427">
            <w:pPr>
              <w:jc w:val="center"/>
              <w:rPr>
                <w:rFonts w:ascii="宋体" w:eastAsia="宋体" w:hAnsi="宋体" w:cs="Times New Roman"/>
              </w:rPr>
            </w:pPr>
            <w:r>
              <w:rPr>
                <w:rFonts w:ascii="宋体" w:eastAsia="宋体" w:hAnsi="宋体" w:cs="Times New Roman"/>
              </w:rPr>
              <w:t>14.18</w:t>
            </w:r>
          </w:p>
        </w:tc>
      </w:tr>
    </w:tbl>
    <w:p w:rsidR="00D16C2D" w:rsidRPr="00DB29EC" w:rsidRDefault="00D16C2D" w:rsidP="00D16C2D">
      <w:r w:rsidRPr="00DB29EC">
        <w:t> </w:t>
      </w:r>
    </w:p>
    <w:p w:rsidR="00D16C2D" w:rsidRPr="00DB29EC" w:rsidRDefault="00CE7A89" w:rsidP="00D16C2D">
      <w:r>
        <w:rPr>
          <w:rFonts w:hint="eastAsia"/>
        </w:rPr>
        <w:t>17</w:t>
      </w:r>
      <w:r w:rsidR="00D16C2D" w:rsidRPr="00DB29EC">
        <w:t xml:space="preserve"> . 3</w:t>
      </w:r>
      <w:r w:rsidR="00D16C2D" w:rsidRPr="00DB29EC">
        <w:rPr>
          <w:rFonts w:hint="eastAsia"/>
        </w:rPr>
        <w:t>基金经理观点</w:t>
      </w:r>
    </w:p>
    <w:p w:rsidR="00D16C2D" w:rsidRDefault="00D16C2D" w:rsidP="00D16C2D">
      <w:pPr>
        <w:spacing w:line="360" w:lineRule="auto"/>
        <w:ind w:firstLineChars="200" w:firstLine="420"/>
        <w:jc w:val="left"/>
        <w:rPr>
          <w:rFonts w:ascii="宋体" w:cs="宋体"/>
          <w:color w:val="000000"/>
          <w:kern w:val="0"/>
        </w:rPr>
      </w:pPr>
    </w:p>
    <w:p w:rsidR="002016DA" w:rsidRPr="002016DA" w:rsidRDefault="00A91427" w:rsidP="002016DA">
      <w:pPr>
        <w:spacing w:line="360" w:lineRule="auto"/>
        <w:jc w:val="center"/>
        <w:rPr>
          <w:rFonts w:ascii="宋体" w:cs="宋体"/>
          <w:b/>
          <w:color w:val="000000"/>
          <w:kern w:val="0"/>
        </w:rPr>
      </w:pPr>
      <w:r w:rsidRPr="00A91427">
        <w:rPr>
          <w:rFonts w:ascii="宋体" w:eastAsia="宋体" w:hAnsi="Calibri" w:cs="宋体" w:hint="eastAsia"/>
          <w:b/>
          <w:color w:val="000000"/>
          <w:kern w:val="0"/>
        </w:rPr>
        <w:t>债券行情仍可持续</w:t>
      </w:r>
    </w:p>
    <w:p w:rsidR="002016DA" w:rsidRDefault="002016DA" w:rsidP="00D16C2D">
      <w:pPr>
        <w:spacing w:line="360" w:lineRule="auto"/>
        <w:ind w:firstLineChars="200" w:firstLine="420"/>
        <w:jc w:val="left"/>
        <w:rPr>
          <w:rFonts w:ascii="宋体" w:cs="宋体"/>
          <w:color w:val="000000"/>
          <w:kern w:val="0"/>
        </w:rPr>
      </w:pPr>
    </w:p>
    <w:p w:rsidR="00A91427" w:rsidRPr="00AE51CE" w:rsidRDefault="00A91427" w:rsidP="00A91427">
      <w:pPr>
        <w:spacing w:line="360" w:lineRule="auto"/>
        <w:ind w:firstLineChars="200" w:firstLine="420"/>
        <w:jc w:val="left"/>
        <w:rPr>
          <w:rFonts w:asciiTheme="minorEastAsia" w:hAnsiTheme="minorEastAsia" w:cs="宋体" w:hint="eastAsia"/>
          <w:color w:val="000000"/>
          <w:kern w:val="0"/>
        </w:rPr>
      </w:pPr>
      <w:r w:rsidRPr="00AE51CE">
        <w:rPr>
          <w:rFonts w:asciiTheme="minorEastAsia" w:hAnsiTheme="minorEastAsia" w:cs="宋体" w:hint="eastAsia"/>
          <w:color w:val="000000"/>
          <w:kern w:val="0"/>
        </w:rPr>
        <w:t>我们仍然认为资金成本稳定，基本面有支持，债券行情仍可持续，但涨幅趋缓。信用利差虽然有所收敛，但公司债绝对收益率仍然较高、久期较短、安全边际较高。政府持续微刺激托底经济，有利于信用债，但需规避地产、钢铁、煤炭等周期下行行业。我们拟继续通过精选信息透明、景气向上、信用资质较高的债券品种进行投资。</w:t>
      </w:r>
    </w:p>
    <w:p w:rsidR="00A91427" w:rsidRPr="00AE51CE" w:rsidRDefault="00A91427" w:rsidP="00A91427">
      <w:pPr>
        <w:spacing w:line="360" w:lineRule="auto"/>
        <w:ind w:firstLineChars="200" w:firstLine="420"/>
        <w:jc w:val="left"/>
        <w:rPr>
          <w:rFonts w:asciiTheme="minorEastAsia" w:hAnsiTheme="minorEastAsia" w:cs="宋体" w:hint="eastAsia"/>
          <w:color w:val="000000"/>
          <w:kern w:val="0"/>
        </w:rPr>
      </w:pPr>
      <w:r w:rsidRPr="00AE51CE">
        <w:rPr>
          <w:rFonts w:asciiTheme="minorEastAsia" w:hAnsiTheme="minorEastAsia" w:cs="宋体" w:hint="eastAsia"/>
          <w:color w:val="000000"/>
          <w:kern w:val="0"/>
        </w:rPr>
        <w:t>可转债方面，我们将更多的关注波段操作的机会。</w:t>
      </w:r>
    </w:p>
    <w:p w:rsidR="00A91427" w:rsidRPr="00AE51CE" w:rsidRDefault="00A91427" w:rsidP="00A91427">
      <w:pPr>
        <w:spacing w:line="360" w:lineRule="auto"/>
        <w:ind w:firstLineChars="200" w:firstLine="420"/>
        <w:jc w:val="left"/>
        <w:rPr>
          <w:rFonts w:asciiTheme="minorEastAsia" w:hAnsiTheme="minorEastAsia" w:cs="宋体" w:hint="eastAsia"/>
          <w:color w:val="000000"/>
          <w:kern w:val="0"/>
        </w:rPr>
      </w:pPr>
      <w:r w:rsidRPr="00AE51CE">
        <w:rPr>
          <w:rFonts w:asciiTheme="minorEastAsia" w:hAnsiTheme="minorEastAsia" w:cs="宋体" w:hint="eastAsia"/>
          <w:color w:val="000000"/>
          <w:kern w:val="0"/>
        </w:rPr>
        <w:t>综合上述判断，我们将维持信用债配置，精心挑选品种，关注股票和转债波段行情的机会。</w:t>
      </w:r>
    </w:p>
    <w:p w:rsidR="00D16C2D" w:rsidRPr="00A91427" w:rsidRDefault="00D16C2D" w:rsidP="00A91427">
      <w:pPr>
        <w:spacing w:line="360" w:lineRule="auto"/>
        <w:ind w:firstLineChars="200" w:firstLine="420"/>
        <w:jc w:val="left"/>
      </w:pPr>
    </w:p>
    <w:p w:rsidR="007D18BE" w:rsidRDefault="007D18BE" w:rsidP="007D18BE">
      <w:pPr>
        <w:rPr>
          <w:rFonts w:hint="eastAsia"/>
          <w:b/>
        </w:rPr>
      </w:pPr>
      <w:r>
        <w:rPr>
          <w:rFonts w:hint="eastAsia"/>
          <w:b/>
        </w:rPr>
        <w:t>18</w:t>
      </w:r>
      <w:r w:rsidRPr="00C4387D">
        <w:rPr>
          <w:rFonts w:hint="eastAsia"/>
          <w:b/>
        </w:rPr>
        <w:t>、华商</w:t>
      </w:r>
      <w:r w:rsidR="00337666">
        <w:rPr>
          <w:rFonts w:hint="eastAsia"/>
          <w:b/>
        </w:rPr>
        <w:t>创新成长</w:t>
      </w:r>
      <w:r w:rsidRPr="00C4387D">
        <w:rPr>
          <w:rFonts w:hint="eastAsia"/>
          <w:b/>
        </w:rPr>
        <w:t>基金（基金代码：</w:t>
      </w:r>
      <w:r w:rsidR="00337666">
        <w:rPr>
          <w:rFonts w:hint="eastAsia"/>
          <w:b/>
        </w:rPr>
        <w:t xml:space="preserve"> </w:t>
      </w:r>
      <w:r>
        <w:rPr>
          <w:rFonts w:hint="eastAsia"/>
          <w:b/>
        </w:rPr>
        <w:t>000</w:t>
      </w:r>
      <w:r w:rsidR="00337666">
        <w:rPr>
          <w:rFonts w:hint="eastAsia"/>
          <w:b/>
        </w:rPr>
        <w:t>541</w:t>
      </w:r>
      <w:r w:rsidRPr="00C4387D">
        <w:rPr>
          <w:rFonts w:hint="eastAsia"/>
          <w:b/>
        </w:rPr>
        <w:t>）</w:t>
      </w:r>
    </w:p>
    <w:p w:rsidR="00CE7A89" w:rsidRPr="00DB29EC" w:rsidRDefault="00CE7A89" w:rsidP="00CE7A89">
      <w:r w:rsidRPr="00DB29EC">
        <w:rPr>
          <w:rFonts w:hint="eastAsia"/>
        </w:rPr>
        <w:t>1</w:t>
      </w:r>
      <w:r>
        <w:rPr>
          <w:rFonts w:hint="eastAsia"/>
        </w:rPr>
        <w:t>8</w:t>
      </w:r>
      <w:r w:rsidRPr="00DB29EC">
        <w:rPr>
          <w:rFonts w:hint="eastAsia"/>
        </w:rPr>
        <w:t xml:space="preserve"> . 1</w:t>
      </w:r>
      <w:r w:rsidRPr="00DB29EC">
        <w:rPr>
          <w:rFonts w:hint="eastAsia"/>
        </w:rPr>
        <w:t>基金仓位、前三大重仓行业</w:t>
      </w:r>
    </w:p>
    <w:p w:rsidR="00CE7A89" w:rsidRPr="00DB29EC" w:rsidRDefault="00CE7A89" w:rsidP="00CE7A89"/>
    <w:tbl>
      <w:tblPr>
        <w:tblW w:w="7080" w:type="dxa"/>
        <w:jc w:val="center"/>
        <w:tblCellMar>
          <w:left w:w="0" w:type="dxa"/>
          <w:right w:w="0" w:type="dxa"/>
        </w:tblCellMar>
        <w:tblLook w:val="04A0"/>
      </w:tblPr>
      <w:tblGrid>
        <w:gridCol w:w="1820"/>
        <w:gridCol w:w="3840"/>
        <w:gridCol w:w="1420"/>
      </w:tblGrid>
      <w:tr w:rsidR="00CE7A89" w:rsidRPr="00DB29EC" w:rsidTr="00B476A7">
        <w:trPr>
          <w:trHeight w:val="285"/>
          <w:jc w:val="center"/>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7A89" w:rsidRPr="00DB29EC" w:rsidRDefault="00CE7A89" w:rsidP="00B476A7">
            <w:r w:rsidRPr="00DB29EC">
              <w:rPr>
                <w:rFonts w:hint="eastAsia"/>
              </w:rPr>
              <w:t>   </w:t>
            </w:r>
            <w:r w:rsidRPr="00DB29EC">
              <w:rPr>
                <w:rFonts w:hint="eastAsia"/>
              </w:rPr>
              <w:t>基金名称</w:t>
            </w:r>
          </w:p>
        </w:tc>
        <w:tc>
          <w:tcPr>
            <w:tcW w:w="3840" w:type="dxa"/>
            <w:tcBorders>
              <w:top w:val="single" w:sz="8" w:space="0" w:color="auto"/>
              <w:left w:val="nil"/>
              <w:bottom w:val="single" w:sz="8" w:space="0" w:color="auto"/>
              <w:right w:val="single" w:sz="8" w:space="0" w:color="auto"/>
            </w:tcBorders>
            <w:shd w:val="clear" w:color="auto" w:fill="auto"/>
            <w:vAlign w:val="center"/>
            <w:hideMark/>
          </w:tcPr>
          <w:p w:rsidR="00CE7A89" w:rsidRPr="00DB29EC" w:rsidRDefault="00CE7A89" w:rsidP="00B476A7">
            <w:r w:rsidRPr="00DB29EC">
              <w:rPr>
                <w:rFonts w:hint="eastAsia"/>
              </w:rPr>
              <w:t>仓位及重仓行业</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CE7A89" w:rsidRPr="00DB29EC" w:rsidRDefault="00CE7A89" w:rsidP="00B476A7">
            <w:r w:rsidRPr="00DB29EC">
              <w:rPr>
                <w:rFonts w:hint="eastAsia"/>
              </w:rPr>
              <w:t>占比（％）</w:t>
            </w:r>
          </w:p>
        </w:tc>
      </w:tr>
      <w:tr w:rsidR="00CE7A89" w:rsidRPr="00DB29EC" w:rsidTr="00B476A7">
        <w:trPr>
          <w:trHeight w:val="285"/>
          <w:jc w:val="center"/>
        </w:trPr>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rsidR="00CE7A89" w:rsidRPr="00DB29EC" w:rsidRDefault="00CE7A89" w:rsidP="00B476A7">
            <w:r w:rsidRPr="00DB29EC">
              <w:rPr>
                <w:rFonts w:hint="eastAsia"/>
              </w:rPr>
              <w:t>华商</w:t>
            </w:r>
            <w:r w:rsidR="00CA0897">
              <w:rPr>
                <w:rFonts w:hint="eastAsia"/>
              </w:rPr>
              <w:t>创新成长</w:t>
            </w:r>
          </w:p>
        </w:tc>
        <w:tc>
          <w:tcPr>
            <w:tcW w:w="0" w:type="auto"/>
            <w:tcBorders>
              <w:top w:val="nil"/>
              <w:left w:val="nil"/>
              <w:bottom w:val="single" w:sz="8" w:space="0" w:color="auto"/>
              <w:right w:val="single" w:sz="8" w:space="0" w:color="auto"/>
            </w:tcBorders>
            <w:shd w:val="clear" w:color="auto" w:fill="auto"/>
            <w:vAlign w:val="center"/>
            <w:hideMark/>
          </w:tcPr>
          <w:p w:rsidR="00CE7A89" w:rsidRPr="00DB29EC" w:rsidRDefault="00AE51CE" w:rsidP="00B476A7">
            <w:r>
              <w:rPr>
                <w:rFonts w:hint="eastAsia"/>
              </w:rPr>
              <w:t>二</w:t>
            </w:r>
            <w:r w:rsidR="00CE7A89" w:rsidRPr="00DB29EC">
              <w:rPr>
                <w:rFonts w:hint="eastAsia"/>
              </w:rPr>
              <w:t>季度末股票仓位</w:t>
            </w:r>
          </w:p>
        </w:tc>
        <w:tc>
          <w:tcPr>
            <w:tcW w:w="0" w:type="auto"/>
            <w:tcBorders>
              <w:top w:val="nil"/>
              <w:left w:val="nil"/>
              <w:bottom w:val="single" w:sz="8" w:space="0" w:color="auto"/>
              <w:right w:val="single" w:sz="8" w:space="0" w:color="auto"/>
            </w:tcBorders>
            <w:shd w:val="clear" w:color="auto" w:fill="auto"/>
            <w:vAlign w:val="center"/>
            <w:hideMark/>
          </w:tcPr>
          <w:p w:rsidR="00CE7A89" w:rsidRPr="00E72021" w:rsidRDefault="00645A00" w:rsidP="00B476A7">
            <w:pPr>
              <w:jc w:val="center"/>
              <w:rPr>
                <w:rFonts w:ascii="宋体" w:hAnsi="宋体"/>
              </w:rPr>
            </w:pPr>
            <w:r>
              <w:rPr>
                <w:rFonts w:ascii="宋体" w:eastAsia="宋体" w:hAnsi="宋体" w:cs="Times New Roman" w:hint="eastAsia"/>
              </w:rPr>
              <w:t>77.87</w:t>
            </w:r>
          </w:p>
        </w:tc>
      </w:tr>
      <w:tr w:rsidR="00CE7A89" w:rsidRPr="00DB29EC" w:rsidTr="00B476A7">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CE7A89" w:rsidRPr="00DB29EC" w:rsidRDefault="00CE7A89" w:rsidP="00B476A7"/>
        </w:tc>
        <w:tc>
          <w:tcPr>
            <w:tcW w:w="0" w:type="auto"/>
            <w:tcBorders>
              <w:top w:val="nil"/>
              <w:left w:val="nil"/>
              <w:bottom w:val="single" w:sz="8" w:space="0" w:color="auto"/>
              <w:right w:val="single" w:sz="8" w:space="0" w:color="auto"/>
            </w:tcBorders>
            <w:shd w:val="clear" w:color="auto" w:fill="auto"/>
            <w:vAlign w:val="center"/>
            <w:hideMark/>
          </w:tcPr>
          <w:p w:rsidR="00CE7A89" w:rsidRPr="00DB29EC" w:rsidRDefault="00CE7A89" w:rsidP="00B476A7">
            <w:r w:rsidRPr="00DB29EC">
              <w:rPr>
                <w:rFonts w:hint="eastAsia"/>
              </w:rPr>
              <w:t>制造业</w:t>
            </w:r>
          </w:p>
        </w:tc>
        <w:tc>
          <w:tcPr>
            <w:tcW w:w="0" w:type="auto"/>
            <w:tcBorders>
              <w:top w:val="nil"/>
              <w:left w:val="nil"/>
              <w:bottom w:val="single" w:sz="8" w:space="0" w:color="auto"/>
              <w:right w:val="single" w:sz="8" w:space="0" w:color="auto"/>
            </w:tcBorders>
            <w:shd w:val="clear" w:color="auto" w:fill="auto"/>
            <w:vAlign w:val="center"/>
            <w:hideMark/>
          </w:tcPr>
          <w:p w:rsidR="00CE7A89" w:rsidRPr="00E72021" w:rsidRDefault="00645A00" w:rsidP="00B476A7">
            <w:pPr>
              <w:jc w:val="center"/>
              <w:rPr>
                <w:rFonts w:ascii="宋体" w:hAnsi="宋体"/>
              </w:rPr>
            </w:pPr>
            <w:r>
              <w:rPr>
                <w:rFonts w:ascii="宋体" w:eastAsia="宋体" w:hAnsi="宋体" w:cs="Times New Roman"/>
              </w:rPr>
              <w:t>31.26</w:t>
            </w:r>
          </w:p>
        </w:tc>
      </w:tr>
      <w:tr w:rsidR="00CE7A89" w:rsidRPr="00DB29EC" w:rsidTr="00B476A7">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CE7A89" w:rsidRPr="00DB29EC" w:rsidRDefault="00CE7A89" w:rsidP="00B476A7"/>
        </w:tc>
        <w:tc>
          <w:tcPr>
            <w:tcW w:w="0" w:type="auto"/>
            <w:tcBorders>
              <w:top w:val="nil"/>
              <w:left w:val="nil"/>
              <w:bottom w:val="single" w:sz="8" w:space="0" w:color="auto"/>
              <w:right w:val="single" w:sz="8" w:space="0" w:color="auto"/>
            </w:tcBorders>
            <w:shd w:val="clear" w:color="auto" w:fill="auto"/>
            <w:vAlign w:val="center"/>
            <w:hideMark/>
          </w:tcPr>
          <w:p w:rsidR="00CE7A89" w:rsidRPr="00DB29EC" w:rsidRDefault="00645A00" w:rsidP="00B476A7">
            <w:r w:rsidRPr="000D1456">
              <w:rPr>
                <w:rFonts w:ascii="宋体" w:eastAsia="宋体" w:hAnsi="宋体" w:cs="Times New Roman" w:hint="eastAsia"/>
              </w:rPr>
              <w:t>信息传输、软件和信息技术服务业</w:t>
            </w:r>
          </w:p>
        </w:tc>
        <w:tc>
          <w:tcPr>
            <w:tcW w:w="0" w:type="auto"/>
            <w:tcBorders>
              <w:top w:val="nil"/>
              <w:left w:val="nil"/>
              <w:bottom w:val="single" w:sz="8" w:space="0" w:color="auto"/>
              <w:right w:val="single" w:sz="8" w:space="0" w:color="auto"/>
            </w:tcBorders>
            <w:shd w:val="clear" w:color="auto" w:fill="auto"/>
            <w:vAlign w:val="center"/>
            <w:hideMark/>
          </w:tcPr>
          <w:p w:rsidR="00CE7A89" w:rsidRPr="00E72021" w:rsidRDefault="00645A00" w:rsidP="00B476A7">
            <w:pPr>
              <w:jc w:val="center"/>
              <w:rPr>
                <w:rFonts w:ascii="宋体" w:hAnsi="宋体"/>
              </w:rPr>
            </w:pPr>
            <w:r>
              <w:rPr>
                <w:rFonts w:ascii="宋体" w:eastAsia="宋体" w:hAnsi="宋体" w:cs="Times New Roman"/>
              </w:rPr>
              <w:t>23.17</w:t>
            </w:r>
          </w:p>
        </w:tc>
      </w:tr>
      <w:tr w:rsidR="00CE7A89" w:rsidRPr="00DB29EC" w:rsidTr="00B476A7">
        <w:trPr>
          <w:trHeight w:val="285"/>
          <w:jc w:val="center"/>
        </w:trPr>
        <w:tc>
          <w:tcPr>
            <w:tcW w:w="0" w:type="auto"/>
            <w:vMerge/>
            <w:tcBorders>
              <w:top w:val="nil"/>
              <w:left w:val="single" w:sz="8" w:space="0" w:color="auto"/>
              <w:bottom w:val="single" w:sz="8" w:space="0" w:color="000000"/>
              <w:right w:val="single" w:sz="8" w:space="0" w:color="auto"/>
            </w:tcBorders>
            <w:vAlign w:val="center"/>
            <w:hideMark/>
          </w:tcPr>
          <w:p w:rsidR="00CE7A89" w:rsidRPr="00DB29EC" w:rsidRDefault="00CE7A89" w:rsidP="00B476A7"/>
        </w:tc>
        <w:tc>
          <w:tcPr>
            <w:tcW w:w="0" w:type="auto"/>
            <w:tcBorders>
              <w:top w:val="nil"/>
              <w:left w:val="nil"/>
              <w:bottom w:val="single" w:sz="8" w:space="0" w:color="auto"/>
              <w:right w:val="single" w:sz="8" w:space="0" w:color="auto"/>
            </w:tcBorders>
            <w:shd w:val="clear" w:color="auto" w:fill="auto"/>
            <w:vAlign w:val="center"/>
            <w:hideMark/>
          </w:tcPr>
          <w:p w:rsidR="00CE7A89" w:rsidRPr="00DB29EC" w:rsidRDefault="00645A00" w:rsidP="00B476A7">
            <w:r w:rsidRPr="000D1456">
              <w:rPr>
                <w:rFonts w:ascii="宋体" w:eastAsia="宋体" w:hAnsi="宋体" w:cs="Times New Roman" w:hint="eastAsia"/>
              </w:rPr>
              <w:t>租赁和商务服务业</w:t>
            </w:r>
          </w:p>
        </w:tc>
        <w:tc>
          <w:tcPr>
            <w:tcW w:w="0" w:type="auto"/>
            <w:tcBorders>
              <w:top w:val="nil"/>
              <w:left w:val="nil"/>
              <w:bottom w:val="single" w:sz="8" w:space="0" w:color="auto"/>
              <w:right w:val="single" w:sz="8" w:space="0" w:color="auto"/>
            </w:tcBorders>
            <w:shd w:val="clear" w:color="auto" w:fill="auto"/>
            <w:vAlign w:val="center"/>
            <w:hideMark/>
          </w:tcPr>
          <w:p w:rsidR="00CE7A89" w:rsidRPr="00E72021" w:rsidRDefault="00645A00" w:rsidP="00B476A7">
            <w:pPr>
              <w:jc w:val="center"/>
              <w:rPr>
                <w:rFonts w:ascii="宋体" w:hAnsi="宋体"/>
              </w:rPr>
            </w:pPr>
            <w:r>
              <w:rPr>
                <w:rFonts w:ascii="宋体" w:hAnsi="宋体" w:hint="eastAsia"/>
              </w:rPr>
              <w:t>8.22</w:t>
            </w:r>
          </w:p>
        </w:tc>
      </w:tr>
    </w:tbl>
    <w:p w:rsidR="00CE7A89" w:rsidRPr="00DB29EC" w:rsidRDefault="00CE7A89" w:rsidP="00CE7A89">
      <w:r w:rsidRPr="00DB29EC">
        <w:t>  </w:t>
      </w:r>
    </w:p>
    <w:p w:rsidR="00CE7A89" w:rsidRPr="00DB29EC" w:rsidRDefault="00CE7A89" w:rsidP="00CE7A89">
      <w:r w:rsidRPr="00DB29EC">
        <w:t> </w:t>
      </w:r>
    </w:p>
    <w:p w:rsidR="00CE7A89" w:rsidRPr="00DB29EC" w:rsidRDefault="00CE7A89" w:rsidP="00CE7A89">
      <w:r w:rsidRPr="00DB29EC">
        <w:t>1</w:t>
      </w:r>
      <w:r>
        <w:rPr>
          <w:rFonts w:hint="eastAsia"/>
        </w:rPr>
        <w:t>8</w:t>
      </w:r>
      <w:r w:rsidRPr="00DB29EC">
        <w:t xml:space="preserve"> . 2</w:t>
      </w:r>
      <w:r w:rsidRPr="00DB29EC">
        <w:rPr>
          <w:rFonts w:hint="eastAsia"/>
        </w:rPr>
        <w:t>前十大重仓股</w:t>
      </w:r>
    </w:p>
    <w:p w:rsidR="00CE7A89" w:rsidRPr="00DB29EC" w:rsidRDefault="00CE7A89" w:rsidP="00CE7A89">
      <w:r w:rsidRPr="00DB29EC">
        <w:t> </w:t>
      </w:r>
    </w:p>
    <w:p w:rsidR="00CE7A89" w:rsidRPr="00DB29EC" w:rsidRDefault="00CE7A89" w:rsidP="00CE7A89">
      <w:r w:rsidRPr="00DB29EC">
        <w:lastRenderedPageBreak/>
        <w:t> </w:t>
      </w:r>
    </w:p>
    <w:tbl>
      <w:tblPr>
        <w:tblW w:w="5080" w:type="dxa"/>
        <w:jc w:val="center"/>
        <w:tblCellMar>
          <w:left w:w="0" w:type="dxa"/>
          <w:right w:w="0" w:type="dxa"/>
        </w:tblCellMar>
        <w:tblLook w:val="04A0"/>
      </w:tblPr>
      <w:tblGrid>
        <w:gridCol w:w="2300"/>
        <w:gridCol w:w="2780"/>
      </w:tblGrid>
      <w:tr w:rsidR="00CE7A89" w:rsidRPr="00DB29EC" w:rsidTr="00B476A7">
        <w:trPr>
          <w:trHeight w:val="285"/>
          <w:jc w:val="center"/>
        </w:trPr>
        <w:tc>
          <w:tcPr>
            <w:tcW w:w="2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7A89" w:rsidRPr="00DB29EC" w:rsidRDefault="00CE7A89" w:rsidP="00B476A7">
            <w:r w:rsidRPr="00DB29EC">
              <w:rPr>
                <w:rFonts w:hint="eastAsia"/>
              </w:rPr>
              <w:t>股票名称</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CE7A89" w:rsidRPr="00DB29EC" w:rsidRDefault="00CE7A89" w:rsidP="00B476A7">
            <w:r w:rsidRPr="00DB29EC">
              <w:rPr>
                <w:rFonts w:hint="eastAsia"/>
              </w:rPr>
              <w:t>占基金资产净值比例（</w:t>
            </w:r>
            <w:r w:rsidRPr="00DB29EC">
              <w:rPr>
                <w:rFonts w:hint="eastAsia"/>
              </w:rPr>
              <w:t>%</w:t>
            </w:r>
            <w:r w:rsidRPr="00DB29EC">
              <w:rPr>
                <w:rFonts w:hint="eastAsia"/>
              </w:rPr>
              <w:t>）</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hint="eastAsia"/>
              </w:rPr>
            </w:pPr>
            <w:r>
              <w:rPr>
                <w:rFonts w:ascii="宋体" w:eastAsia="宋体" w:hAnsi="宋体" w:cs="Times New Roman"/>
              </w:rPr>
              <w:t>勤上光电</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hint="eastAsia"/>
              </w:rPr>
            </w:pPr>
            <w:r>
              <w:rPr>
                <w:rFonts w:ascii="宋体" w:eastAsia="宋体" w:hAnsi="宋体" w:cs="Times New Roman"/>
              </w:rPr>
              <w:t>6.46</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华录百纳</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6.18</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宋城演艺</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6.01</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联信永益</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5.99</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腾邦国际</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5.14</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东软载波</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5.08</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晶盛机电</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4.00</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顺网科技</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3.29</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东方财富</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2.59</w:t>
            </w:r>
          </w:p>
        </w:tc>
      </w:tr>
      <w:tr w:rsidR="00645A00" w:rsidRPr="00DB29EC" w:rsidTr="00B476A7">
        <w:trPr>
          <w:trHeight w:val="285"/>
          <w:jc w:val="center"/>
        </w:trPr>
        <w:tc>
          <w:tcPr>
            <w:tcW w:w="2300" w:type="dxa"/>
            <w:tcBorders>
              <w:top w:val="nil"/>
              <w:left w:val="single" w:sz="8" w:space="0" w:color="auto"/>
              <w:bottom w:val="single" w:sz="8" w:space="0" w:color="auto"/>
              <w:right w:val="single" w:sz="8" w:space="0" w:color="auto"/>
            </w:tcBorders>
            <w:shd w:val="clear" w:color="auto" w:fill="auto"/>
            <w:vAlign w:val="center"/>
            <w:hideMark/>
          </w:tcPr>
          <w:p w:rsidR="00645A00" w:rsidRDefault="00645A00" w:rsidP="00B476A7">
            <w:pPr>
              <w:jc w:val="center"/>
              <w:rPr>
                <w:rFonts w:ascii="宋体" w:eastAsia="宋体" w:hAnsi="宋体" w:cs="Times New Roman"/>
              </w:rPr>
            </w:pPr>
            <w:r>
              <w:rPr>
                <w:rFonts w:ascii="宋体" w:eastAsia="宋体" w:hAnsi="宋体" w:cs="Times New Roman"/>
              </w:rPr>
              <w:t>佛山照明</w:t>
            </w:r>
          </w:p>
        </w:tc>
        <w:tc>
          <w:tcPr>
            <w:tcW w:w="2780" w:type="dxa"/>
            <w:tcBorders>
              <w:top w:val="nil"/>
              <w:left w:val="nil"/>
              <w:bottom w:val="single" w:sz="8" w:space="0" w:color="auto"/>
              <w:right w:val="single" w:sz="8" w:space="0" w:color="auto"/>
            </w:tcBorders>
            <w:shd w:val="clear" w:color="auto" w:fill="auto"/>
            <w:vAlign w:val="center"/>
            <w:hideMark/>
          </w:tcPr>
          <w:p w:rsidR="00645A00" w:rsidRDefault="00645A00" w:rsidP="00645A00">
            <w:pPr>
              <w:jc w:val="center"/>
              <w:rPr>
                <w:rFonts w:ascii="宋体" w:eastAsia="宋体" w:hAnsi="宋体" w:cs="Times New Roman"/>
              </w:rPr>
            </w:pPr>
            <w:r>
              <w:rPr>
                <w:rFonts w:ascii="宋体" w:eastAsia="宋体" w:hAnsi="宋体" w:cs="Times New Roman"/>
              </w:rPr>
              <w:t>2.55</w:t>
            </w:r>
          </w:p>
        </w:tc>
      </w:tr>
    </w:tbl>
    <w:p w:rsidR="00CE7A89" w:rsidRPr="00DB29EC" w:rsidRDefault="00CE7A89" w:rsidP="00CE7A89">
      <w:r w:rsidRPr="00DB29EC">
        <w:t> </w:t>
      </w:r>
    </w:p>
    <w:p w:rsidR="00CE7A89" w:rsidRPr="00DB29EC" w:rsidRDefault="00CE7A89" w:rsidP="00CE7A89">
      <w:r w:rsidRPr="00DB29EC">
        <w:t>1</w:t>
      </w:r>
      <w:r>
        <w:rPr>
          <w:rFonts w:hint="eastAsia"/>
        </w:rPr>
        <w:t>8</w:t>
      </w:r>
      <w:r w:rsidRPr="00DB29EC">
        <w:t>. 3</w:t>
      </w:r>
      <w:r w:rsidRPr="00DB29EC">
        <w:rPr>
          <w:rFonts w:hint="eastAsia"/>
        </w:rPr>
        <w:t>基金经理观点</w:t>
      </w:r>
    </w:p>
    <w:p w:rsidR="00CE7A89" w:rsidRDefault="00CE7A89" w:rsidP="00CE7A89">
      <w:pPr>
        <w:spacing w:line="360" w:lineRule="auto"/>
        <w:ind w:firstLineChars="200" w:firstLine="420"/>
        <w:jc w:val="left"/>
        <w:rPr>
          <w:rFonts w:ascii="宋体" w:cs="宋体"/>
          <w:color w:val="000000"/>
          <w:kern w:val="0"/>
        </w:rPr>
      </w:pPr>
    </w:p>
    <w:p w:rsidR="00CE7A89" w:rsidRPr="00A91427" w:rsidRDefault="00CA0897" w:rsidP="00CE7A89">
      <w:pPr>
        <w:spacing w:line="360" w:lineRule="auto"/>
        <w:jc w:val="center"/>
        <w:rPr>
          <w:rFonts w:ascii="宋体" w:eastAsia="宋体" w:hAnsi="Calibri" w:cs="宋体"/>
          <w:b/>
          <w:color w:val="000000"/>
          <w:kern w:val="0"/>
        </w:rPr>
      </w:pPr>
      <w:r w:rsidRPr="00CA0897">
        <w:rPr>
          <w:rFonts w:ascii="宋体" w:eastAsia="宋体" w:hAnsi="Calibri" w:cs="宋体" w:hint="eastAsia"/>
          <w:b/>
          <w:color w:val="000000"/>
          <w:kern w:val="0"/>
        </w:rPr>
        <w:t>以转型为主要方向</w:t>
      </w:r>
    </w:p>
    <w:p w:rsidR="00CE7A89" w:rsidRDefault="00CE7A89" w:rsidP="00CE7A89">
      <w:pPr>
        <w:spacing w:line="360" w:lineRule="auto"/>
        <w:ind w:firstLineChars="200" w:firstLine="420"/>
        <w:jc w:val="left"/>
        <w:rPr>
          <w:rFonts w:ascii="宋体" w:cs="宋体"/>
          <w:color w:val="000000"/>
          <w:kern w:val="0"/>
        </w:rPr>
      </w:pPr>
    </w:p>
    <w:p w:rsidR="00CA0897" w:rsidRPr="00AE51CE" w:rsidRDefault="00CA0897" w:rsidP="00CA0897">
      <w:pPr>
        <w:spacing w:line="360" w:lineRule="auto"/>
        <w:ind w:firstLineChars="200" w:firstLine="420"/>
        <w:jc w:val="left"/>
        <w:rPr>
          <w:rFonts w:asciiTheme="minorEastAsia" w:hAnsiTheme="minorEastAsia" w:cs="宋体" w:hint="eastAsia"/>
          <w:color w:val="000000"/>
          <w:kern w:val="0"/>
        </w:rPr>
      </w:pPr>
      <w:r w:rsidRPr="00AE51CE">
        <w:rPr>
          <w:rFonts w:asciiTheme="minorEastAsia" w:hAnsiTheme="minorEastAsia" w:cs="宋体" w:hint="eastAsia"/>
          <w:color w:val="000000"/>
          <w:kern w:val="0"/>
        </w:rPr>
        <w:t xml:space="preserve">对于今年余下的时间内，我国宏观经济的走势，我们仍然维持我们的观点：即，我国宏观经济既不会有趋势性向上，也不会出现趋势性的向下，而是可能呈现出较为窄幅度的振荡，甚至明年经济也是这样的窄幅度振荡格局，不过明年的振荡中枢可能略微下移。因此，对于我国宏观经济基本面，我们并不悲观。另外，作为改革基础的反腐工作进程，在6月内出现了持续推进的迹象，这在一定程度上增加了我们对于改革进程的信心。当然，我们认为贯穿今年的思路还有积极寻找和改革措施落实进度没有直接联系的领域和板块。目前来看，我们认为影视文化、旅游、健康服务、移动互联网、新能源（LED、风电、光伏、特高压和电动汽车）等板块就是这样的领域，仍然值得今年重点挖掘的。 </w:t>
      </w:r>
    </w:p>
    <w:p w:rsidR="00CA0897" w:rsidRPr="00AE51CE" w:rsidRDefault="00CA0897" w:rsidP="00CA0897">
      <w:pPr>
        <w:spacing w:line="360" w:lineRule="auto"/>
        <w:ind w:firstLineChars="200" w:firstLine="420"/>
        <w:jc w:val="left"/>
        <w:rPr>
          <w:rFonts w:asciiTheme="minorEastAsia" w:hAnsiTheme="minorEastAsia" w:cs="宋体" w:hint="eastAsia"/>
          <w:color w:val="000000"/>
          <w:kern w:val="0"/>
        </w:rPr>
      </w:pPr>
      <w:r w:rsidRPr="00AE51CE">
        <w:rPr>
          <w:rFonts w:asciiTheme="minorEastAsia" w:hAnsiTheme="minorEastAsia" w:cs="宋体" w:hint="eastAsia"/>
          <w:color w:val="000000"/>
          <w:kern w:val="0"/>
        </w:rPr>
        <w:t>基于上述判断，华商创新成长基金将把股票仓位控制在适度的水平，并结合风险控制目标，保持基金仓位的灵活性。同时，我们仍然积极坚持选股的策略，仍然将以转型为主要方向，结合逐渐落地的改革措施，进一步精挑细选符合转型方向的个股，尤其是重点关注包括信息服务、互联网、旅游、娱乐文化、健康服务等，并在市场出现调整之后加强配置。投资组合将兼顾业绩确定性和业绩弹性。</w:t>
      </w:r>
    </w:p>
    <w:p w:rsidR="00D16C2D" w:rsidRPr="00AE51CE" w:rsidRDefault="00D16C2D" w:rsidP="00E72021">
      <w:pPr>
        <w:rPr>
          <w:rFonts w:asciiTheme="minorEastAsia" w:hAnsiTheme="minorEastAsia"/>
        </w:rPr>
      </w:pPr>
    </w:p>
    <w:sectPr w:rsidR="00D16C2D" w:rsidRPr="00AE51CE" w:rsidSect="004E70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957" w:rsidRDefault="00A52957" w:rsidP="00E72021">
      <w:r>
        <w:separator/>
      </w:r>
    </w:p>
  </w:endnote>
  <w:endnote w:type="continuationSeparator" w:id="0">
    <w:p w:rsidR="00A52957" w:rsidRDefault="00A52957" w:rsidP="00E72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957" w:rsidRDefault="00A52957" w:rsidP="00E72021">
      <w:r>
        <w:separator/>
      </w:r>
    </w:p>
  </w:footnote>
  <w:footnote w:type="continuationSeparator" w:id="0">
    <w:p w:rsidR="00A52957" w:rsidRDefault="00A52957" w:rsidP="00E72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9C4"/>
    <w:rsid w:val="0000776B"/>
    <w:rsid w:val="000E03EE"/>
    <w:rsid w:val="00104680"/>
    <w:rsid w:val="00152880"/>
    <w:rsid w:val="002016DA"/>
    <w:rsid w:val="0028651E"/>
    <w:rsid w:val="002F2404"/>
    <w:rsid w:val="00316B77"/>
    <w:rsid w:val="00337666"/>
    <w:rsid w:val="003A5EB4"/>
    <w:rsid w:val="003C2E3F"/>
    <w:rsid w:val="00431C4D"/>
    <w:rsid w:val="00445DB8"/>
    <w:rsid w:val="004E703C"/>
    <w:rsid w:val="00504821"/>
    <w:rsid w:val="005F3435"/>
    <w:rsid w:val="005F6EC7"/>
    <w:rsid w:val="00615D8C"/>
    <w:rsid w:val="00645A00"/>
    <w:rsid w:val="00785ECC"/>
    <w:rsid w:val="007B3DE9"/>
    <w:rsid w:val="007D18BE"/>
    <w:rsid w:val="00802366"/>
    <w:rsid w:val="008231E2"/>
    <w:rsid w:val="0085323E"/>
    <w:rsid w:val="00876967"/>
    <w:rsid w:val="008C5B7B"/>
    <w:rsid w:val="0092296E"/>
    <w:rsid w:val="00995D47"/>
    <w:rsid w:val="009E2365"/>
    <w:rsid w:val="009E46E3"/>
    <w:rsid w:val="00A02882"/>
    <w:rsid w:val="00A41366"/>
    <w:rsid w:val="00A52957"/>
    <w:rsid w:val="00A91427"/>
    <w:rsid w:val="00AD253C"/>
    <w:rsid w:val="00AE1AF8"/>
    <w:rsid w:val="00AE51CE"/>
    <w:rsid w:val="00B654C2"/>
    <w:rsid w:val="00BE00F9"/>
    <w:rsid w:val="00BF2ED0"/>
    <w:rsid w:val="00BF49C4"/>
    <w:rsid w:val="00C4387D"/>
    <w:rsid w:val="00C71414"/>
    <w:rsid w:val="00C90E25"/>
    <w:rsid w:val="00CA0897"/>
    <w:rsid w:val="00CB0AB8"/>
    <w:rsid w:val="00CC62F6"/>
    <w:rsid w:val="00CD5420"/>
    <w:rsid w:val="00CE7A89"/>
    <w:rsid w:val="00D0394C"/>
    <w:rsid w:val="00D16C2D"/>
    <w:rsid w:val="00DA5FF9"/>
    <w:rsid w:val="00DF11FA"/>
    <w:rsid w:val="00E52E7D"/>
    <w:rsid w:val="00E72021"/>
    <w:rsid w:val="00EC5F3F"/>
    <w:rsid w:val="00F80ACF"/>
    <w:rsid w:val="00FA5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3C"/>
    <w:pPr>
      <w:widowControl w:val="0"/>
      <w:jc w:val="both"/>
    </w:pPr>
  </w:style>
  <w:style w:type="paragraph" w:styleId="1">
    <w:name w:val="heading 1"/>
    <w:basedOn w:val="a"/>
    <w:next w:val="a"/>
    <w:link w:val="1Char"/>
    <w:uiPriority w:val="9"/>
    <w:qFormat/>
    <w:rsid w:val="00BF49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49C4"/>
    <w:rPr>
      <w:b/>
      <w:bCs/>
      <w:kern w:val="44"/>
      <w:sz w:val="44"/>
      <w:szCs w:val="44"/>
    </w:rPr>
  </w:style>
  <w:style w:type="paragraph" w:styleId="a3">
    <w:name w:val="header"/>
    <w:basedOn w:val="a"/>
    <w:link w:val="Char"/>
    <w:uiPriority w:val="99"/>
    <w:semiHidden/>
    <w:unhideWhenUsed/>
    <w:rsid w:val="00E720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2021"/>
    <w:rPr>
      <w:sz w:val="18"/>
      <w:szCs w:val="18"/>
    </w:rPr>
  </w:style>
  <w:style w:type="paragraph" w:styleId="a4">
    <w:name w:val="footer"/>
    <w:basedOn w:val="a"/>
    <w:link w:val="Char0"/>
    <w:uiPriority w:val="99"/>
    <w:semiHidden/>
    <w:unhideWhenUsed/>
    <w:rsid w:val="00E720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2021"/>
    <w:rPr>
      <w:sz w:val="18"/>
      <w:szCs w:val="18"/>
    </w:rPr>
  </w:style>
</w:styles>
</file>

<file path=word/webSettings.xml><?xml version="1.0" encoding="utf-8"?>
<w:webSettings xmlns:r="http://schemas.openxmlformats.org/officeDocument/2006/relationships" xmlns:w="http://schemas.openxmlformats.org/wordprocessingml/2006/main">
  <w:divs>
    <w:div w:id="2044598758">
      <w:bodyDiv w:val="1"/>
      <w:marLeft w:val="0"/>
      <w:marRight w:val="0"/>
      <w:marTop w:val="0"/>
      <w:marBottom w:val="0"/>
      <w:divBdr>
        <w:top w:val="none" w:sz="0" w:space="0" w:color="auto"/>
        <w:left w:val="none" w:sz="0" w:space="0" w:color="auto"/>
        <w:bottom w:val="none" w:sz="0" w:space="0" w:color="auto"/>
        <w:right w:val="none" w:sz="0" w:space="0" w:color="auto"/>
      </w:divBdr>
      <w:divsChild>
        <w:div w:id="2075009159">
          <w:marLeft w:val="0"/>
          <w:marRight w:val="0"/>
          <w:marTop w:val="0"/>
          <w:marBottom w:val="0"/>
          <w:divBdr>
            <w:top w:val="none" w:sz="0" w:space="0" w:color="auto"/>
            <w:left w:val="none" w:sz="0" w:space="0" w:color="auto"/>
            <w:bottom w:val="none" w:sz="0" w:space="0" w:color="auto"/>
            <w:right w:val="none" w:sz="0" w:space="0" w:color="auto"/>
          </w:divBdr>
          <w:divsChild>
            <w:div w:id="662509773">
              <w:marLeft w:val="0"/>
              <w:marRight w:val="0"/>
              <w:marTop w:val="120"/>
              <w:marBottom w:val="0"/>
              <w:divBdr>
                <w:top w:val="none" w:sz="0" w:space="0" w:color="auto"/>
                <w:left w:val="none" w:sz="0" w:space="0" w:color="auto"/>
                <w:bottom w:val="single" w:sz="6" w:space="0" w:color="DDDDDD"/>
                <w:right w:val="none" w:sz="0" w:space="0" w:color="auto"/>
              </w:divBdr>
              <w:divsChild>
                <w:div w:id="529228277">
                  <w:marLeft w:val="0"/>
                  <w:marRight w:val="0"/>
                  <w:marTop w:val="0"/>
                  <w:marBottom w:val="0"/>
                  <w:divBdr>
                    <w:top w:val="none" w:sz="0" w:space="0" w:color="auto"/>
                    <w:left w:val="none" w:sz="0" w:space="0" w:color="auto"/>
                    <w:bottom w:val="none" w:sz="0" w:space="0" w:color="auto"/>
                    <w:right w:val="none" w:sz="0" w:space="0" w:color="auto"/>
                  </w:divBdr>
                  <w:divsChild>
                    <w:div w:id="1429304169">
                      <w:marLeft w:val="375"/>
                      <w:marRight w:val="0"/>
                      <w:marTop w:val="0"/>
                      <w:marBottom w:val="0"/>
                      <w:divBdr>
                        <w:top w:val="none" w:sz="0" w:space="0" w:color="auto"/>
                        <w:left w:val="none" w:sz="0" w:space="0" w:color="auto"/>
                        <w:bottom w:val="none" w:sz="0" w:space="0" w:color="auto"/>
                        <w:right w:val="none" w:sz="0" w:space="0" w:color="auto"/>
                      </w:divBdr>
                      <w:divsChild>
                        <w:div w:id="735981350">
                          <w:marLeft w:val="75"/>
                          <w:marRight w:val="150"/>
                          <w:marTop w:val="0"/>
                          <w:marBottom w:val="450"/>
                          <w:divBdr>
                            <w:top w:val="none" w:sz="0" w:space="0" w:color="auto"/>
                            <w:left w:val="none" w:sz="0" w:space="0" w:color="auto"/>
                            <w:bottom w:val="none" w:sz="0" w:space="0" w:color="auto"/>
                            <w:right w:val="none" w:sz="0" w:space="0" w:color="auto"/>
                          </w:divBdr>
                          <w:divsChild>
                            <w:div w:id="393746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20</Pages>
  <Words>2038</Words>
  <Characters>11618</Characters>
  <Application>Microsoft Office Word</Application>
  <DocSecurity>0</DocSecurity>
  <Lines>96</Lines>
  <Paragraphs>27</Paragraphs>
  <ScaleCrop>false</ScaleCrop>
  <Company>hsfund</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lixin2次修改</dc:creator>
  <cp:lastModifiedBy>lixin</cp:lastModifiedBy>
  <cp:revision>13</cp:revision>
  <dcterms:created xsi:type="dcterms:W3CDTF">2014-07-17T08:11:00Z</dcterms:created>
  <dcterms:modified xsi:type="dcterms:W3CDTF">2014-07-18T06:09:00Z</dcterms:modified>
</cp:coreProperties>
</file>