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E75" w:rsidRPr="00F66B32" w:rsidRDefault="00127E75" w:rsidP="00F66B32">
      <w:pPr>
        <w:jc w:val="center"/>
        <w:rPr>
          <w:rFonts w:ascii="黑体" w:eastAsia="黑体" w:hint="eastAsia"/>
          <w:b/>
          <w:sz w:val="28"/>
          <w:szCs w:val="28"/>
        </w:rPr>
      </w:pPr>
      <w:r w:rsidRPr="00F66B32">
        <w:rPr>
          <w:rFonts w:ascii="黑体" w:eastAsia="黑体" w:hint="eastAsia"/>
          <w:b/>
          <w:sz w:val="28"/>
          <w:szCs w:val="28"/>
        </w:rPr>
        <w:t>关于实施《合格境内机构投资者境外证券投资管理试行办法》有关问题的通知</w:t>
      </w:r>
    </w:p>
    <w:p w:rsidR="00127E75" w:rsidRPr="00F66B32" w:rsidRDefault="00127E75" w:rsidP="00F66B32">
      <w:r w:rsidRPr="00F66B32">
        <w:t>各基金管理公司、证券公司、托管银行：</w:t>
      </w:r>
    </w:p>
    <w:p w:rsidR="00127E75" w:rsidRPr="00F66B32" w:rsidRDefault="00127E75" w:rsidP="00F66B32">
      <w:r w:rsidRPr="00F66B32">
        <w:t xml:space="preserve">　　为落实《合格境内机构投资者境外证券投资管理试行办法》（以下简称试行办法），做好合格境内机构投资者（以下简称境内机构投资者）境外证券投资工作，现将实施试行办法的有关问题通知如下：</w:t>
      </w:r>
    </w:p>
    <w:p w:rsidR="00127E75" w:rsidRPr="00F66B32" w:rsidRDefault="00127E75" w:rsidP="00F66B32">
      <w:r w:rsidRPr="00F66B32">
        <w:t xml:space="preserve">　　一、符合试行办法第八条规定的证明文件为：</w:t>
      </w:r>
    </w:p>
    <w:p w:rsidR="00127E75" w:rsidRPr="00F66B32" w:rsidRDefault="00127E75" w:rsidP="00F66B32">
      <w:r w:rsidRPr="00F66B32">
        <w:t xml:space="preserve">　　（一）境内注册会计师出具的最近一个季度末资产管理规模等证明文件；</w:t>
      </w:r>
    </w:p>
    <w:p w:rsidR="00127E75" w:rsidRPr="00F66B32" w:rsidRDefault="00127E75" w:rsidP="00F66B32">
      <w:r w:rsidRPr="00F66B32">
        <w:t xml:space="preserve">　　（二）具有境外投资管理相关经验人员的教育经历、工作经验、从业资格、专业职称等基本情况介绍；</w:t>
      </w:r>
    </w:p>
    <w:p w:rsidR="00127E75" w:rsidRPr="00F66B32" w:rsidRDefault="00127E75" w:rsidP="00F66B32">
      <w:r w:rsidRPr="00F66B32">
        <w:t xml:space="preserve">　　（三）风险控制、合</w:t>
      </w:r>
      <w:proofErr w:type="gramStart"/>
      <w:r w:rsidRPr="00F66B32">
        <w:t>规</w:t>
      </w:r>
      <w:proofErr w:type="gramEnd"/>
      <w:r w:rsidRPr="00F66B32">
        <w:t>控制及投资管理等主要制度。</w:t>
      </w:r>
    </w:p>
    <w:p w:rsidR="00127E75" w:rsidRPr="00F66B32" w:rsidRDefault="00127E75" w:rsidP="00F66B32">
      <w:r w:rsidRPr="00F66B32">
        <w:t xml:space="preserve">　　二、符合试行办法第十四条规定的证明文件为：</w:t>
      </w:r>
    </w:p>
    <w:p w:rsidR="00127E75" w:rsidRPr="00F66B32" w:rsidRDefault="00127E75" w:rsidP="00F66B32">
      <w:r w:rsidRPr="00F66B32">
        <w:t xml:space="preserve">　　（一）境外投资顾问（以下简称投资顾问）所在国家或地区政府、监管机构核发的营业执照、业务许可证明文件（复印件）；</w:t>
      </w:r>
    </w:p>
    <w:p w:rsidR="00127E75" w:rsidRPr="00F66B32" w:rsidRDefault="00127E75" w:rsidP="00F66B32">
      <w:r w:rsidRPr="00F66B32">
        <w:t xml:space="preserve">　　（二）境外注册会计师出具的上一年度末资产管理规模证明文件；</w:t>
      </w:r>
    </w:p>
    <w:p w:rsidR="00127E75" w:rsidRPr="00F66B32" w:rsidRDefault="00127E75" w:rsidP="00F66B32">
      <w:r w:rsidRPr="00F66B32">
        <w:t xml:space="preserve">　　（三）投资顾问的公司或合伙人章程；</w:t>
      </w:r>
    </w:p>
    <w:p w:rsidR="00127E75" w:rsidRPr="00F66B32" w:rsidRDefault="00127E75" w:rsidP="00F66B32">
      <w:r w:rsidRPr="00F66B32">
        <w:t xml:space="preserve">　　（四）投资顾问风险控制、合</w:t>
      </w:r>
      <w:proofErr w:type="gramStart"/>
      <w:r w:rsidRPr="00F66B32">
        <w:t>规</w:t>
      </w:r>
      <w:proofErr w:type="gramEnd"/>
      <w:r w:rsidRPr="00F66B32">
        <w:t>控制及投资管理的主要制度；</w:t>
      </w:r>
    </w:p>
    <w:p w:rsidR="00127E75" w:rsidRPr="00F66B32" w:rsidRDefault="00127E75" w:rsidP="00F66B32">
      <w:r w:rsidRPr="00F66B32">
        <w:t xml:space="preserve">　　（五）投资顾问最近</w:t>
      </w:r>
      <w:r w:rsidRPr="00F66B32">
        <w:t>5</w:t>
      </w:r>
      <w:r w:rsidRPr="00F66B32">
        <w:t>年是否受到监管机构重大处罚，是否有重大事项正在接受司法部门、监管机构立案调查的说明；</w:t>
      </w:r>
    </w:p>
    <w:p w:rsidR="00127E75" w:rsidRPr="00F66B32" w:rsidRDefault="00127E75" w:rsidP="00F66B32">
      <w:r w:rsidRPr="00F66B32">
        <w:t xml:space="preserve">　　（六）投资顾问最近一年经审计的财务报表；</w:t>
      </w:r>
    </w:p>
    <w:p w:rsidR="00127E75" w:rsidRPr="00F66B32" w:rsidRDefault="00127E75" w:rsidP="00F66B32">
      <w:r w:rsidRPr="00F66B32">
        <w:t xml:space="preserve">　　（七）投资顾问及其关联方在境内设立机构及业务活动情况说明。</w:t>
      </w:r>
    </w:p>
    <w:p w:rsidR="00127E75" w:rsidRPr="00F66B32" w:rsidRDefault="00127E75" w:rsidP="00F66B32">
      <w:r w:rsidRPr="00F66B32">
        <w:t xml:space="preserve">　　前款规定的文件凡用外文书写的，应当附有中文译本或中文摘要。</w:t>
      </w:r>
    </w:p>
    <w:p w:rsidR="00127E75" w:rsidRPr="00F66B32" w:rsidRDefault="00127E75" w:rsidP="00F66B32">
      <w:r w:rsidRPr="00F66B32">
        <w:t xml:space="preserve">　　三、符合试行办法第十九条规定的证明文件为：</w:t>
      </w:r>
    </w:p>
    <w:p w:rsidR="00127E75" w:rsidRPr="00F66B32" w:rsidRDefault="00127E75" w:rsidP="00F66B32">
      <w:r w:rsidRPr="00F66B32">
        <w:t xml:space="preserve">　　（一）金融业务许可证（复印件）；</w:t>
      </w:r>
    </w:p>
    <w:p w:rsidR="00127E75" w:rsidRPr="00F66B32" w:rsidRDefault="00127E75" w:rsidP="00F66B32">
      <w:r w:rsidRPr="00F66B32">
        <w:t xml:space="preserve">　　（二）营业执照（复印件）；</w:t>
      </w:r>
    </w:p>
    <w:p w:rsidR="00127E75" w:rsidRPr="00F66B32" w:rsidRDefault="00127E75" w:rsidP="00F66B32">
      <w:r w:rsidRPr="00F66B32">
        <w:t xml:space="preserve">　　（三）实收资本证明文件或境外注册会计师出具的上一年度末资产托管规模证明文件；</w:t>
      </w:r>
    </w:p>
    <w:p w:rsidR="00127E75" w:rsidRPr="00F66B32" w:rsidRDefault="00127E75" w:rsidP="00F66B32">
      <w:r w:rsidRPr="00F66B32">
        <w:t xml:space="preserve">　　（四）托管部门人员配备、安全保管资产条件的说明；</w:t>
      </w:r>
    </w:p>
    <w:p w:rsidR="00127E75" w:rsidRPr="00F66B32" w:rsidRDefault="00127E75" w:rsidP="00F66B32">
      <w:r w:rsidRPr="00F66B32">
        <w:t xml:space="preserve">　　（五）托管业务的主要管理制度；</w:t>
      </w:r>
    </w:p>
    <w:p w:rsidR="00127E75" w:rsidRPr="00F66B32" w:rsidRDefault="00127E75" w:rsidP="00F66B32">
      <w:r w:rsidRPr="00F66B32">
        <w:t xml:space="preserve">　　（六）最近</w:t>
      </w:r>
      <w:r w:rsidRPr="00F66B32">
        <w:t>3</w:t>
      </w:r>
      <w:r w:rsidRPr="00F66B32">
        <w:t>年没有受到所在国家或地区监管机构的重大处罚，没有重大事项正在接受司法部门、监管机构立案调查的说明。</w:t>
      </w:r>
    </w:p>
    <w:p w:rsidR="00127E75" w:rsidRPr="00F66B32" w:rsidRDefault="00127E75" w:rsidP="00F66B32">
      <w:r w:rsidRPr="00F66B32">
        <w:t xml:space="preserve">　　前款规定的文件凡用外文书写的，应当附有中文译本或中文摘要。</w:t>
      </w:r>
    </w:p>
    <w:p w:rsidR="00127E75" w:rsidRPr="00F66B32" w:rsidRDefault="00127E75" w:rsidP="00F66B32">
      <w:r w:rsidRPr="00F66B32">
        <w:t xml:space="preserve">　　四、资金募集</w:t>
      </w:r>
    </w:p>
    <w:p w:rsidR="00127E75" w:rsidRPr="00F66B32" w:rsidRDefault="00127E75" w:rsidP="00F66B32">
      <w:r w:rsidRPr="00F66B32">
        <w:t xml:space="preserve">　　（一）</w:t>
      </w:r>
      <w:r w:rsidRPr="00F66B32">
        <w:t xml:space="preserve"> </w:t>
      </w:r>
      <w:r w:rsidRPr="00F66B32">
        <w:t>募集申请材料</w:t>
      </w:r>
    </w:p>
    <w:p w:rsidR="00127E75" w:rsidRPr="00F66B32" w:rsidRDefault="00127E75" w:rsidP="00F66B32">
      <w:r w:rsidRPr="00F66B32">
        <w:t xml:space="preserve">　　境内机构投资者申请募集基金、集合计划，除按《证券投资基金法》、《证券投资基金运作管理办法》、《证券公司客户资产管理业务试行办法》及有关规定提交申请材料外，还应当提交以下文件（一份正本、一份副本）：</w:t>
      </w:r>
    </w:p>
    <w:p w:rsidR="00127E75" w:rsidRPr="00F66B32" w:rsidRDefault="00127E75" w:rsidP="00F66B32">
      <w:r w:rsidRPr="00F66B32">
        <w:t xml:space="preserve">　　</w:t>
      </w:r>
      <w:r w:rsidRPr="00F66B32">
        <w:t>1</w:t>
      </w:r>
      <w:r w:rsidRPr="00F66B32">
        <w:t>．投资者风险提示函；</w:t>
      </w:r>
    </w:p>
    <w:p w:rsidR="00127E75" w:rsidRPr="00F66B32" w:rsidRDefault="00127E75" w:rsidP="00F66B32">
      <w:r w:rsidRPr="00F66B32">
        <w:t xml:space="preserve">　　</w:t>
      </w:r>
      <w:r w:rsidRPr="00F66B32">
        <w:t>2</w:t>
      </w:r>
      <w:r w:rsidRPr="00F66B32">
        <w:t>．投资者教育材料，内容包括但不限于：</w:t>
      </w:r>
    </w:p>
    <w:p w:rsidR="00127E75" w:rsidRPr="00F66B32" w:rsidRDefault="00127E75" w:rsidP="00F66B32">
      <w:r w:rsidRPr="00F66B32">
        <w:t xml:space="preserve">　　（</w:t>
      </w:r>
      <w:r w:rsidRPr="00F66B32">
        <w:t>1</w:t>
      </w:r>
      <w:r w:rsidRPr="00F66B32">
        <w:t>）基金、集合计划的基本介绍；</w:t>
      </w:r>
    </w:p>
    <w:p w:rsidR="00127E75" w:rsidRPr="00F66B32" w:rsidRDefault="00127E75" w:rsidP="00F66B32">
      <w:r w:rsidRPr="00F66B32">
        <w:t xml:space="preserve">　　（</w:t>
      </w:r>
      <w:r w:rsidRPr="00F66B32">
        <w:t>2</w:t>
      </w:r>
      <w:r w:rsidRPr="00F66B32">
        <w:t>）投资者购买本基金、集合计划进行境外投资所面临的主要风险介绍；</w:t>
      </w:r>
    </w:p>
    <w:p w:rsidR="00127E75" w:rsidRPr="00F66B32" w:rsidRDefault="00127E75" w:rsidP="00F66B32">
      <w:r w:rsidRPr="00F66B32">
        <w:t xml:space="preserve">　　（</w:t>
      </w:r>
      <w:r w:rsidRPr="00F66B32">
        <w:t>3</w:t>
      </w:r>
      <w:r w:rsidRPr="00F66B32">
        <w:t>）对投资国家或地区市场的基本情况介绍；</w:t>
      </w:r>
    </w:p>
    <w:p w:rsidR="00127E75" w:rsidRPr="00F66B32" w:rsidRDefault="00127E75" w:rsidP="00F66B32">
      <w:r w:rsidRPr="00F66B32">
        <w:t xml:space="preserve">　　（</w:t>
      </w:r>
      <w:r w:rsidRPr="00F66B32">
        <w:t>4</w:t>
      </w:r>
      <w:r w:rsidRPr="00F66B32">
        <w:t>）拟投资金融产品或工具的基本常识；</w:t>
      </w:r>
    </w:p>
    <w:p w:rsidR="00127E75" w:rsidRPr="00F66B32" w:rsidRDefault="00127E75" w:rsidP="00F66B32">
      <w:r w:rsidRPr="00F66B32">
        <w:lastRenderedPageBreak/>
        <w:t xml:space="preserve">　　（</w:t>
      </w:r>
      <w:r w:rsidRPr="00F66B32">
        <w:t>5</w:t>
      </w:r>
      <w:r w:rsidRPr="00F66B32">
        <w:t>）基金投资业绩比较基准的编报准则、选取标准。</w:t>
      </w:r>
    </w:p>
    <w:p w:rsidR="00127E75" w:rsidRPr="00F66B32" w:rsidRDefault="00127E75" w:rsidP="00F66B32">
      <w:r w:rsidRPr="00F66B32">
        <w:t xml:space="preserve">　　投资者教育材料应当使用简明、通俗易懂的中文语言书写，不应当含有推广某一</w:t>
      </w:r>
      <w:proofErr w:type="gramStart"/>
      <w:r w:rsidRPr="00F66B32">
        <w:t>特定基金</w:t>
      </w:r>
      <w:proofErr w:type="gramEnd"/>
      <w:r w:rsidRPr="00F66B32">
        <w:t>产品或集合计划、境内机构投资者或其提供的产品或服务的内容，但可对产品或服务作为实例加以引用，并且该引用不会产生任何推广公司、产品或服务的效果。</w:t>
      </w:r>
    </w:p>
    <w:p w:rsidR="00127E75" w:rsidRPr="00F66B32" w:rsidRDefault="00127E75" w:rsidP="00F66B32">
      <w:r w:rsidRPr="00F66B32">
        <w:t xml:space="preserve">　　</w:t>
      </w:r>
      <w:r w:rsidRPr="00F66B32">
        <w:t>3</w:t>
      </w:r>
      <w:r w:rsidRPr="00F66B32">
        <w:t>．境内机构投资者如委托投资顾问的，还应当出具下列文件：</w:t>
      </w:r>
    </w:p>
    <w:p w:rsidR="00127E75" w:rsidRPr="00F66B32" w:rsidRDefault="00127E75" w:rsidP="00F66B32">
      <w:r w:rsidRPr="00F66B32">
        <w:t xml:space="preserve">　　（</w:t>
      </w:r>
      <w:r w:rsidRPr="00F66B32">
        <w:t>1</w:t>
      </w:r>
      <w:r w:rsidRPr="00F66B32">
        <w:t>）投资顾问基本情况表（附件</w:t>
      </w:r>
      <w:r w:rsidRPr="00F66B32">
        <w:t>1</w:t>
      </w:r>
      <w:r w:rsidRPr="00F66B32">
        <w:t>）；</w:t>
      </w:r>
    </w:p>
    <w:p w:rsidR="00127E75" w:rsidRPr="00F66B32" w:rsidRDefault="00127E75" w:rsidP="00F66B32">
      <w:r w:rsidRPr="00F66B32">
        <w:t xml:space="preserve">　　（</w:t>
      </w:r>
      <w:r w:rsidRPr="00F66B32">
        <w:t>2</w:t>
      </w:r>
      <w:r w:rsidRPr="00F66B32">
        <w:t>）境内机构投资者与投资顾问签订的协议草案；</w:t>
      </w:r>
    </w:p>
    <w:p w:rsidR="00127E75" w:rsidRPr="00F66B32" w:rsidRDefault="00127E75" w:rsidP="00F66B32">
      <w:r w:rsidRPr="00F66B32">
        <w:t xml:space="preserve">　　（</w:t>
      </w:r>
      <w:r w:rsidRPr="00F66B32">
        <w:t>3</w:t>
      </w:r>
      <w:r w:rsidRPr="00F66B32">
        <w:t>）本通知第二条规定的证明文件。</w:t>
      </w:r>
    </w:p>
    <w:p w:rsidR="00127E75" w:rsidRPr="00F66B32" w:rsidRDefault="00127E75" w:rsidP="00F66B32">
      <w:r w:rsidRPr="00F66B32">
        <w:t xml:space="preserve">　　</w:t>
      </w:r>
      <w:r w:rsidRPr="00F66B32">
        <w:t>4</w:t>
      </w:r>
      <w:r w:rsidRPr="00F66B32">
        <w:t>．托管人如委托境外托管人的，还应当出具下列文件：</w:t>
      </w:r>
    </w:p>
    <w:p w:rsidR="00127E75" w:rsidRPr="00F66B32" w:rsidRDefault="00127E75" w:rsidP="00F66B32">
      <w:r w:rsidRPr="00F66B32">
        <w:t xml:space="preserve">　　（</w:t>
      </w:r>
      <w:r w:rsidRPr="00F66B32">
        <w:t>1</w:t>
      </w:r>
      <w:r w:rsidRPr="00F66B32">
        <w:t>）托管人与境外托管人签订的协议草案；</w:t>
      </w:r>
    </w:p>
    <w:p w:rsidR="00127E75" w:rsidRPr="00F66B32" w:rsidRDefault="00127E75" w:rsidP="00F66B32">
      <w:r w:rsidRPr="00F66B32">
        <w:t xml:space="preserve">　　（</w:t>
      </w:r>
      <w:r w:rsidRPr="00F66B32">
        <w:t>2</w:t>
      </w:r>
      <w:r w:rsidRPr="00F66B32">
        <w:t>）本通知第三条规定的证明文件。</w:t>
      </w:r>
    </w:p>
    <w:p w:rsidR="00127E75" w:rsidRPr="00F66B32" w:rsidRDefault="00127E75" w:rsidP="00F66B32">
      <w:r w:rsidRPr="00F66B32">
        <w:t xml:space="preserve">　　前款规定的文件凡用外文书写的，应当附有中文译本或中文摘要。</w:t>
      </w:r>
    </w:p>
    <w:p w:rsidR="00127E75" w:rsidRPr="00F66B32" w:rsidRDefault="00127E75" w:rsidP="00F66B32">
      <w:r w:rsidRPr="00F66B32">
        <w:t xml:space="preserve">　　（二）基金、集合计划的名称应当符合以下要求：</w:t>
      </w:r>
    </w:p>
    <w:p w:rsidR="00127E75" w:rsidRPr="00F66B32" w:rsidRDefault="00127E75" w:rsidP="00F66B32">
      <w:r w:rsidRPr="00F66B32">
        <w:t xml:space="preserve">　　</w:t>
      </w:r>
      <w:r w:rsidRPr="00F66B32">
        <w:t>1</w:t>
      </w:r>
      <w:r w:rsidRPr="00F66B32">
        <w:t>．语言简捷、明确、通俗易懂；</w:t>
      </w:r>
    </w:p>
    <w:p w:rsidR="00127E75" w:rsidRPr="00F66B32" w:rsidRDefault="00127E75" w:rsidP="00F66B32">
      <w:r w:rsidRPr="00F66B32">
        <w:t xml:space="preserve">　　</w:t>
      </w:r>
      <w:r w:rsidRPr="00F66B32">
        <w:t>2</w:t>
      </w:r>
      <w:r w:rsidRPr="00F66B32">
        <w:t>．与基金、集合计划的投资策略、投资范围、投资国家或地区相一致。</w:t>
      </w:r>
    </w:p>
    <w:p w:rsidR="00127E75" w:rsidRPr="00F66B32" w:rsidRDefault="00127E75" w:rsidP="00F66B32">
      <w:r w:rsidRPr="00F66B32">
        <w:t xml:space="preserve">　　（三）</w:t>
      </w:r>
      <w:r w:rsidRPr="00F66B32">
        <w:t xml:space="preserve"> </w:t>
      </w:r>
      <w:r w:rsidRPr="00F66B32">
        <w:t>基金投资业绩比较基准及其选用应当符合以下条件：</w:t>
      </w:r>
    </w:p>
    <w:p w:rsidR="00127E75" w:rsidRPr="00F66B32" w:rsidRDefault="00127E75" w:rsidP="00F66B32">
      <w:r w:rsidRPr="00F66B32">
        <w:t xml:space="preserve">　　</w:t>
      </w:r>
      <w:r w:rsidRPr="00F66B32">
        <w:t>1</w:t>
      </w:r>
      <w:r w:rsidRPr="00F66B32">
        <w:t>．业绩比较基准应当在业绩评价期开始时予以明确；</w:t>
      </w:r>
    </w:p>
    <w:p w:rsidR="00127E75" w:rsidRPr="00F66B32" w:rsidRDefault="00127E75" w:rsidP="00F66B32">
      <w:r w:rsidRPr="00F66B32">
        <w:t xml:space="preserve">　　</w:t>
      </w:r>
      <w:r w:rsidRPr="00F66B32">
        <w:t>2</w:t>
      </w:r>
      <w:r w:rsidRPr="00F66B32">
        <w:t>．业绩比较基准与基金的投资风格和方法一致；</w:t>
      </w:r>
    </w:p>
    <w:p w:rsidR="00127E75" w:rsidRPr="00F66B32" w:rsidRDefault="00127E75" w:rsidP="00F66B32">
      <w:r w:rsidRPr="00F66B32">
        <w:t xml:space="preserve">　　</w:t>
      </w:r>
      <w:r w:rsidRPr="00F66B32">
        <w:t>3</w:t>
      </w:r>
      <w:r w:rsidRPr="00F66B32">
        <w:t>．业绩比较基准的数据可以合理的频率获取；</w:t>
      </w:r>
    </w:p>
    <w:p w:rsidR="00127E75" w:rsidRPr="00F66B32" w:rsidRDefault="00127E75" w:rsidP="00F66B32">
      <w:r w:rsidRPr="00F66B32">
        <w:t xml:space="preserve">　　</w:t>
      </w:r>
      <w:r w:rsidRPr="00F66B32">
        <w:t>4</w:t>
      </w:r>
      <w:r w:rsidRPr="00F66B32">
        <w:t>．组成业绩比较基准的成分和权重可以清晰的确定；</w:t>
      </w:r>
    </w:p>
    <w:p w:rsidR="00127E75" w:rsidRPr="00F66B32" w:rsidRDefault="00127E75" w:rsidP="00F66B32">
      <w:r w:rsidRPr="00F66B32">
        <w:t xml:space="preserve">　　</w:t>
      </w:r>
      <w:r w:rsidRPr="00F66B32">
        <w:t>5</w:t>
      </w:r>
      <w:r w:rsidRPr="00F66B32">
        <w:t>．了解组成业绩比较基准的证券当前情况并具有研究专长；</w:t>
      </w:r>
    </w:p>
    <w:p w:rsidR="00127E75" w:rsidRPr="00F66B32" w:rsidRDefault="00127E75" w:rsidP="00F66B32">
      <w:r w:rsidRPr="00F66B32">
        <w:t xml:space="preserve">　　</w:t>
      </w:r>
      <w:r w:rsidRPr="00F66B32">
        <w:t>6</w:t>
      </w:r>
      <w:r w:rsidRPr="00F66B32">
        <w:t>．接受业绩比较基准的适用性并可合理说明主动管理与业绩比较基准的偏离；</w:t>
      </w:r>
    </w:p>
    <w:p w:rsidR="00127E75" w:rsidRPr="00F66B32" w:rsidRDefault="00127E75" w:rsidP="00F66B32">
      <w:r w:rsidRPr="00F66B32">
        <w:t xml:space="preserve">　　</w:t>
      </w:r>
      <w:r w:rsidRPr="00F66B32">
        <w:t>7</w:t>
      </w:r>
      <w:r w:rsidRPr="00F66B32">
        <w:t>．业绩比较基准具有可复制性。</w:t>
      </w:r>
    </w:p>
    <w:p w:rsidR="00127E75" w:rsidRPr="00F66B32" w:rsidRDefault="00127E75" w:rsidP="00F66B32">
      <w:r w:rsidRPr="00F66B32">
        <w:t xml:space="preserve">　　（四）</w:t>
      </w:r>
      <w:r w:rsidRPr="00F66B32">
        <w:t xml:space="preserve"> </w:t>
      </w:r>
      <w:r w:rsidRPr="00F66B32">
        <w:t>基金、集合计划首次募集应当符合以下要求：</w:t>
      </w:r>
    </w:p>
    <w:p w:rsidR="00127E75" w:rsidRPr="00F66B32" w:rsidRDefault="00127E75" w:rsidP="00F66B32">
      <w:r w:rsidRPr="00F66B32">
        <w:t xml:space="preserve">　　</w:t>
      </w:r>
      <w:r w:rsidRPr="00F66B32">
        <w:t>1</w:t>
      </w:r>
      <w:r w:rsidRPr="00F66B32">
        <w:t>．可以人民币、美元或其他主要外汇货币为计价货币募集；</w:t>
      </w:r>
    </w:p>
    <w:p w:rsidR="00127E75" w:rsidRPr="00F66B32" w:rsidRDefault="00127E75" w:rsidP="00F66B32">
      <w:r w:rsidRPr="00F66B32">
        <w:t xml:space="preserve">　　</w:t>
      </w:r>
      <w:r w:rsidRPr="00F66B32">
        <w:t>2</w:t>
      </w:r>
      <w:r w:rsidRPr="00F66B32">
        <w:t>．基金募集金额不少于</w:t>
      </w:r>
      <w:r w:rsidRPr="00F66B32">
        <w:t>2</w:t>
      </w:r>
      <w:r w:rsidRPr="00F66B32">
        <w:t>亿元人民币或等值货币；集合计划募集金额不少于</w:t>
      </w:r>
      <w:r w:rsidRPr="00F66B32">
        <w:t>1</w:t>
      </w:r>
      <w:r w:rsidRPr="00F66B32">
        <w:t>亿元人民币或等值货币；</w:t>
      </w:r>
    </w:p>
    <w:p w:rsidR="00127E75" w:rsidRPr="00F66B32" w:rsidRDefault="00127E75" w:rsidP="00F66B32">
      <w:r w:rsidRPr="00F66B32">
        <w:t xml:space="preserve">　　</w:t>
      </w:r>
      <w:r w:rsidRPr="00F66B32">
        <w:t>3</w:t>
      </w:r>
      <w:r w:rsidRPr="00F66B32">
        <w:t>．开放式基金份额持有人不少于</w:t>
      </w:r>
      <w:r w:rsidRPr="00F66B32">
        <w:t>200</w:t>
      </w:r>
      <w:r w:rsidRPr="00F66B32">
        <w:t>人，封闭式基金份额持有人不少于</w:t>
      </w:r>
      <w:r w:rsidRPr="00F66B32">
        <w:t>1000</w:t>
      </w:r>
      <w:r w:rsidRPr="00F66B32">
        <w:t>人，集合计划持有人不少于</w:t>
      </w:r>
      <w:r w:rsidRPr="00F66B32">
        <w:t>2</w:t>
      </w:r>
      <w:r w:rsidRPr="00F66B32">
        <w:t>人；</w:t>
      </w:r>
    </w:p>
    <w:p w:rsidR="00127E75" w:rsidRPr="00F66B32" w:rsidRDefault="00127E75" w:rsidP="00F66B32">
      <w:r w:rsidRPr="00F66B32">
        <w:t xml:space="preserve">　　</w:t>
      </w:r>
      <w:r w:rsidRPr="00F66B32">
        <w:t>4</w:t>
      </w:r>
      <w:r w:rsidRPr="00F66B32">
        <w:t>．以面值进行募集，境内机构投资者可以根据产品特点确定面值金额的大小。</w:t>
      </w:r>
    </w:p>
    <w:p w:rsidR="00127E75" w:rsidRPr="00F66B32" w:rsidRDefault="00127E75" w:rsidP="00F66B32">
      <w:r w:rsidRPr="00F66B32">
        <w:t xml:space="preserve">　　五、投资运作</w:t>
      </w:r>
    </w:p>
    <w:p w:rsidR="00127E75" w:rsidRPr="00F66B32" w:rsidRDefault="00127E75" w:rsidP="00F66B32">
      <w:r w:rsidRPr="00F66B32">
        <w:t xml:space="preserve">　　（一）</w:t>
      </w:r>
      <w:r w:rsidRPr="00F66B32">
        <w:t xml:space="preserve"> </w:t>
      </w:r>
      <w:r w:rsidRPr="00F66B32">
        <w:t>除中国证监会另有规定外，基金、集合计划可投资于下列金融产品或工具：</w:t>
      </w:r>
    </w:p>
    <w:p w:rsidR="00127E75" w:rsidRPr="00F66B32" w:rsidRDefault="00127E75" w:rsidP="00F66B32">
      <w:r w:rsidRPr="00F66B32">
        <w:t xml:space="preserve">　　</w:t>
      </w:r>
      <w:r w:rsidRPr="00F66B32">
        <w:t>1</w:t>
      </w:r>
      <w:r w:rsidRPr="00F66B32">
        <w:t>．银行存款、可转让存单、银行承兑汇票、银行票据、商业票据、回购协议、短期政府债券等货币市场工具；</w:t>
      </w:r>
    </w:p>
    <w:p w:rsidR="00127E75" w:rsidRPr="00F66B32" w:rsidRDefault="00127E75" w:rsidP="00F66B32">
      <w:r w:rsidRPr="00F66B32">
        <w:t xml:space="preserve">　　</w:t>
      </w:r>
      <w:r w:rsidRPr="00F66B32">
        <w:t>2</w:t>
      </w:r>
      <w:r w:rsidRPr="00F66B32">
        <w:t>．政府债券、公司债券、可转换债券、住房按揭支持证券、资产支持证券等及经中国证监会认可的国际金融组织（附件</w:t>
      </w:r>
      <w:r w:rsidRPr="00F66B32">
        <w:t>2</w:t>
      </w:r>
      <w:r w:rsidRPr="00F66B32">
        <w:t>）发行的证券；</w:t>
      </w:r>
    </w:p>
    <w:p w:rsidR="00127E75" w:rsidRPr="00F66B32" w:rsidRDefault="00127E75" w:rsidP="00F66B32">
      <w:r w:rsidRPr="00F66B32">
        <w:t xml:space="preserve">　　</w:t>
      </w:r>
      <w:r w:rsidRPr="00F66B32">
        <w:t>3</w:t>
      </w:r>
      <w:r w:rsidRPr="00F66B32">
        <w:t>．已与中国证监会签署双边监管合作谅解备忘录的国家或地区（附件</w:t>
      </w:r>
      <w:r w:rsidRPr="00F66B32">
        <w:t>3</w:t>
      </w:r>
      <w:r w:rsidRPr="00F66B32">
        <w:t>）证券市场挂牌交易的普通股、优先股、全球存托凭证和美国存托凭证、房地产信托凭证；</w:t>
      </w:r>
    </w:p>
    <w:p w:rsidR="00127E75" w:rsidRPr="00F66B32" w:rsidRDefault="00127E75" w:rsidP="00F66B32">
      <w:r w:rsidRPr="00F66B32">
        <w:t xml:space="preserve">　　</w:t>
      </w:r>
      <w:r w:rsidRPr="00F66B32">
        <w:t>4</w:t>
      </w:r>
      <w:r w:rsidRPr="00F66B32">
        <w:t>．在已与中国证监会签署双边监管合作谅解备忘录的国家或地区证券监管机构登记注册的公募基金；</w:t>
      </w:r>
    </w:p>
    <w:p w:rsidR="00127E75" w:rsidRPr="00F66B32" w:rsidRDefault="00127E75" w:rsidP="00F66B32">
      <w:r w:rsidRPr="00F66B32">
        <w:t xml:space="preserve">　　</w:t>
      </w:r>
      <w:r w:rsidRPr="00F66B32">
        <w:t>5</w:t>
      </w:r>
      <w:r w:rsidRPr="00F66B32">
        <w:t>．与固定收益、股权、信用、商品指数、基金等标的物挂钩的结构性投资产品；</w:t>
      </w:r>
    </w:p>
    <w:p w:rsidR="00127E75" w:rsidRPr="00F66B32" w:rsidRDefault="00127E75" w:rsidP="00F66B32">
      <w:r w:rsidRPr="00F66B32">
        <w:t xml:space="preserve">　　</w:t>
      </w:r>
      <w:r w:rsidRPr="00F66B32">
        <w:t>6</w:t>
      </w:r>
      <w:r w:rsidRPr="00F66B32">
        <w:t>．远期合约、互换及经中国证监会认可的境外交易所（附件</w:t>
      </w:r>
      <w:r w:rsidRPr="00F66B32">
        <w:t>4</w:t>
      </w:r>
      <w:r w:rsidRPr="00F66B32">
        <w:t>）上市交易的权证、期权、期货等金融衍生产品。</w:t>
      </w:r>
    </w:p>
    <w:p w:rsidR="00127E75" w:rsidRPr="00F66B32" w:rsidRDefault="00127E75" w:rsidP="00F66B32">
      <w:r w:rsidRPr="00F66B32">
        <w:t xml:space="preserve">　　前款第</w:t>
      </w:r>
      <w:r w:rsidRPr="00F66B32">
        <w:t>1</w:t>
      </w:r>
      <w:r w:rsidRPr="00F66B32">
        <w:t>项所称银行应当是中资商业银行在境外设立的分行或在最近一个会计年度达</w:t>
      </w:r>
      <w:r w:rsidRPr="00F66B32">
        <w:lastRenderedPageBreak/>
        <w:t>到中国证监会认可的信用评级机构评级（附件</w:t>
      </w:r>
      <w:r w:rsidRPr="00F66B32">
        <w:t>5</w:t>
      </w:r>
      <w:r w:rsidRPr="00F66B32">
        <w:t>）的境外银行。</w:t>
      </w:r>
    </w:p>
    <w:p w:rsidR="00127E75" w:rsidRPr="00F66B32" w:rsidRDefault="00127E75" w:rsidP="00F66B32">
      <w:r w:rsidRPr="00F66B32">
        <w:t xml:space="preserve">　　（二）</w:t>
      </w:r>
      <w:r w:rsidRPr="00F66B32">
        <w:t xml:space="preserve"> </w:t>
      </w:r>
      <w:r w:rsidRPr="00F66B32">
        <w:t>除中国证监会另有规定外，基金、集合计划不得有下列行为：</w:t>
      </w:r>
    </w:p>
    <w:p w:rsidR="00127E75" w:rsidRPr="00F66B32" w:rsidRDefault="00127E75" w:rsidP="00F66B32">
      <w:r w:rsidRPr="00F66B32">
        <w:t xml:space="preserve">　　</w:t>
      </w:r>
      <w:r w:rsidRPr="00F66B32">
        <w:t>1</w:t>
      </w:r>
      <w:r w:rsidRPr="00F66B32">
        <w:t>．购买不动产。</w:t>
      </w:r>
    </w:p>
    <w:p w:rsidR="00127E75" w:rsidRPr="00F66B32" w:rsidRDefault="00127E75" w:rsidP="00F66B32">
      <w:r w:rsidRPr="00F66B32">
        <w:t xml:space="preserve">　　</w:t>
      </w:r>
      <w:r w:rsidRPr="00F66B32">
        <w:t>2</w:t>
      </w:r>
      <w:r w:rsidRPr="00F66B32">
        <w:t>．购买房地产抵押按揭。</w:t>
      </w:r>
    </w:p>
    <w:p w:rsidR="00127E75" w:rsidRPr="00F66B32" w:rsidRDefault="00127E75" w:rsidP="00F66B32">
      <w:r w:rsidRPr="00F66B32">
        <w:t xml:space="preserve">　　</w:t>
      </w:r>
      <w:r w:rsidRPr="00F66B32">
        <w:t>3</w:t>
      </w:r>
      <w:r w:rsidRPr="00F66B32">
        <w:t>．购买贵重金属或代表贵重金属的凭证。</w:t>
      </w:r>
    </w:p>
    <w:p w:rsidR="00127E75" w:rsidRPr="00F66B32" w:rsidRDefault="00127E75" w:rsidP="00F66B32">
      <w:r w:rsidRPr="00F66B32">
        <w:t xml:space="preserve">　　</w:t>
      </w:r>
      <w:r w:rsidRPr="00F66B32">
        <w:t>4</w:t>
      </w:r>
      <w:r w:rsidRPr="00F66B32">
        <w:t>．购买实物商品。</w:t>
      </w:r>
    </w:p>
    <w:p w:rsidR="00127E75" w:rsidRPr="00F66B32" w:rsidRDefault="00127E75" w:rsidP="00F66B32">
      <w:r w:rsidRPr="00F66B32">
        <w:t xml:space="preserve">　　</w:t>
      </w:r>
      <w:r w:rsidRPr="00F66B32">
        <w:t>5</w:t>
      </w:r>
      <w:r w:rsidRPr="00F66B32">
        <w:t>．除应付赎回、交易清算等临时用途以外，借入现金。该临时用途借入现金的比例不得超过基金、集合计划资产净值的</w:t>
      </w:r>
      <w:r w:rsidRPr="00F66B32">
        <w:t>10</w:t>
      </w:r>
      <w:r w:rsidRPr="00F66B32">
        <w:t>％。</w:t>
      </w:r>
    </w:p>
    <w:p w:rsidR="00127E75" w:rsidRPr="00F66B32" w:rsidRDefault="00127E75" w:rsidP="00F66B32">
      <w:r w:rsidRPr="00F66B32">
        <w:t xml:space="preserve">　　</w:t>
      </w:r>
      <w:r w:rsidRPr="00F66B32">
        <w:t>6</w:t>
      </w:r>
      <w:r w:rsidRPr="00F66B32">
        <w:t>．利用融资购买证券，但投资金融衍生品除外。</w:t>
      </w:r>
    </w:p>
    <w:p w:rsidR="00127E75" w:rsidRPr="00F66B32" w:rsidRDefault="00127E75" w:rsidP="00F66B32">
      <w:r w:rsidRPr="00F66B32">
        <w:t xml:space="preserve">　　</w:t>
      </w:r>
      <w:r w:rsidRPr="00F66B32">
        <w:t>7</w:t>
      </w:r>
      <w:r w:rsidRPr="00F66B32">
        <w:t>．参与未持有基础资产的卖空交易。</w:t>
      </w:r>
    </w:p>
    <w:p w:rsidR="00127E75" w:rsidRPr="00F66B32" w:rsidRDefault="00127E75" w:rsidP="00F66B32">
      <w:r w:rsidRPr="00F66B32">
        <w:t xml:space="preserve">　　</w:t>
      </w:r>
      <w:r w:rsidRPr="00F66B32">
        <w:t>8</w:t>
      </w:r>
      <w:r w:rsidRPr="00F66B32">
        <w:t>．从事证券承销业务。</w:t>
      </w:r>
    </w:p>
    <w:p w:rsidR="00127E75" w:rsidRPr="00F66B32" w:rsidRDefault="00127E75" w:rsidP="00F66B32">
      <w:r w:rsidRPr="00F66B32">
        <w:t xml:space="preserve">　　</w:t>
      </w:r>
      <w:r w:rsidRPr="00F66B32">
        <w:t>9</w:t>
      </w:r>
      <w:r w:rsidRPr="00F66B32">
        <w:t>．中国证监会禁止的其他行为。</w:t>
      </w:r>
    </w:p>
    <w:p w:rsidR="00127E75" w:rsidRPr="00F66B32" w:rsidRDefault="00127E75" w:rsidP="00F66B32">
      <w:r w:rsidRPr="00F66B32">
        <w:t xml:space="preserve">　　（三）</w:t>
      </w:r>
      <w:r w:rsidRPr="00F66B32">
        <w:t xml:space="preserve"> </w:t>
      </w:r>
      <w:r w:rsidRPr="00F66B32">
        <w:t>境内机构投资者、投资顾问不得有下列行为：</w:t>
      </w:r>
    </w:p>
    <w:p w:rsidR="00127E75" w:rsidRPr="00F66B32" w:rsidRDefault="00127E75" w:rsidP="00F66B32">
      <w:r w:rsidRPr="00F66B32">
        <w:t xml:space="preserve">　　</w:t>
      </w:r>
      <w:r w:rsidRPr="00F66B32">
        <w:t>1</w:t>
      </w:r>
      <w:r w:rsidRPr="00F66B32">
        <w:t>．不公平对待不同客户或不同投资组合。</w:t>
      </w:r>
    </w:p>
    <w:p w:rsidR="00127E75" w:rsidRPr="00F66B32" w:rsidRDefault="00127E75" w:rsidP="00F66B32">
      <w:r w:rsidRPr="00F66B32">
        <w:t xml:space="preserve">　　</w:t>
      </w:r>
      <w:r w:rsidRPr="00F66B32">
        <w:t>2</w:t>
      </w:r>
      <w:r w:rsidRPr="00F66B32">
        <w:t>．除法律法规规定以外，向任何第三方泄露客户资料。</w:t>
      </w:r>
    </w:p>
    <w:p w:rsidR="00127E75" w:rsidRPr="00F66B32" w:rsidRDefault="00127E75" w:rsidP="00F66B32">
      <w:r w:rsidRPr="00F66B32">
        <w:t xml:space="preserve">　　</w:t>
      </w:r>
      <w:r w:rsidRPr="00F66B32">
        <w:t>3</w:t>
      </w:r>
      <w:r w:rsidRPr="00F66B32">
        <w:t>．中国证监会禁止的其他行为。</w:t>
      </w:r>
    </w:p>
    <w:p w:rsidR="00127E75" w:rsidRPr="00F66B32" w:rsidRDefault="00127E75" w:rsidP="00F66B32">
      <w:r w:rsidRPr="00F66B32">
        <w:t xml:space="preserve">　　（四）</w:t>
      </w:r>
      <w:r w:rsidRPr="00F66B32">
        <w:t xml:space="preserve"> </w:t>
      </w:r>
      <w:r w:rsidRPr="00F66B32">
        <w:t>投资比例限制</w:t>
      </w:r>
    </w:p>
    <w:p w:rsidR="00127E75" w:rsidRPr="00F66B32" w:rsidRDefault="00127E75" w:rsidP="00F66B32">
      <w:r w:rsidRPr="00F66B32">
        <w:t xml:space="preserve">　　</w:t>
      </w:r>
      <w:r w:rsidRPr="00F66B32">
        <w:t>1</w:t>
      </w:r>
      <w:r w:rsidRPr="00F66B32">
        <w:t>．单只基金、集合计划持有同一家银行的存款不得超过基金、集合计划净值的</w:t>
      </w:r>
      <w:r w:rsidRPr="00F66B32">
        <w:t>20</w:t>
      </w:r>
      <w:r w:rsidRPr="00F66B32">
        <w:t>％。在基金、集合计划托管账户的存款可以不受上述限制。</w:t>
      </w:r>
    </w:p>
    <w:p w:rsidR="00127E75" w:rsidRPr="00F66B32" w:rsidRDefault="00127E75" w:rsidP="00F66B32">
      <w:r w:rsidRPr="00F66B32">
        <w:t xml:space="preserve">　　</w:t>
      </w:r>
      <w:r w:rsidRPr="00F66B32">
        <w:t>2</w:t>
      </w:r>
      <w:r w:rsidRPr="00F66B32">
        <w:t>．单只基金、集合计划持有同一机构（政府、国际金融组织除外）发行的证券市值不得超过基金、集合计划净值的</w:t>
      </w:r>
      <w:r w:rsidRPr="00F66B32">
        <w:t>10</w:t>
      </w:r>
      <w:r w:rsidRPr="00F66B32">
        <w:t>％。指数基金可以不受上述限制。</w:t>
      </w:r>
    </w:p>
    <w:p w:rsidR="00127E75" w:rsidRPr="00F66B32" w:rsidRDefault="00127E75" w:rsidP="00F66B32">
      <w:r w:rsidRPr="00F66B32">
        <w:t xml:space="preserve">　　</w:t>
      </w:r>
      <w:r w:rsidRPr="00F66B32">
        <w:t>3</w:t>
      </w:r>
      <w:r w:rsidRPr="00F66B32">
        <w:t>．单只基金、集合计划持有与中国证监会签署双边监管合作谅解备忘录国家或地区以外的其他国家或地区证券市场挂牌交易的证券资产不得超过基金、集合计划资产净值的</w:t>
      </w:r>
      <w:r w:rsidRPr="00F66B32">
        <w:t>10</w:t>
      </w:r>
      <w:r w:rsidRPr="00F66B32">
        <w:t>％，其中持有任</w:t>
      </w:r>
      <w:proofErr w:type="gramStart"/>
      <w:r w:rsidRPr="00F66B32">
        <w:t>一</w:t>
      </w:r>
      <w:proofErr w:type="gramEnd"/>
      <w:r w:rsidRPr="00F66B32">
        <w:t>国家或地区市场的证券资产不得超过基金、集合计划资产净值的</w:t>
      </w:r>
      <w:r w:rsidRPr="00F66B32">
        <w:t>3</w:t>
      </w:r>
      <w:r w:rsidRPr="00F66B32">
        <w:t>％。</w:t>
      </w:r>
    </w:p>
    <w:p w:rsidR="00127E75" w:rsidRPr="00F66B32" w:rsidRDefault="00127E75" w:rsidP="00F66B32">
      <w:r w:rsidRPr="00F66B32">
        <w:t xml:space="preserve">　　</w:t>
      </w:r>
      <w:r w:rsidRPr="00F66B32">
        <w:t>4</w:t>
      </w:r>
      <w:r w:rsidRPr="00F66B32">
        <w:t>．基金、集合计划不得购买证券用于控制或影响发行该证券的机构或其管理层。同一境内机构投资者管理的全部基金、集合计划不得持有同一机构</w:t>
      </w:r>
      <w:r w:rsidRPr="00F66B32">
        <w:t>10</w:t>
      </w:r>
      <w:r w:rsidRPr="00F66B32">
        <w:t>％以上具有投票权的证券发行总量。指数基金可以不受上述限制。</w:t>
      </w:r>
    </w:p>
    <w:p w:rsidR="00127E75" w:rsidRPr="00F66B32" w:rsidRDefault="00127E75" w:rsidP="00F66B32">
      <w:r w:rsidRPr="00F66B32">
        <w:t xml:space="preserve">　　前项投资比例限制应当合并计算同一机构境内外上市的总股本，同时应当一并计算全球存托凭证和美国存托凭证所代表的基础证券，并假设对持有的股本权证行使转换。</w:t>
      </w:r>
    </w:p>
    <w:p w:rsidR="00127E75" w:rsidRPr="00F66B32" w:rsidRDefault="00127E75" w:rsidP="00F66B32">
      <w:r w:rsidRPr="00F66B32">
        <w:t xml:space="preserve">　　</w:t>
      </w:r>
      <w:r w:rsidRPr="00F66B32">
        <w:t>5</w:t>
      </w:r>
      <w:r w:rsidRPr="00F66B32">
        <w:t>．单只基金、集合计划持有非流动性资产市值不得超过基金、集合计划净值的</w:t>
      </w:r>
      <w:r w:rsidRPr="00F66B32">
        <w:t>10</w:t>
      </w:r>
      <w:r w:rsidRPr="00F66B32">
        <w:t>％。</w:t>
      </w:r>
    </w:p>
    <w:p w:rsidR="00127E75" w:rsidRPr="00F66B32" w:rsidRDefault="00127E75" w:rsidP="00F66B32">
      <w:r w:rsidRPr="00F66B32">
        <w:t xml:space="preserve">　　前项非流动性资产是指法律或基金合同、集合计划合同规定的流通受限证券以及中国证监会认定的其他资产。</w:t>
      </w:r>
    </w:p>
    <w:p w:rsidR="00127E75" w:rsidRPr="00F66B32" w:rsidRDefault="00127E75" w:rsidP="00F66B32">
      <w:r w:rsidRPr="00F66B32">
        <w:t xml:space="preserve">　　</w:t>
      </w:r>
      <w:r w:rsidRPr="00F66B32">
        <w:t>6</w:t>
      </w:r>
      <w:r w:rsidRPr="00F66B32">
        <w:t>．单只基金、集合计划持有境外基金的市值合计不得超过基金、集合计划净值的</w:t>
      </w:r>
      <w:r w:rsidRPr="00F66B32">
        <w:t>10</w:t>
      </w:r>
      <w:r w:rsidRPr="00F66B32">
        <w:t>％。持有货币市场基金可以不受上述限制。</w:t>
      </w:r>
    </w:p>
    <w:p w:rsidR="00127E75" w:rsidRPr="00F66B32" w:rsidRDefault="00127E75" w:rsidP="00F66B32">
      <w:r w:rsidRPr="00F66B32">
        <w:t xml:space="preserve">　　</w:t>
      </w:r>
      <w:r w:rsidRPr="00F66B32">
        <w:t>7</w:t>
      </w:r>
      <w:r w:rsidRPr="00F66B32">
        <w:t>．同一境内机构投资者管理的全部基金、集合计划持有任何一只境外基金，不得超过该境外基金总份额的</w:t>
      </w:r>
      <w:r w:rsidRPr="00F66B32">
        <w:t>20</w:t>
      </w:r>
      <w:r w:rsidRPr="00F66B32">
        <w:t>％。</w:t>
      </w:r>
    </w:p>
    <w:p w:rsidR="00127E75" w:rsidRPr="00F66B32" w:rsidRDefault="00127E75" w:rsidP="00F66B32">
      <w:r w:rsidRPr="00F66B32">
        <w:t xml:space="preserve">　　若基金、集合计划超过上述投资比例限制，应当在超过比例后</w:t>
      </w:r>
      <w:r w:rsidRPr="00F66B32">
        <w:t>30</w:t>
      </w:r>
      <w:r w:rsidRPr="00F66B32">
        <w:t>个工作日内采用合理的商业措施减仓以符合投资比例限制要求。</w:t>
      </w:r>
    </w:p>
    <w:p w:rsidR="00127E75" w:rsidRPr="00F66B32" w:rsidRDefault="00127E75" w:rsidP="00F66B32">
      <w:r w:rsidRPr="00F66B32">
        <w:t xml:space="preserve">　　中国证监会根据证券市场发展情况或基金、集合计划具体个案，可以调整上述投资比例。</w:t>
      </w:r>
    </w:p>
    <w:p w:rsidR="00127E75" w:rsidRPr="00F66B32" w:rsidRDefault="00127E75" w:rsidP="00F66B32">
      <w:r w:rsidRPr="00F66B32">
        <w:t xml:space="preserve">　　（五）</w:t>
      </w:r>
      <w:r w:rsidRPr="00F66B32">
        <w:t xml:space="preserve"> </w:t>
      </w:r>
      <w:r w:rsidRPr="00F66B32">
        <w:t>基金中基金</w:t>
      </w:r>
    </w:p>
    <w:p w:rsidR="00127E75" w:rsidRPr="00F66B32" w:rsidRDefault="00127E75" w:rsidP="00F66B32">
      <w:r w:rsidRPr="00F66B32">
        <w:t xml:space="preserve">　　</w:t>
      </w:r>
      <w:r w:rsidRPr="00F66B32">
        <w:t>1</w:t>
      </w:r>
      <w:r w:rsidRPr="00F66B32">
        <w:t>．每只境外基金投资比例不超过基金中基金资产净值的</w:t>
      </w:r>
      <w:r w:rsidRPr="00F66B32">
        <w:t>20</w:t>
      </w:r>
      <w:r w:rsidRPr="00F66B32">
        <w:t>％。基金中基金投资境外伞型基金的，该伞型基金应当视为一只基金。</w:t>
      </w:r>
    </w:p>
    <w:p w:rsidR="00127E75" w:rsidRPr="00F66B32" w:rsidRDefault="00127E75" w:rsidP="00F66B32">
      <w:r w:rsidRPr="00F66B32">
        <w:t xml:space="preserve">　　</w:t>
      </w:r>
      <w:r w:rsidRPr="00F66B32">
        <w:t>2</w:t>
      </w:r>
      <w:r w:rsidRPr="00F66B32">
        <w:t>．基金中基金不得投资于以下基金：</w:t>
      </w:r>
    </w:p>
    <w:p w:rsidR="00127E75" w:rsidRPr="00F66B32" w:rsidRDefault="00127E75" w:rsidP="00F66B32">
      <w:r w:rsidRPr="00F66B32">
        <w:t xml:space="preserve">　　（</w:t>
      </w:r>
      <w:r w:rsidRPr="00F66B32">
        <w:t>1</w:t>
      </w:r>
      <w:r w:rsidRPr="00F66B32">
        <w:t>）其他基金中基金；</w:t>
      </w:r>
    </w:p>
    <w:p w:rsidR="00127E75" w:rsidRPr="00F66B32" w:rsidRDefault="00127E75" w:rsidP="00F66B32">
      <w:r w:rsidRPr="00F66B32">
        <w:lastRenderedPageBreak/>
        <w:t xml:space="preserve">　　（</w:t>
      </w:r>
      <w:r w:rsidRPr="00F66B32">
        <w:t>2</w:t>
      </w:r>
      <w:r w:rsidRPr="00F66B32">
        <w:t>）联接基金（Ａ</w:t>
      </w:r>
      <w:r w:rsidRPr="00F66B32">
        <w:t xml:space="preserve"> </w:t>
      </w:r>
      <w:r w:rsidRPr="00F66B32">
        <w:t>Ｆｅｅｄｅｒ</w:t>
      </w:r>
      <w:r w:rsidRPr="00F66B32">
        <w:t xml:space="preserve"> </w:t>
      </w:r>
      <w:r w:rsidRPr="00F66B32">
        <w:t>Ｆｕｎｄ）；</w:t>
      </w:r>
    </w:p>
    <w:p w:rsidR="00127E75" w:rsidRPr="00F66B32" w:rsidRDefault="00127E75" w:rsidP="00F66B32">
      <w:r w:rsidRPr="00F66B32">
        <w:t xml:space="preserve">　　（</w:t>
      </w:r>
      <w:r w:rsidRPr="00F66B32">
        <w:t>3</w:t>
      </w:r>
      <w:r w:rsidRPr="00F66B32">
        <w:t>）投资于前述两项基金的伞型基金子基金。</w:t>
      </w:r>
    </w:p>
    <w:p w:rsidR="00127E75" w:rsidRPr="00F66B32" w:rsidRDefault="00127E75" w:rsidP="00F66B32">
      <w:r w:rsidRPr="00F66B32">
        <w:t xml:space="preserve">　　</w:t>
      </w:r>
      <w:r w:rsidRPr="00F66B32">
        <w:t>3</w:t>
      </w:r>
      <w:r w:rsidRPr="00F66B32">
        <w:t>．主要投资于基金的集合计划，参照上述规定执行。</w:t>
      </w:r>
    </w:p>
    <w:p w:rsidR="00127E75" w:rsidRPr="00F66B32" w:rsidRDefault="00127E75" w:rsidP="00F66B32">
      <w:r w:rsidRPr="00F66B32">
        <w:t xml:space="preserve">　　（六）</w:t>
      </w:r>
      <w:r w:rsidRPr="00F66B32">
        <w:t xml:space="preserve"> </w:t>
      </w:r>
      <w:r w:rsidRPr="00F66B32">
        <w:t>金融衍生品投资</w:t>
      </w:r>
    </w:p>
    <w:p w:rsidR="00127E75" w:rsidRPr="00F66B32" w:rsidRDefault="00127E75" w:rsidP="00F66B32">
      <w:r w:rsidRPr="00F66B32">
        <w:t xml:space="preserve">　　基金、集合计划投资衍生</w:t>
      </w:r>
      <w:proofErr w:type="gramStart"/>
      <w:r w:rsidRPr="00F66B32">
        <w:t>品应当</w:t>
      </w:r>
      <w:proofErr w:type="gramEnd"/>
      <w:r w:rsidRPr="00F66B32">
        <w:t>仅限于投资组合避险或有效管理，不得用于投机或放大交易，同时应当严格遵守下列规定：</w:t>
      </w:r>
    </w:p>
    <w:p w:rsidR="00127E75" w:rsidRPr="00F66B32" w:rsidRDefault="00127E75" w:rsidP="00F66B32">
      <w:r w:rsidRPr="00F66B32">
        <w:t xml:space="preserve">　　</w:t>
      </w:r>
      <w:r w:rsidRPr="00F66B32">
        <w:t>1</w:t>
      </w:r>
      <w:r w:rsidRPr="00F66B32">
        <w:t>．单只基金、集合计划的金融衍生品全部敞口不得高于该基金、集合计划资产净值的</w:t>
      </w:r>
      <w:r w:rsidRPr="00F66B32">
        <w:t>100</w:t>
      </w:r>
      <w:r w:rsidRPr="00F66B32">
        <w:t>％。</w:t>
      </w:r>
    </w:p>
    <w:p w:rsidR="00127E75" w:rsidRPr="00F66B32" w:rsidRDefault="00127E75" w:rsidP="00F66B32">
      <w:r w:rsidRPr="00F66B32">
        <w:t xml:space="preserve">　　</w:t>
      </w:r>
      <w:r w:rsidRPr="00F66B32">
        <w:t>2</w:t>
      </w:r>
      <w:r w:rsidRPr="00F66B32">
        <w:t>．单只基金、集合计划投资期货支付的初始保证金、投资期权支付或收取的期权费、投资柜台交易衍生</w:t>
      </w:r>
      <w:proofErr w:type="gramStart"/>
      <w:r w:rsidRPr="00F66B32">
        <w:t>品支付</w:t>
      </w:r>
      <w:proofErr w:type="gramEnd"/>
      <w:r w:rsidRPr="00F66B32">
        <w:t>的初始费用的总额不得高于基金、集合计划资产净值的</w:t>
      </w:r>
      <w:r w:rsidRPr="00F66B32">
        <w:t>10</w:t>
      </w:r>
      <w:r w:rsidRPr="00F66B32">
        <w:t>％。</w:t>
      </w:r>
    </w:p>
    <w:p w:rsidR="00127E75" w:rsidRPr="00F66B32" w:rsidRDefault="00127E75" w:rsidP="00F66B32">
      <w:r w:rsidRPr="00F66B32">
        <w:t xml:space="preserve">　　</w:t>
      </w:r>
      <w:r w:rsidRPr="00F66B32">
        <w:t>3</w:t>
      </w:r>
      <w:r w:rsidRPr="00F66B32">
        <w:t>．基金、集合计划投资于远期合约、互换等柜台交易金融衍生品，应当符合以下要求：</w:t>
      </w:r>
    </w:p>
    <w:p w:rsidR="00127E75" w:rsidRPr="00F66B32" w:rsidRDefault="00127E75" w:rsidP="00F66B32">
      <w:r w:rsidRPr="00F66B32">
        <w:t xml:space="preserve">　　（</w:t>
      </w:r>
      <w:r w:rsidRPr="00F66B32">
        <w:t>1</w:t>
      </w:r>
      <w:r w:rsidRPr="00F66B32">
        <w:t>）所有参与交易的对手方（中资商业银行除外）应当具有不低于中国证监会认可的信用评级机构评级。</w:t>
      </w:r>
    </w:p>
    <w:p w:rsidR="00127E75" w:rsidRPr="00F66B32" w:rsidRDefault="00127E75" w:rsidP="00F66B32">
      <w:r w:rsidRPr="00F66B32">
        <w:t xml:space="preserve">　　（</w:t>
      </w:r>
      <w:r w:rsidRPr="00F66B32">
        <w:t>2</w:t>
      </w:r>
      <w:r w:rsidRPr="00F66B32">
        <w:t>）交易对手方应当至少每个工作日对交易进行估值，并且基金、集合计划可在任何时候以公允价值终止交易。</w:t>
      </w:r>
    </w:p>
    <w:p w:rsidR="00127E75" w:rsidRPr="00F66B32" w:rsidRDefault="00127E75" w:rsidP="00F66B32">
      <w:r w:rsidRPr="00F66B32">
        <w:t xml:space="preserve">　　（</w:t>
      </w:r>
      <w:r w:rsidRPr="00F66B32">
        <w:t>3</w:t>
      </w:r>
      <w:r w:rsidRPr="00F66B32">
        <w:t>）任</w:t>
      </w:r>
      <w:proofErr w:type="gramStart"/>
      <w:r w:rsidRPr="00F66B32">
        <w:t>一</w:t>
      </w:r>
      <w:proofErr w:type="gramEnd"/>
      <w:r w:rsidRPr="00F66B32">
        <w:t>交易对手方的市值计价敞口不得超过基金、集合计划资产净值的</w:t>
      </w:r>
      <w:r w:rsidRPr="00F66B32">
        <w:t>20</w:t>
      </w:r>
      <w:r w:rsidRPr="00F66B32">
        <w:t>％。</w:t>
      </w:r>
    </w:p>
    <w:p w:rsidR="00127E75" w:rsidRPr="00F66B32" w:rsidRDefault="00127E75" w:rsidP="00F66B32">
      <w:r w:rsidRPr="00F66B32">
        <w:t xml:space="preserve">　　</w:t>
      </w:r>
      <w:r w:rsidRPr="00F66B32">
        <w:t>4</w:t>
      </w:r>
      <w:r w:rsidRPr="00F66B32">
        <w:t>．基金、集合计划拟投资衍生品，境内机构投资者在产品募集申请中应当向中国证监会提交基金、集合计划投资衍生品的风险管理流程、拟采用的组合避险、有效管理策略。</w:t>
      </w:r>
    </w:p>
    <w:p w:rsidR="00127E75" w:rsidRPr="00F66B32" w:rsidRDefault="00127E75" w:rsidP="00F66B32">
      <w:r w:rsidRPr="00F66B32">
        <w:t xml:space="preserve">　　</w:t>
      </w:r>
      <w:r w:rsidRPr="00F66B32">
        <w:t>5</w:t>
      </w:r>
      <w:r w:rsidRPr="00F66B32">
        <w:t>．境内机构投资者应当在每只基金、集合计划会计年度结束后</w:t>
      </w:r>
      <w:r w:rsidRPr="00F66B32">
        <w:t>60</w:t>
      </w:r>
      <w:r w:rsidRPr="00F66B32">
        <w:t>个工作日内向中国证监会提交包括衍生品头寸及风险分析年度报告。</w:t>
      </w:r>
    </w:p>
    <w:p w:rsidR="002E6F4E" w:rsidRPr="00F66B32" w:rsidRDefault="002E6F4E" w:rsidP="00F66B32"/>
    <w:sectPr w:rsidR="002E6F4E" w:rsidRPr="00F66B32" w:rsidSect="002E6F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14A" w:rsidRDefault="000E014A" w:rsidP="00127E75">
      <w:r>
        <w:separator/>
      </w:r>
    </w:p>
  </w:endnote>
  <w:endnote w:type="continuationSeparator" w:id="0">
    <w:p w:rsidR="000E014A" w:rsidRDefault="000E014A" w:rsidP="00127E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14A" w:rsidRDefault="000E014A" w:rsidP="00127E75">
      <w:r>
        <w:separator/>
      </w:r>
    </w:p>
  </w:footnote>
  <w:footnote w:type="continuationSeparator" w:id="0">
    <w:p w:rsidR="000E014A" w:rsidRDefault="000E014A" w:rsidP="00127E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7E75"/>
    <w:rsid w:val="000E014A"/>
    <w:rsid w:val="00127E75"/>
    <w:rsid w:val="002E6F4E"/>
    <w:rsid w:val="00F66B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F4E"/>
    <w:pPr>
      <w:widowControl w:val="0"/>
      <w:jc w:val="both"/>
    </w:pPr>
  </w:style>
  <w:style w:type="paragraph" w:styleId="1">
    <w:name w:val="heading 1"/>
    <w:basedOn w:val="a"/>
    <w:link w:val="1Char"/>
    <w:uiPriority w:val="9"/>
    <w:qFormat/>
    <w:rsid w:val="00127E7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7E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7E75"/>
    <w:rPr>
      <w:sz w:val="18"/>
      <w:szCs w:val="18"/>
    </w:rPr>
  </w:style>
  <w:style w:type="paragraph" w:styleId="a4">
    <w:name w:val="footer"/>
    <w:basedOn w:val="a"/>
    <w:link w:val="Char0"/>
    <w:uiPriority w:val="99"/>
    <w:semiHidden/>
    <w:unhideWhenUsed/>
    <w:rsid w:val="00127E7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7E75"/>
    <w:rPr>
      <w:sz w:val="18"/>
      <w:szCs w:val="18"/>
    </w:rPr>
  </w:style>
  <w:style w:type="character" w:customStyle="1" w:styleId="1Char">
    <w:name w:val="标题 1 Char"/>
    <w:basedOn w:val="a0"/>
    <w:link w:val="1"/>
    <w:uiPriority w:val="9"/>
    <w:rsid w:val="00127E75"/>
    <w:rPr>
      <w:rFonts w:ascii="宋体" w:eastAsia="宋体" w:hAnsi="宋体" w:cs="宋体"/>
      <w:b/>
      <w:bCs/>
      <w:kern w:val="36"/>
      <w:sz w:val="48"/>
      <w:szCs w:val="48"/>
    </w:rPr>
  </w:style>
  <w:style w:type="paragraph" w:styleId="a5">
    <w:name w:val="Normal (Web)"/>
    <w:basedOn w:val="a"/>
    <w:uiPriority w:val="99"/>
    <w:semiHidden/>
    <w:unhideWhenUsed/>
    <w:rsid w:val="00127E7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91438417">
      <w:bodyDiv w:val="1"/>
      <w:marLeft w:val="0"/>
      <w:marRight w:val="0"/>
      <w:marTop w:val="0"/>
      <w:marBottom w:val="0"/>
      <w:divBdr>
        <w:top w:val="none" w:sz="0" w:space="0" w:color="auto"/>
        <w:left w:val="none" w:sz="0" w:space="0" w:color="auto"/>
        <w:bottom w:val="none" w:sz="0" w:space="0" w:color="auto"/>
        <w:right w:val="none" w:sz="0" w:space="0" w:color="auto"/>
      </w:divBdr>
    </w:div>
    <w:div w:id="109925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yangl</dc:creator>
  <cp:keywords/>
  <dc:description/>
  <cp:lastModifiedBy>yangl</cp:lastModifiedBy>
  <cp:revision>3</cp:revision>
  <dcterms:created xsi:type="dcterms:W3CDTF">2013-06-19T03:24:00Z</dcterms:created>
  <dcterms:modified xsi:type="dcterms:W3CDTF">2013-06-19T03:25:00Z</dcterms:modified>
</cp:coreProperties>
</file>