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B2" w:rsidRPr="00DC58C7" w:rsidRDefault="00270556" w:rsidP="00DC58C7">
      <w:pPr>
        <w:jc w:val="center"/>
        <w:rPr>
          <w:rFonts w:ascii="黑体" w:eastAsia="黑体" w:hint="eastAsia"/>
          <w:b/>
          <w:sz w:val="28"/>
          <w:szCs w:val="28"/>
        </w:rPr>
      </w:pPr>
      <w:r w:rsidRPr="00DC58C7">
        <w:rPr>
          <w:rFonts w:ascii="黑体" w:eastAsia="黑体" w:hint="eastAsia"/>
          <w:b/>
          <w:sz w:val="28"/>
          <w:szCs w:val="28"/>
        </w:rPr>
        <w:t>关于在上海证券交易所上市的国债交易所交易基金计入回购质押库的通知</w:t>
      </w:r>
    </w:p>
    <w:p w:rsidR="00270556" w:rsidRDefault="00270556" w:rsidP="00270556">
      <w:pPr>
        <w:rPr>
          <w:rFonts w:hint="eastAsia"/>
        </w:rPr>
      </w:pPr>
    </w:p>
    <w:p w:rsidR="00270556" w:rsidRDefault="00270556" w:rsidP="00270556">
      <w:pPr>
        <w:rPr>
          <w:rFonts w:hint="eastAsia"/>
        </w:rPr>
      </w:pPr>
      <w:r>
        <w:rPr>
          <w:rFonts w:hint="eastAsia"/>
        </w:rPr>
        <w:t>发文：上海证券交易所</w:t>
      </w:r>
    </w:p>
    <w:p w:rsidR="00270556" w:rsidRDefault="00270556" w:rsidP="00270556">
      <w:pPr>
        <w:rPr>
          <w:rFonts w:hint="eastAsia"/>
        </w:rPr>
      </w:pPr>
      <w:r>
        <w:rPr>
          <w:rFonts w:hint="eastAsia"/>
        </w:rPr>
        <w:t>文号：</w:t>
      </w:r>
      <w:proofErr w:type="gramStart"/>
      <w:r>
        <w:rPr>
          <w:rFonts w:hint="eastAsia"/>
        </w:rPr>
        <w:t>上证基字</w:t>
      </w:r>
      <w:proofErr w:type="gramEnd"/>
      <w:r>
        <w:rPr>
          <w:rFonts w:hint="eastAsia"/>
        </w:rPr>
        <w:t>〔</w:t>
      </w:r>
      <w:r>
        <w:rPr>
          <w:rFonts w:hint="eastAsia"/>
        </w:rPr>
        <w:t>2013</w:t>
      </w:r>
      <w:r>
        <w:rPr>
          <w:rFonts w:hint="eastAsia"/>
        </w:rPr>
        <w:t>〕</w:t>
      </w:r>
      <w:r>
        <w:rPr>
          <w:rFonts w:hint="eastAsia"/>
        </w:rPr>
        <w:t>33</w:t>
      </w:r>
      <w:r>
        <w:rPr>
          <w:rFonts w:hint="eastAsia"/>
        </w:rPr>
        <w:t>号</w:t>
      </w:r>
    </w:p>
    <w:p w:rsidR="00270556" w:rsidRDefault="00270556" w:rsidP="00270556">
      <w:pPr>
        <w:rPr>
          <w:rFonts w:hint="eastAsia"/>
        </w:rPr>
      </w:pPr>
      <w:r>
        <w:rPr>
          <w:rFonts w:hint="eastAsia"/>
        </w:rPr>
        <w:t>日期：</w:t>
      </w:r>
      <w:r>
        <w:rPr>
          <w:rFonts w:hint="eastAsia"/>
        </w:rPr>
        <w:t>2013-02-07</w:t>
      </w:r>
    </w:p>
    <w:p w:rsidR="00270556" w:rsidRDefault="00270556" w:rsidP="00270556">
      <w:r>
        <w:t xml:space="preserve"> </w:t>
      </w:r>
    </w:p>
    <w:p w:rsidR="00270556" w:rsidRDefault="00270556" w:rsidP="00270556"/>
    <w:p w:rsidR="00270556" w:rsidRDefault="00270556" w:rsidP="00270556">
      <w:pPr>
        <w:rPr>
          <w:rFonts w:hint="eastAsia"/>
        </w:rPr>
      </w:pPr>
      <w:r>
        <w:rPr>
          <w:rFonts w:hint="eastAsia"/>
        </w:rPr>
        <w:t>各会员单位、结算参与机构：</w:t>
      </w:r>
    </w:p>
    <w:p w:rsidR="00270556" w:rsidRDefault="00270556" w:rsidP="00270556"/>
    <w:p w:rsidR="00270556" w:rsidRDefault="00270556" w:rsidP="00270556">
      <w:pPr>
        <w:ind w:firstLine="420"/>
        <w:rPr>
          <w:rFonts w:hint="eastAsia"/>
        </w:rPr>
      </w:pPr>
      <w:r>
        <w:rPr>
          <w:rFonts w:hint="eastAsia"/>
        </w:rPr>
        <w:t>为促进国债交易所交易基金（以下简称“国债</w:t>
      </w:r>
      <w:r>
        <w:rPr>
          <w:rFonts w:hint="eastAsia"/>
        </w:rPr>
        <w:t>ETF</w:t>
      </w:r>
      <w:r>
        <w:rPr>
          <w:rFonts w:hint="eastAsia"/>
        </w:rPr>
        <w:t>”）市场发展，更好地满足投资者的投资交易需求，上海证券交易所（以下简称“上交所”）和中国证券登记结算有限责任公司（以下简称“中国结算”）决定自</w:t>
      </w:r>
      <w:r>
        <w:rPr>
          <w:rFonts w:hint="eastAsia"/>
        </w:rPr>
        <w:t>2013</w:t>
      </w:r>
      <w:r>
        <w:rPr>
          <w:rFonts w:hint="eastAsia"/>
        </w:rPr>
        <w:t>年</w:t>
      </w:r>
      <w:r>
        <w:rPr>
          <w:rFonts w:hint="eastAsia"/>
        </w:rPr>
        <w:t>3</w:t>
      </w:r>
      <w:r>
        <w:rPr>
          <w:rFonts w:hint="eastAsia"/>
        </w:rPr>
        <w:t>月</w:t>
      </w:r>
      <w:r>
        <w:rPr>
          <w:rFonts w:hint="eastAsia"/>
        </w:rPr>
        <w:t>25</w:t>
      </w:r>
      <w:r>
        <w:rPr>
          <w:rFonts w:hint="eastAsia"/>
        </w:rPr>
        <w:t>日起，将国债</w:t>
      </w:r>
      <w:r>
        <w:rPr>
          <w:rFonts w:hint="eastAsia"/>
        </w:rPr>
        <w:t>ETF</w:t>
      </w:r>
      <w:r>
        <w:rPr>
          <w:rFonts w:hint="eastAsia"/>
        </w:rPr>
        <w:t>计入现有债券质押式回购质押库。现就有关事项通知如下：</w:t>
      </w:r>
    </w:p>
    <w:p w:rsidR="00270556" w:rsidRDefault="00270556" w:rsidP="00270556">
      <w:pPr>
        <w:ind w:firstLine="420"/>
        <w:rPr>
          <w:rFonts w:hint="eastAsia"/>
        </w:rPr>
      </w:pPr>
      <w:r>
        <w:rPr>
          <w:rFonts w:hint="eastAsia"/>
        </w:rPr>
        <w:t>一、本通知中的国债</w:t>
      </w:r>
      <w:r>
        <w:rPr>
          <w:rFonts w:hint="eastAsia"/>
        </w:rPr>
        <w:t>ETF</w:t>
      </w:r>
      <w:r>
        <w:rPr>
          <w:rFonts w:hint="eastAsia"/>
        </w:rPr>
        <w:t>是指</w:t>
      </w:r>
      <w:proofErr w:type="gramStart"/>
      <w:r>
        <w:rPr>
          <w:rFonts w:hint="eastAsia"/>
        </w:rPr>
        <w:t>单市场</w:t>
      </w:r>
      <w:proofErr w:type="gramEnd"/>
      <w:r>
        <w:rPr>
          <w:rFonts w:hint="eastAsia"/>
        </w:rPr>
        <w:t>国债</w:t>
      </w:r>
      <w:r>
        <w:rPr>
          <w:rFonts w:hint="eastAsia"/>
        </w:rPr>
        <w:t>ETF</w:t>
      </w:r>
      <w:r>
        <w:rPr>
          <w:rFonts w:hint="eastAsia"/>
        </w:rPr>
        <w:t>，即跟踪沪市国债指数的</w:t>
      </w:r>
      <w:r>
        <w:rPr>
          <w:rFonts w:hint="eastAsia"/>
        </w:rPr>
        <w:t>ETF</w:t>
      </w:r>
      <w:r>
        <w:rPr>
          <w:rFonts w:hint="eastAsia"/>
        </w:rPr>
        <w:t>，或虽然跟踪跨市场指数但基金通过抽样复制技术选取</w:t>
      </w:r>
      <w:proofErr w:type="gramStart"/>
      <w:r>
        <w:rPr>
          <w:rFonts w:hint="eastAsia"/>
        </w:rPr>
        <w:t>的申赎组合</w:t>
      </w:r>
      <w:proofErr w:type="gramEnd"/>
      <w:r>
        <w:rPr>
          <w:rFonts w:hint="eastAsia"/>
        </w:rPr>
        <w:t>证券仅包含上交所上市交易国债的</w:t>
      </w:r>
      <w:r>
        <w:rPr>
          <w:rFonts w:hint="eastAsia"/>
        </w:rPr>
        <w:t>ETF</w:t>
      </w:r>
      <w:r>
        <w:rPr>
          <w:rFonts w:hint="eastAsia"/>
        </w:rPr>
        <w:t>。</w:t>
      </w:r>
    </w:p>
    <w:p w:rsidR="00270556" w:rsidRDefault="00270556" w:rsidP="00270556">
      <w:pPr>
        <w:ind w:firstLine="420"/>
        <w:rPr>
          <w:rFonts w:hint="eastAsia"/>
        </w:rPr>
      </w:pPr>
      <w:r>
        <w:rPr>
          <w:rFonts w:hint="eastAsia"/>
        </w:rPr>
        <w:t>二、符合下列条件的国债</w:t>
      </w:r>
      <w:r>
        <w:rPr>
          <w:rFonts w:hint="eastAsia"/>
        </w:rPr>
        <w:t>ETF</w:t>
      </w:r>
      <w:r>
        <w:rPr>
          <w:rFonts w:hint="eastAsia"/>
        </w:rPr>
        <w:t>可申报计入回购</w:t>
      </w:r>
      <w:proofErr w:type="gramStart"/>
      <w:r>
        <w:rPr>
          <w:rFonts w:hint="eastAsia"/>
        </w:rPr>
        <w:t>质押库并进行</w:t>
      </w:r>
      <w:proofErr w:type="gramEnd"/>
      <w:r>
        <w:rPr>
          <w:rFonts w:hint="eastAsia"/>
        </w:rPr>
        <w:t>质押式回购交易：</w:t>
      </w:r>
    </w:p>
    <w:p w:rsidR="00270556" w:rsidRDefault="00270556" w:rsidP="00270556">
      <w:pPr>
        <w:ind w:firstLine="420"/>
      </w:pPr>
      <w:r>
        <w:rPr>
          <w:rFonts w:hint="eastAsia"/>
        </w:rPr>
        <w:t>（一）国债</w:t>
      </w:r>
      <w:r>
        <w:rPr>
          <w:rFonts w:hint="eastAsia"/>
        </w:rPr>
        <w:t>ETF</w:t>
      </w:r>
      <w:r>
        <w:rPr>
          <w:rFonts w:hint="eastAsia"/>
        </w:rPr>
        <w:t>的净资产规模不低于</w:t>
      </w:r>
      <w:r>
        <w:rPr>
          <w:rFonts w:hint="eastAsia"/>
        </w:rPr>
        <w:t>5</w:t>
      </w:r>
      <w:r>
        <w:rPr>
          <w:rFonts w:hint="eastAsia"/>
        </w:rPr>
        <w:t>亿元人民币。</w:t>
      </w:r>
    </w:p>
    <w:p w:rsidR="00270556" w:rsidRDefault="00270556" w:rsidP="00270556">
      <w:pPr>
        <w:ind w:firstLine="420"/>
      </w:pPr>
      <w:r>
        <w:rPr>
          <w:rFonts w:hint="eastAsia"/>
        </w:rPr>
        <w:t>（二）有两个及以上证券公司按照《上海证券交易所交易型开放式指数基金流动性服务业务指引》的要求为其提供流动性服务。</w:t>
      </w:r>
    </w:p>
    <w:p w:rsidR="00270556" w:rsidRDefault="00270556" w:rsidP="00270556">
      <w:pPr>
        <w:ind w:firstLine="420"/>
        <w:rPr>
          <w:rFonts w:hint="eastAsia"/>
        </w:rPr>
      </w:pPr>
      <w:r>
        <w:rPr>
          <w:rFonts w:hint="eastAsia"/>
        </w:rPr>
        <w:t>相关国债</w:t>
      </w:r>
      <w:r>
        <w:rPr>
          <w:rFonts w:hint="eastAsia"/>
        </w:rPr>
        <w:t>ETF</w:t>
      </w:r>
      <w:r>
        <w:rPr>
          <w:rFonts w:hint="eastAsia"/>
        </w:rPr>
        <w:t>不再符合上述条件的，中国结算</w:t>
      </w:r>
      <w:proofErr w:type="gramStart"/>
      <w:r>
        <w:rPr>
          <w:rFonts w:hint="eastAsia"/>
        </w:rPr>
        <w:t>可商上交</w:t>
      </w:r>
      <w:proofErr w:type="gramEnd"/>
      <w:r>
        <w:rPr>
          <w:rFonts w:hint="eastAsia"/>
        </w:rPr>
        <w:t>所停止其回购质押</w:t>
      </w:r>
      <w:proofErr w:type="gramStart"/>
      <w:r>
        <w:rPr>
          <w:rFonts w:hint="eastAsia"/>
        </w:rPr>
        <w:t>券</w:t>
      </w:r>
      <w:proofErr w:type="gramEnd"/>
      <w:r>
        <w:rPr>
          <w:rFonts w:hint="eastAsia"/>
        </w:rPr>
        <w:t>资格。</w:t>
      </w:r>
    </w:p>
    <w:p w:rsidR="00270556" w:rsidRDefault="00270556" w:rsidP="00270556">
      <w:pPr>
        <w:ind w:firstLine="420"/>
        <w:rPr>
          <w:rFonts w:hint="eastAsia"/>
        </w:rPr>
      </w:pPr>
      <w:r>
        <w:rPr>
          <w:rFonts w:hint="eastAsia"/>
        </w:rPr>
        <w:t>三、国债</w:t>
      </w:r>
      <w:r>
        <w:rPr>
          <w:rFonts w:hint="eastAsia"/>
        </w:rPr>
        <w:t>ETF</w:t>
      </w:r>
      <w:r>
        <w:rPr>
          <w:rFonts w:hint="eastAsia"/>
        </w:rPr>
        <w:t>的标准</w:t>
      </w:r>
      <w:proofErr w:type="gramStart"/>
      <w:r>
        <w:rPr>
          <w:rFonts w:hint="eastAsia"/>
        </w:rPr>
        <w:t>券折算值指</w:t>
      </w:r>
      <w:proofErr w:type="gramEnd"/>
      <w:r>
        <w:rPr>
          <w:rFonts w:hint="eastAsia"/>
        </w:rPr>
        <w:t>每份国债</w:t>
      </w:r>
      <w:r>
        <w:rPr>
          <w:rFonts w:hint="eastAsia"/>
        </w:rPr>
        <w:t>ETF</w:t>
      </w:r>
      <w:r>
        <w:rPr>
          <w:rFonts w:hint="eastAsia"/>
        </w:rPr>
        <w:t>折合的标准</w:t>
      </w:r>
      <w:proofErr w:type="gramStart"/>
      <w:r>
        <w:rPr>
          <w:rFonts w:hint="eastAsia"/>
        </w:rPr>
        <w:t>券</w:t>
      </w:r>
      <w:proofErr w:type="gramEnd"/>
      <w:r>
        <w:rPr>
          <w:rFonts w:hint="eastAsia"/>
        </w:rPr>
        <w:t>。国债</w:t>
      </w:r>
      <w:r>
        <w:rPr>
          <w:rFonts w:hint="eastAsia"/>
        </w:rPr>
        <w:t>ETF</w:t>
      </w:r>
      <w:r>
        <w:rPr>
          <w:rFonts w:hint="eastAsia"/>
        </w:rPr>
        <w:t>的标准</w:t>
      </w:r>
      <w:proofErr w:type="gramStart"/>
      <w:r>
        <w:rPr>
          <w:rFonts w:hint="eastAsia"/>
        </w:rPr>
        <w:t>券折算值</w:t>
      </w:r>
      <w:proofErr w:type="gramEnd"/>
      <w:r>
        <w:rPr>
          <w:rFonts w:hint="eastAsia"/>
        </w:rPr>
        <w:t>按如下公式计算，并参照《标准券折算率管理办法》进行发布和管理：</w:t>
      </w:r>
    </w:p>
    <w:p w:rsidR="00270556" w:rsidRDefault="00270556" w:rsidP="00270556">
      <w:pPr>
        <w:ind w:firstLine="420"/>
        <w:rPr>
          <w:rFonts w:hint="eastAsia"/>
        </w:rPr>
      </w:pPr>
      <w:r>
        <w:rPr>
          <w:rFonts w:hint="eastAsia"/>
        </w:rPr>
        <w:t>（一）上市首</w:t>
      </w:r>
      <w:r>
        <w:rPr>
          <w:rFonts w:hint="eastAsia"/>
        </w:rPr>
        <w:t>2</w:t>
      </w:r>
      <w:r>
        <w:rPr>
          <w:rFonts w:hint="eastAsia"/>
        </w:rPr>
        <w:t>个交易日的标准</w:t>
      </w:r>
      <w:proofErr w:type="gramStart"/>
      <w:r>
        <w:rPr>
          <w:rFonts w:hint="eastAsia"/>
        </w:rPr>
        <w:t>券折算值</w:t>
      </w:r>
      <w:proofErr w:type="gramEnd"/>
      <w:r>
        <w:rPr>
          <w:rFonts w:hint="eastAsia"/>
        </w:rPr>
        <w:t>计算公式为：</w:t>
      </w:r>
    </w:p>
    <w:p w:rsidR="00270556" w:rsidRDefault="00270556" w:rsidP="00270556">
      <w:pPr>
        <w:ind w:firstLine="420"/>
        <w:rPr>
          <w:rFonts w:hint="eastAsia"/>
        </w:rPr>
      </w:pPr>
      <w:r>
        <w:rPr>
          <w:rFonts w:hint="eastAsia"/>
        </w:rPr>
        <w:t>标准</w:t>
      </w:r>
      <w:proofErr w:type="gramStart"/>
      <w:r>
        <w:rPr>
          <w:rFonts w:hint="eastAsia"/>
        </w:rPr>
        <w:t>券</w:t>
      </w:r>
      <w:proofErr w:type="gramEnd"/>
      <w:r>
        <w:rPr>
          <w:rFonts w:hint="eastAsia"/>
        </w:rPr>
        <w:t>折算值＝计算参考价×</w:t>
      </w:r>
      <w:r>
        <w:rPr>
          <w:rFonts w:hint="eastAsia"/>
        </w:rPr>
        <w:t>93%</w:t>
      </w:r>
      <w:r>
        <w:rPr>
          <w:rFonts w:hint="eastAsia"/>
        </w:rPr>
        <w:t>。</w:t>
      </w:r>
    </w:p>
    <w:p w:rsidR="00270556" w:rsidRDefault="00270556" w:rsidP="00270556">
      <w:pPr>
        <w:ind w:firstLine="420"/>
        <w:rPr>
          <w:rFonts w:hint="eastAsia"/>
        </w:rPr>
      </w:pPr>
      <w:r>
        <w:rPr>
          <w:rFonts w:hint="eastAsia"/>
        </w:rPr>
        <w:t>其中，计算参考价是基金管理人按照基金上市法律文件中规定方式计算并向上交所提供的基金份额净值或参考值。</w:t>
      </w:r>
    </w:p>
    <w:p w:rsidR="00270556" w:rsidRDefault="00270556" w:rsidP="00270556">
      <w:pPr>
        <w:ind w:firstLine="420"/>
        <w:rPr>
          <w:rFonts w:hint="eastAsia"/>
        </w:rPr>
      </w:pPr>
      <w:r>
        <w:rPr>
          <w:rFonts w:hint="eastAsia"/>
        </w:rPr>
        <w:t>（二）自上市后第</w:t>
      </w:r>
      <w:r>
        <w:rPr>
          <w:rFonts w:hint="eastAsia"/>
        </w:rPr>
        <w:t>3</w:t>
      </w:r>
      <w:r>
        <w:rPr>
          <w:rFonts w:hint="eastAsia"/>
        </w:rPr>
        <w:t>个交易日起，标准</w:t>
      </w:r>
      <w:proofErr w:type="gramStart"/>
      <w:r>
        <w:rPr>
          <w:rFonts w:hint="eastAsia"/>
        </w:rPr>
        <w:t>券折算值</w:t>
      </w:r>
      <w:proofErr w:type="gramEnd"/>
      <w:r>
        <w:rPr>
          <w:rFonts w:hint="eastAsia"/>
        </w:rPr>
        <w:t>计算公式为：</w:t>
      </w:r>
    </w:p>
    <w:p w:rsidR="00270556" w:rsidRDefault="00270556" w:rsidP="00270556">
      <w:pPr>
        <w:ind w:firstLine="420"/>
        <w:rPr>
          <w:rFonts w:hint="eastAsia"/>
        </w:rPr>
      </w:pPr>
      <w:r>
        <w:rPr>
          <w:rFonts w:hint="eastAsia"/>
        </w:rPr>
        <w:t>标准</w:t>
      </w:r>
      <w:proofErr w:type="gramStart"/>
      <w:r>
        <w:rPr>
          <w:rFonts w:hint="eastAsia"/>
        </w:rPr>
        <w:t>券折算值</w:t>
      </w:r>
      <w:proofErr w:type="gramEnd"/>
      <w:r>
        <w:rPr>
          <w:rFonts w:hint="eastAsia"/>
        </w:rPr>
        <w:t>= Min</w:t>
      </w:r>
      <w:r>
        <w:rPr>
          <w:rFonts w:hint="eastAsia"/>
        </w:rPr>
        <w:t>（上个交易日收盘价，上个交易日加权平均成交价）×（</w:t>
      </w:r>
      <w:r>
        <w:rPr>
          <w:rFonts w:hint="eastAsia"/>
        </w:rPr>
        <w:t>1-</w:t>
      </w:r>
      <w:r>
        <w:rPr>
          <w:rFonts w:hint="eastAsia"/>
        </w:rPr>
        <w:t>波动率）×折扣系数。</w:t>
      </w:r>
    </w:p>
    <w:p w:rsidR="00270556" w:rsidRDefault="00270556" w:rsidP="00270556">
      <w:pPr>
        <w:ind w:firstLine="420"/>
        <w:rPr>
          <w:rFonts w:hint="eastAsia"/>
        </w:rPr>
      </w:pPr>
      <w:r>
        <w:rPr>
          <w:rFonts w:hint="eastAsia"/>
        </w:rPr>
        <w:t>其中：</w:t>
      </w:r>
    </w:p>
    <w:p w:rsidR="00270556" w:rsidRDefault="00270556" w:rsidP="00270556">
      <w:pPr>
        <w:ind w:firstLine="420"/>
        <w:rPr>
          <w:rFonts w:hint="eastAsia"/>
        </w:rPr>
      </w:pPr>
      <w:r>
        <w:rPr>
          <w:rFonts w:hint="eastAsia"/>
        </w:rPr>
        <w:t>1.</w:t>
      </w:r>
      <w:r>
        <w:rPr>
          <w:rFonts w:hint="eastAsia"/>
        </w:rPr>
        <w:t>收盘价和加权平均成交价为除权除息后的价格。加权平均成交价以成交量为权重。</w:t>
      </w:r>
    </w:p>
    <w:p w:rsidR="00270556" w:rsidRDefault="00270556" w:rsidP="00270556">
      <w:pPr>
        <w:ind w:firstLine="420"/>
        <w:rPr>
          <w:rFonts w:hint="eastAsia"/>
        </w:rPr>
      </w:pPr>
      <w:r>
        <w:rPr>
          <w:rFonts w:hint="eastAsia"/>
        </w:rPr>
        <w:t>2.</w:t>
      </w:r>
      <w:r>
        <w:rPr>
          <w:rFonts w:hint="eastAsia"/>
        </w:rPr>
        <w:t>波动率＝（最近</w:t>
      </w:r>
      <w:r>
        <w:rPr>
          <w:rFonts w:hint="eastAsia"/>
        </w:rPr>
        <w:t>5</w:t>
      </w:r>
      <w:r>
        <w:rPr>
          <w:rFonts w:hint="eastAsia"/>
        </w:rPr>
        <w:t>个交易日的最高收盘价</w:t>
      </w:r>
      <w:r>
        <w:rPr>
          <w:rFonts w:hint="eastAsia"/>
        </w:rPr>
        <w:t>-</w:t>
      </w:r>
      <w:r>
        <w:rPr>
          <w:rFonts w:hint="eastAsia"/>
        </w:rPr>
        <w:t>最近</w:t>
      </w:r>
      <w:r>
        <w:rPr>
          <w:rFonts w:hint="eastAsia"/>
        </w:rPr>
        <w:t>5</w:t>
      </w:r>
      <w:r>
        <w:rPr>
          <w:rFonts w:hint="eastAsia"/>
        </w:rPr>
        <w:t>个交易日的最低收盘价）÷</w:t>
      </w:r>
      <w:r>
        <w:rPr>
          <w:rFonts w:hint="eastAsia"/>
        </w:rPr>
        <w:t>[</w:t>
      </w:r>
      <w:r>
        <w:rPr>
          <w:rFonts w:hint="eastAsia"/>
        </w:rPr>
        <w:t>（最近</w:t>
      </w:r>
      <w:r>
        <w:rPr>
          <w:rFonts w:hint="eastAsia"/>
        </w:rPr>
        <w:t>5</w:t>
      </w:r>
      <w:r>
        <w:rPr>
          <w:rFonts w:hint="eastAsia"/>
        </w:rPr>
        <w:t>个交易日的最高收盘价</w:t>
      </w:r>
      <w:r>
        <w:rPr>
          <w:rFonts w:hint="eastAsia"/>
        </w:rPr>
        <w:t>+</w:t>
      </w:r>
      <w:r>
        <w:rPr>
          <w:rFonts w:hint="eastAsia"/>
        </w:rPr>
        <w:t>最近</w:t>
      </w:r>
      <w:r>
        <w:rPr>
          <w:rFonts w:hint="eastAsia"/>
        </w:rPr>
        <w:t>5</w:t>
      </w:r>
      <w:r>
        <w:rPr>
          <w:rFonts w:hint="eastAsia"/>
        </w:rPr>
        <w:t>个交易日的最低收盘价）÷</w:t>
      </w:r>
      <w:r>
        <w:rPr>
          <w:rFonts w:hint="eastAsia"/>
        </w:rPr>
        <w:t>2]</w:t>
      </w:r>
      <w:r>
        <w:rPr>
          <w:rFonts w:hint="eastAsia"/>
        </w:rPr>
        <w:t>。</w:t>
      </w:r>
    </w:p>
    <w:p w:rsidR="00270556" w:rsidRDefault="00270556" w:rsidP="00270556">
      <w:pPr>
        <w:ind w:firstLine="420"/>
        <w:rPr>
          <w:rFonts w:hint="eastAsia"/>
        </w:rPr>
      </w:pPr>
      <w:r>
        <w:rPr>
          <w:rFonts w:hint="eastAsia"/>
        </w:rPr>
        <w:t>3.</w:t>
      </w:r>
      <w:r>
        <w:rPr>
          <w:rFonts w:hint="eastAsia"/>
        </w:rPr>
        <w:t>折扣系数具体取值由中国结算根据该基金产品的性质等具体情况确定和调整，初期暂定为</w:t>
      </w:r>
      <w:r>
        <w:rPr>
          <w:rFonts w:hint="eastAsia"/>
        </w:rPr>
        <w:t>97%</w:t>
      </w:r>
      <w:r>
        <w:rPr>
          <w:rFonts w:hint="eastAsia"/>
        </w:rPr>
        <w:t>。</w:t>
      </w:r>
    </w:p>
    <w:p w:rsidR="00270556" w:rsidRDefault="00270556" w:rsidP="00270556">
      <w:pPr>
        <w:ind w:firstLine="420"/>
        <w:rPr>
          <w:rFonts w:hint="eastAsia"/>
        </w:rPr>
      </w:pPr>
      <w:r>
        <w:rPr>
          <w:rFonts w:hint="eastAsia"/>
        </w:rPr>
        <w:t>四、投资者当日买入或者申购后由上交所交易</w:t>
      </w:r>
      <w:proofErr w:type="gramStart"/>
      <w:r>
        <w:rPr>
          <w:rFonts w:hint="eastAsia"/>
        </w:rPr>
        <w:t>系统确认记增的</w:t>
      </w:r>
      <w:proofErr w:type="gramEnd"/>
      <w:r>
        <w:rPr>
          <w:rFonts w:hint="eastAsia"/>
        </w:rPr>
        <w:t>ETF</w:t>
      </w:r>
      <w:r>
        <w:rPr>
          <w:rFonts w:hint="eastAsia"/>
        </w:rPr>
        <w:t>份额可申报进入回购质押库；投资者当日申报出库的</w:t>
      </w:r>
      <w:r>
        <w:rPr>
          <w:rFonts w:hint="eastAsia"/>
        </w:rPr>
        <w:t>ETF</w:t>
      </w:r>
      <w:r>
        <w:rPr>
          <w:rFonts w:hint="eastAsia"/>
        </w:rPr>
        <w:t>份额可以卖出或者赎回。对于客户的融资回购到期，各会员单位、结算参与机构应严格做好客户风险管理，进行相关前端控制，确保客户在库质押</w:t>
      </w:r>
      <w:proofErr w:type="gramStart"/>
      <w:r>
        <w:rPr>
          <w:rFonts w:hint="eastAsia"/>
        </w:rPr>
        <w:t>券</w:t>
      </w:r>
      <w:proofErr w:type="gramEnd"/>
      <w:r>
        <w:rPr>
          <w:rFonts w:hint="eastAsia"/>
        </w:rPr>
        <w:t>足额，并完成相应资金交收义务。</w:t>
      </w:r>
    </w:p>
    <w:p w:rsidR="00270556" w:rsidRDefault="00270556" w:rsidP="00270556">
      <w:pPr>
        <w:ind w:firstLine="420"/>
        <w:rPr>
          <w:rFonts w:hint="eastAsia"/>
        </w:rPr>
      </w:pPr>
      <w:r>
        <w:rPr>
          <w:rFonts w:hint="eastAsia"/>
        </w:rPr>
        <w:t>五、投资者当日申报出库的国债可用于申购国债</w:t>
      </w:r>
      <w:r>
        <w:rPr>
          <w:rFonts w:hint="eastAsia"/>
        </w:rPr>
        <w:t>ETF</w:t>
      </w:r>
      <w:r>
        <w:rPr>
          <w:rFonts w:hint="eastAsia"/>
        </w:rPr>
        <w:t>，当日赎回国债</w:t>
      </w:r>
      <w:r>
        <w:rPr>
          <w:rFonts w:hint="eastAsia"/>
        </w:rPr>
        <w:t>ETF</w:t>
      </w:r>
      <w:r>
        <w:rPr>
          <w:rFonts w:hint="eastAsia"/>
        </w:rPr>
        <w:t>获得的国债可</w:t>
      </w:r>
      <w:r>
        <w:rPr>
          <w:rFonts w:hint="eastAsia"/>
        </w:rPr>
        <w:lastRenderedPageBreak/>
        <w:t>以申报入库。</w:t>
      </w:r>
    </w:p>
    <w:p w:rsidR="00270556" w:rsidRDefault="00270556" w:rsidP="00270556">
      <w:pPr>
        <w:ind w:firstLine="420"/>
        <w:rPr>
          <w:rFonts w:hint="eastAsia"/>
        </w:rPr>
      </w:pPr>
      <w:r>
        <w:rPr>
          <w:rFonts w:hint="eastAsia"/>
        </w:rPr>
        <w:t>六、投资者申报入库的国债</w:t>
      </w:r>
      <w:r>
        <w:rPr>
          <w:rFonts w:hint="eastAsia"/>
        </w:rPr>
        <w:t>ETF</w:t>
      </w:r>
      <w:r>
        <w:rPr>
          <w:rFonts w:hint="eastAsia"/>
        </w:rPr>
        <w:t>的单位为份；申报数量为</w:t>
      </w:r>
      <w:r>
        <w:rPr>
          <w:rFonts w:hint="eastAsia"/>
        </w:rPr>
        <w:t>100</w:t>
      </w:r>
      <w:r>
        <w:rPr>
          <w:rFonts w:hint="eastAsia"/>
        </w:rPr>
        <w:t>份或其整数</w:t>
      </w:r>
      <w:proofErr w:type="gramStart"/>
      <w:r>
        <w:rPr>
          <w:rFonts w:hint="eastAsia"/>
        </w:rPr>
        <w:t>倍</w:t>
      </w:r>
      <w:proofErr w:type="gramEnd"/>
      <w:r>
        <w:rPr>
          <w:rFonts w:hint="eastAsia"/>
        </w:rPr>
        <w:t>，单笔申报最大数量不超过</w:t>
      </w:r>
      <w:r>
        <w:rPr>
          <w:rFonts w:hint="eastAsia"/>
        </w:rPr>
        <w:t>10</w:t>
      </w:r>
      <w:r>
        <w:rPr>
          <w:rFonts w:hint="eastAsia"/>
        </w:rPr>
        <w:t>万份。</w:t>
      </w:r>
    </w:p>
    <w:p w:rsidR="00270556" w:rsidRDefault="00270556" w:rsidP="00270556">
      <w:pPr>
        <w:ind w:firstLine="420"/>
        <w:rPr>
          <w:rFonts w:hint="eastAsia"/>
        </w:rPr>
      </w:pPr>
      <w:r>
        <w:rPr>
          <w:rFonts w:hint="eastAsia"/>
        </w:rPr>
        <w:t>七、已进入回购质押库的国债</w:t>
      </w:r>
      <w:r>
        <w:rPr>
          <w:rFonts w:hint="eastAsia"/>
        </w:rPr>
        <w:t>ETF</w:t>
      </w:r>
      <w:r>
        <w:rPr>
          <w:rFonts w:hint="eastAsia"/>
        </w:rPr>
        <w:t>份额，不得卖出和赎回。</w:t>
      </w:r>
    </w:p>
    <w:p w:rsidR="00270556" w:rsidRDefault="00270556" w:rsidP="00270556">
      <w:pPr>
        <w:ind w:firstLine="420"/>
        <w:rPr>
          <w:rFonts w:hint="eastAsia"/>
        </w:rPr>
      </w:pPr>
      <w:r>
        <w:rPr>
          <w:rFonts w:hint="eastAsia"/>
        </w:rPr>
        <w:t>八、证券公司开展国债</w:t>
      </w:r>
      <w:r>
        <w:rPr>
          <w:rFonts w:hint="eastAsia"/>
        </w:rPr>
        <w:t>ETF</w:t>
      </w:r>
      <w:r>
        <w:rPr>
          <w:rFonts w:hint="eastAsia"/>
        </w:rPr>
        <w:t>的回购交易，应按照《上海证券交易所债券质押式回购交易风险控制指引》的要求，对投资者回购标准</w:t>
      </w:r>
      <w:proofErr w:type="gramStart"/>
      <w:r>
        <w:rPr>
          <w:rFonts w:hint="eastAsia"/>
        </w:rPr>
        <w:t>券</w:t>
      </w:r>
      <w:proofErr w:type="gramEnd"/>
      <w:r>
        <w:rPr>
          <w:rFonts w:hint="eastAsia"/>
        </w:rPr>
        <w:t>使用率、回购放大倍数和交易情况进行监控。回购标准</w:t>
      </w:r>
      <w:proofErr w:type="gramStart"/>
      <w:r>
        <w:rPr>
          <w:rFonts w:hint="eastAsia"/>
        </w:rPr>
        <w:t>券</w:t>
      </w:r>
      <w:proofErr w:type="gramEnd"/>
      <w:r>
        <w:rPr>
          <w:rFonts w:hint="eastAsia"/>
        </w:rPr>
        <w:t>使用率不得超过</w:t>
      </w:r>
      <w:r>
        <w:rPr>
          <w:rFonts w:hint="eastAsia"/>
        </w:rPr>
        <w:t>90%</w:t>
      </w:r>
      <w:r>
        <w:rPr>
          <w:rFonts w:hint="eastAsia"/>
        </w:rPr>
        <w:t>，回购放大倍数不得超过</w:t>
      </w:r>
      <w:r>
        <w:rPr>
          <w:rFonts w:hint="eastAsia"/>
        </w:rPr>
        <w:t>5</w:t>
      </w:r>
      <w:r>
        <w:rPr>
          <w:rFonts w:hint="eastAsia"/>
        </w:rPr>
        <w:t>倍。</w:t>
      </w:r>
    </w:p>
    <w:p w:rsidR="00270556" w:rsidRDefault="00270556" w:rsidP="00270556">
      <w:pPr>
        <w:ind w:firstLine="420"/>
        <w:rPr>
          <w:rFonts w:hint="eastAsia"/>
        </w:rPr>
      </w:pPr>
      <w:r>
        <w:rPr>
          <w:rFonts w:hint="eastAsia"/>
        </w:rPr>
        <w:t>九、直接拥有或者租用上交所交易业务单元的机构，在未通过上交所与中国结算组织的测试之前，不得开展国债</w:t>
      </w:r>
      <w:r>
        <w:rPr>
          <w:rFonts w:hint="eastAsia"/>
        </w:rPr>
        <w:t>ETF</w:t>
      </w:r>
      <w:r>
        <w:rPr>
          <w:rFonts w:hint="eastAsia"/>
        </w:rPr>
        <w:t>的回购业务。</w:t>
      </w:r>
    </w:p>
    <w:p w:rsidR="00270556" w:rsidRDefault="00270556" w:rsidP="00270556">
      <w:pPr>
        <w:ind w:firstLine="420"/>
        <w:rPr>
          <w:rFonts w:hint="eastAsia"/>
        </w:rPr>
      </w:pPr>
      <w:r>
        <w:rPr>
          <w:rFonts w:hint="eastAsia"/>
        </w:rPr>
        <w:t>特此通知。</w:t>
      </w:r>
    </w:p>
    <w:p w:rsidR="00270556" w:rsidRDefault="00270556" w:rsidP="00270556">
      <w:pPr>
        <w:rPr>
          <w:rFonts w:hint="eastAsia"/>
        </w:rPr>
      </w:pPr>
    </w:p>
    <w:p w:rsidR="00270556" w:rsidRDefault="00270556" w:rsidP="00270556">
      <w:pPr>
        <w:ind w:firstLine="420"/>
        <w:jc w:val="right"/>
        <w:rPr>
          <w:rFonts w:hint="eastAsia"/>
        </w:rPr>
      </w:pPr>
      <w:r>
        <w:rPr>
          <w:rFonts w:hint="eastAsia"/>
        </w:rPr>
        <w:t>上海证券交易所</w:t>
      </w:r>
    </w:p>
    <w:p w:rsidR="00270556" w:rsidRDefault="00270556" w:rsidP="00270556">
      <w:pPr>
        <w:jc w:val="right"/>
      </w:pPr>
    </w:p>
    <w:p w:rsidR="00270556" w:rsidRDefault="00270556" w:rsidP="00270556">
      <w:pPr>
        <w:jc w:val="right"/>
        <w:rPr>
          <w:rFonts w:hint="eastAsia"/>
        </w:rPr>
      </w:pPr>
      <w:r>
        <w:rPr>
          <w:rFonts w:hint="eastAsia"/>
        </w:rPr>
        <w:t>中国证券登记结算有限责任公司</w:t>
      </w:r>
    </w:p>
    <w:p w:rsidR="00270556" w:rsidRPr="00270556" w:rsidRDefault="00270556" w:rsidP="00270556">
      <w:pPr>
        <w:jc w:val="right"/>
      </w:pPr>
    </w:p>
    <w:p w:rsidR="00270556" w:rsidRPr="00270556" w:rsidRDefault="00270556" w:rsidP="00270556">
      <w:pPr>
        <w:jc w:val="right"/>
      </w:pPr>
      <w:r>
        <w:rPr>
          <w:rFonts w:hint="eastAsia"/>
        </w:rPr>
        <w:t>二○一三年二月七日</w:t>
      </w:r>
    </w:p>
    <w:sectPr w:rsidR="00270556" w:rsidRPr="00270556" w:rsidSect="00FB1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EA" w:rsidRDefault="003669EA" w:rsidP="00270556">
      <w:r>
        <w:separator/>
      </w:r>
    </w:p>
  </w:endnote>
  <w:endnote w:type="continuationSeparator" w:id="0">
    <w:p w:rsidR="003669EA" w:rsidRDefault="003669EA" w:rsidP="00270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EA" w:rsidRDefault="003669EA" w:rsidP="00270556">
      <w:r>
        <w:separator/>
      </w:r>
    </w:p>
  </w:footnote>
  <w:footnote w:type="continuationSeparator" w:id="0">
    <w:p w:rsidR="003669EA" w:rsidRDefault="003669EA" w:rsidP="00270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556"/>
    <w:rsid w:val="000E4561"/>
    <w:rsid w:val="00270556"/>
    <w:rsid w:val="003669EA"/>
    <w:rsid w:val="00DC58C7"/>
    <w:rsid w:val="00FB1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556"/>
    <w:rPr>
      <w:sz w:val="18"/>
      <w:szCs w:val="18"/>
    </w:rPr>
  </w:style>
  <w:style w:type="paragraph" w:styleId="a4">
    <w:name w:val="footer"/>
    <w:basedOn w:val="a"/>
    <w:link w:val="Char0"/>
    <w:uiPriority w:val="99"/>
    <w:semiHidden/>
    <w:unhideWhenUsed/>
    <w:rsid w:val="002705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556"/>
    <w:rPr>
      <w:sz w:val="18"/>
      <w:szCs w:val="18"/>
    </w:rPr>
  </w:style>
  <w:style w:type="paragraph" w:styleId="a5">
    <w:name w:val="Normal (Web)"/>
    <w:basedOn w:val="a"/>
    <w:uiPriority w:val="99"/>
    <w:semiHidden/>
    <w:unhideWhenUsed/>
    <w:rsid w:val="002705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8412554">
      <w:bodyDiv w:val="1"/>
      <w:marLeft w:val="0"/>
      <w:marRight w:val="0"/>
      <w:marTop w:val="0"/>
      <w:marBottom w:val="0"/>
      <w:divBdr>
        <w:top w:val="none" w:sz="0" w:space="0" w:color="auto"/>
        <w:left w:val="none" w:sz="0" w:space="0" w:color="auto"/>
        <w:bottom w:val="none" w:sz="0" w:space="0" w:color="auto"/>
        <w:right w:val="none" w:sz="0" w:space="0" w:color="auto"/>
      </w:divBdr>
      <w:divsChild>
        <w:div w:id="1858812253">
          <w:marLeft w:val="0"/>
          <w:marRight w:val="0"/>
          <w:marTop w:val="0"/>
          <w:marBottom w:val="0"/>
          <w:divBdr>
            <w:top w:val="none" w:sz="0" w:space="0" w:color="auto"/>
            <w:left w:val="none" w:sz="0" w:space="0" w:color="auto"/>
            <w:bottom w:val="none" w:sz="0" w:space="0" w:color="auto"/>
            <w:right w:val="none" w:sz="0" w:space="0" w:color="auto"/>
          </w:divBdr>
          <w:divsChild>
            <w:div w:id="450513985">
              <w:marLeft w:val="0"/>
              <w:marRight w:val="0"/>
              <w:marTop w:val="0"/>
              <w:marBottom w:val="0"/>
              <w:divBdr>
                <w:top w:val="none" w:sz="0" w:space="0" w:color="auto"/>
                <w:left w:val="none" w:sz="0" w:space="0" w:color="auto"/>
                <w:bottom w:val="none" w:sz="0" w:space="0" w:color="auto"/>
                <w:right w:val="none" w:sz="0" w:space="0" w:color="auto"/>
              </w:divBdr>
              <w:divsChild>
                <w:div w:id="728385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02227873">
      <w:bodyDiv w:val="1"/>
      <w:marLeft w:val="0"/>
      <w:marRight w:val="0"/>
      <w:marTop w:val="0"/>
      <w:marBottom w:val="0"/>
      <w:divBdr>
        <w:top w:val="none" w:sz="0" w:space="0" w:color="auto"/>
        <w:left w:val="none" w:sz="0" w:space="0" w:color="auto"/>
        <w:bottom w:val="none" w:sz="0" w:space="0" w:color="auto"/>
        <w:right w:val="none" w:sz="0" w:space="0" w:color="auto"/>
      </w:divBdr>
      <w:divsChild>
        <w:div w:id="787356716">
          <w:marLeft w:val="0"/>
          <w:marRight w:val="0"/>
          <w:marTop w:val="0"/>
          <w:marBottom w:val="0"/>
          <w:divBdr>
            <w:top w:val="none" w:sz="0" w:space="0" w:color="auto"/>
            <w:left w:val="none" w:sz="0" w:space="0" w:color="auto"/>
            <w:bottom w:val="none" w:sz="0" w:space="0" w:color="auto"/>
            <w:right w:val="none" w:sz="0" w:space="0" w:color="auto"/>
          </w:divBdr>
          <w:divsChild>
            <w:div w:id="205797341">
              <w:marLeft w:val="0"/>
              <w:marRight w:val="0"/>
              <w:marTop w:val="0"/>
              <w:marBottom w:val="0"/>
              <w:divBdr>
                <w:top w:val="none" w:sz="0" w:space="0" w:color="auto"/>
                <w:left w:val="none" w:sz="0" w:space="0" w:color="auto"/>
                <w:bottom w:val="none" w:sz="0" w:space="0" w:color="auto"/>
                <w:right w:val="none" w:sz="0" w:space="0" w:color="auto"/>
              </w:divBdr>
              <w:divsChild>
                <w:div w:id="562445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1152</Characters>
  <Application>Microsoft Office Word</Application>
  <DocSecurity>0</DocSecurity>
  <Lines>9</Lines>
  <Paragraphs>2</Paragraphs>
  <ScaleCrop>false</ScaleCrop>
  <Company>hsfund</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4</cp:revision>
  <dcterms:created xsi:type="dcterms:W3CDTF">2013-02-08T00:55:00Z</dcterms:created>
  <dcterms:modified xsi:type="dcterms:W3CDTF">2013-02-08T01:01:00Z</dcterms:modified>
</cp:coreProperties>
</file>