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1AD" w:rsidRPr="00C8673E" w:rsidRDefault="00C8673E" w:rsidP="00C8673E">
      <w:pPr>
        <w:jc w:val="center"/>
        <w:rPr>
          <w:rFonts w:ascii="黑体" w:eastAsia="黑体" w:hint="eastAsia"/>
          <w:b/>
          <w:bCs/>
          <w:color w:val="000000"/>
          <w:sz w:val="32"/>
          <w:szCs w:val="32"/>
          <w:bdr w:val="none" w:sz="0" w:space="0" w:color="auto" w:frame="1"/>
        </w:rPr>
      </w:pPr>
      <w:r w:rsidRPr="00C8673E">
        <w:rPr>
          <w:rFonts w:ascii="黑体" w:eastAsia="黑体" w:hint="eastAsia"/>
          <w:b/>
          <w:bCs/>
          <w:color w:val="000000"/>
          <w:sz w:val="32"/>
          <w:szCs w:val="32"/>
          <w:bdr w:val="none" w:sz="0" w:space="0" w:color="auto" w:frame="1"/>
        </w:rPr>
        <w:t>关于贴现国债实行净价交易的通知</w:t>
      </w:r>
    </w:p>
    <w:p w:rsidR="00C8673E" w:rsidRDefault="00C8673E" w:rsidP="00C8673E">
      <w:pPr>
        <w:pStyle w:val="15"/>
        <w:snapToGrid w:val="0"/>
        <w:spacing w:line="360" w:lineRule="auto"/>
        <w:ind w:firstLine="360"/>
        <w:rPr>
          <w:rFonts w:ascii="Times New Roman" w:hAnsi="Times New Roman" w:cs="Times New Roman" w:hint="eastAsia"/>
          <w:color w:val="000000"/>
          <w:sz w:val="21"/>
          <w:szCs w:val="21"/>
          <w:bdr w:val="none" w:sz="0" w:space="0" w:color="auto" w:frame="1"/>
        </w:rPr>
      </w:pPr>
      <w:r>
        <w:rPr>
          <w:rFonts w:cs="Times New Roman"/>
          <w:color w:val="000000"/>
          <w:sz w:val="21"/>
          <w:szCs w:val="21"/>
          <w:bdr w:val="none" w:sz="0" w:space="0" w:color="auto" w:frame="1"/>
        </w:rPr>
        <w:t>（2007年3月12日财政部、人民银行、证监会财库〔2007〕21号）</w:t>
      </w:r>
    </w:p>
    <w:p w:rsidR="00C8673E" w:rsidRDefault="00C8673E" w:rsidP="00C8673E">
      <w:pPr>
        <w:pStyle w:val="15"/>
        <w:snapToGrid w:val="0"/>
        <w:spacing w:line="360" w:lineRule="auto"/>
        <w:ind w:firstLine="360"/>
        <w:rPr>
          <w:color w:val="000000"/>
          <w:sz w:val="21"/>
          <w:szCs w:val="21"/>
          <w:bdr w:val="none" w:sz="0" w:space="0" w:color="auto" w:frame="1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</w:rPr>
        <w:t>为完善国债净价交易制度，便于短期国债定期滚动发行，依照财政部、中国人民银行、中国证监会联合印发的《关于试行国债净价交易有关事宜的通知》（财库〔2001〕12号）有关规定，现就贴现发行的零息国债净价交易有关事宜通知如下：</w:t>
      </w:r>
    </w:p>
    <w:p w:rsidR="00C8673E" w:rsidRDefault="00C8673E" w:rsidP="00C8673E">
      <w:pPr>
        <w:pStyle w:val="15"/>
        <w:snapToGrid w:val="0"/>
        <w:spacing w:line="360" w:lineRule="auto"/>
        <w:ind w:firstLine="360"/>
        <w:rPr>
          <w:rFonts w:hint="eastAsia"/>
          <w:color w:val="000000"/>
          <w:sz w:val="21"/>
          <w:szCs w:val="21"/>
          <w:bdr w:val="none" w:sz="0" w:space="0" w:color="auto" w:frame="1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</w:rPr>
        <w:t>一、应计利息额计算方法</w:t>
      </w:r>
    </w:p>
    <w:p w:rsidR="00C8673E" w:rsidRDefault="00C8673E" w:rsidP="00C8673E">
      <w:pPr>
        <w:pStyle w:val="15"/>
        <w:snapToGrid w:val="0"/>
        <w:spacing w:line="360" w:lineRule="auto"/>
        <w:ind w:firstLine="360"/>
        <w:rPr>
          <w:rFonts w:hint="eastAsia"/>
          <w:color w:val="000000"/>
          <w:sz w:val="21"/>
          <w:szCs w:val="21"/>
          <w:bdr w:val="none" w:sz="0" w:space="0" w:color="auto" w:frame="1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</w:rPr>
        <w:t>贴现发行的零息国债应计利息额采用实际天数法计算：</w:t>
      </w:r>
    </w:p>
    <w:p w:rsidR="00C8673E" w:rsidRDefault="00C8673E" w:rsidP="00C8673E">
      <w:pPr>
        <w:pStyle w:val="15"/>
        <w:snapToGrid w:val="0"/>
        <w:spacing w:line="360" w:lineRule="auto"/>
        <w:ind w:firstLine="360"/>
        <w:rPr>
          <w:rFonts w:hint="eastAsia"/>
          <w:color w:val="000000"/>
          <w:sz w:val="21"/>
          <w:szCs w:val="21"/>
          <w:bdr w:val="none" w:sz="0" w:space="0" w:color="auto" w:frame="1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</w:rPr>
        <w:t>应计利息额=到期兑付额-发行价格起息日至到期日的天数×</w:t>
      </w:r>
    </w:p>
    <w:p w:rsidR="00C8673E" w:rsidRDefault="00C8673E" w:rsidP="00C8673E">
      <w:pPr>
        <w:pStyle w:val="15"/>
        <w:snapToGrid w:val="0"/>
        <w:spacing w:line="360" w:lineRule="auto"/>
        <w:ind w:firstLine="360"/>
        <w:rPr>
          <w:rFonts w:hint="eastAsia"/>
          <w:color w:val="000000"/>
          <w:sz w:val="21"/>
          <w:szCs w:val="21"/>
          <w:bdr w:val="none" w:sz="0" w:space="0" w:color="auto" w:frame="1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</w:rPr>
        <w:t>起息日至结算日的天数</w:t>
      </w:r>
    </w:p>
    <w:p w:rsidR="00C8673E" w:rsidRDefault="00C8673E" w:rsidP="00C8673E">
      <w:pPr>
        <w:pStyle w:val="15"/>
        <w:snapToGrid w:val="0"/>
        <w:spacing w:line="360" w:lineRule="auto"/>
        <w:ind w:firstLine="360"/>
        <w:rPr>
          <w:rFonts w:hint="eastAsia"/>
          <w:color w:val="000000"/>
          <w:sz w:val="21"/>
          <w:szCs w:val="21"/>
          <w:bdr w:val="none" w:sz="0" w:space="0" w:color="auto" w:frame="1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</w:rPr>
        <w:t>其中，应计利息额、到期兑付额和发行价格均按壹百元人民币为单位表示。</w:t>
      </w:r>
    </w:p>
    <w:p w:rsidR="00C8673E" w:rsidRDefault="00C8673E" w:rsidP="00C8673E">
      <w:pPr>
        <w:pStyle w:val="15"/>
        <w:snapToGrid w:val="0"/>
        <w:spacing w:line="360" w:lineRule="auto"/>
        <w:ind w:firstLine="360"/>
        <w:rPr>
          <w:rFonts w:hint="eastAsia"/>
          <w:color w:val="000000"/>
          <w:sz w:val="21"/>
          <w:szCs w:val="21"/>
          <w:bdr w:val="none" w:sz="0" w:space="0" w:color="auto" w:frame="1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</w:rPr>
        <w:t>二、具体实施时间</w:t>
      </w:r>
    </w:p>
    <w:p w:rsidR="00C8673E" w:rsidRDefault="00C8673E" w:rsidP="00C8673E">
      <w:pPr>
        <w:pStyle w:val="15"/>
        <w:snapToGrid w:val="0"/>
        <w:spacing w:line="360" w:lineRule="auto"/>
        <w:ind w:firstLine="360"/>
        <w:rPr>
          <w:rFonts w:hint="eastAsia"/>
          <w:color w:val="000000"/>
          <w:sz w:val="21"/>
          <w:szCs w:val="21"/>
          <w:bdr w:val="none" w:sz="0" w:space="0" w:color="auto" w:frame="1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</w:rPr>
        <w:t>贴现发行的零息国债实行净价交易，需要对发行系统、交易系统、结算系统以及有关辅助系统进行改造。各有关单位应尽快做好相关技术准备和系统调试工作，并在2007年8月份以前对贴现发行的零息国债实施净价交易。</w:t>
      </w:r>
    </w:p>
    <w:p w:rsidR="00C8673E" w:rsidRDefault="00C8673E" w:rsidP="00C8673E">
      <w:pPr>
        <w:pStyle w:val="15"/>
        <w:snapToGrid w:val="0"/>
        <w:spacing w:line="360" w:lineRule="auto"/>
        <w:ind w:firstLine="360"/>
        <w:rPr>
          <w:rFonts w:hint="eastAsia"/>
          <w:color w:val="000000"/>
          <w:sz w:val="21"/>
          <w:szCs w:val="21"/>
          <w:bdr w:val="none" w:sz="0" w:space="0" w:color="auto" w:frame="1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</w:rPr>
        <w:t>三、本通知未尽事宜，依照《关于试行国债净价交易有关事宜的通知》（财库〔2001〕12号）执行。</w:t>
      </w:r>
    </w:p>
    <w:p w:rsidR="00C8673E" w:rsidRDefault="00C8673E" w:rsidP="00C8673E">
      <w:pPr>
        <w:pStyle w:val="15"/>
        <w:snapToGrid w:val="0"/>
        <w:spacing w:line="360" w:lineRule="auto"/>
        <w:ind w:firstLine="360"/>
        <w:rPr>
          <w:rFonts w:ascii="Times New Roman" w:hAnsi="Times New Roman" w:cs="Times New Roman" w:hint="eastAsia"/>
          <w:color w:val="000000"/>
          <w:sz w:val="21"/>
          <w:szCs w:val="21"/>
          <w:bdr w:val="none" w:sz="0" w:space="0" w:color="auto" w:frame="1"/>
        </w:rPr>
      </w:pPr>
      <w:r>
        <w:rPr>
          <w:rFonts w:hint="eastAsia"/>
          <w:color w:val="000000"/>
          <w:sz w:val="21"/>
          <w:szCs w:val="21"/>
          <w:bdr w:val="none" w:sz="0" w:space="0" w:color="auto" w:frame="1"/>
        </w:rPr>
        <w:t>特此通知。</w:t>
      </w:r>
    </w:p>
    <w:p w:rsidR="00C8673E" w:rsidRDefault="00C8673E"/>
    <w:sectPr w:rsidR="00C8673E" w:rsidSect="001C71A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3D27" w:rsidRDefault="003F3D27" w:rsidP="00C8673E">
      <w:r>
        <w:separator/>
      </w:r>
    </w:p>
  </w:endnote>
  <w:endnote w:type="continuationSeparator" w:id="0">
    <w:p w:rsidR="003F3D27" w:rsidRDefault="003F3D27" w:rsidP="00C867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3D27" w:rsidRDefault="003F3D27" w:rsidP="00C8673E">
      <w:r>
        <w:separator/>
      </w:r>
    </w:p>
  </w:footnote>
  <w:footnote w:type="continuationSeparator" w:id="0">
    <w:p w:rsidR="003F3D27" w:rsidRDefault="003F3D27" w:rsidP="00C8673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8673E"/>
    <w:rsid w:val="001C71AD"/>
    <w:rsid w:val="003F3D27"/>
    <w:rsid w:val="00C86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1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C867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C8673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C8673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C8673E"/>
    <w:rPr>
      <w:sz w:val="18"/>
      <w:szCs w:val="18"/>
    </w:rPr>
  </w:style>
  <w:style w:type="paragraph" w:customStyle="1" w:styleId="15">
    <w:name w:val="15"/>
    <w:basedOn w:val="a"/>
    <w:rsid w:val="00C8673E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61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89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599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318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410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371</Characters>
  <Application>Microsoft Office Word</Application>
  <DocSecurity>0</DocSecurity>
  <Lines>3</Lines>
  <Paragraphs>1</Paragraphs>
  <ScaleCrop>false</ScaleCrop>
  <Company>hsfund</Company>
  <LinksUpToDate>false</LinksUpToDate>
  <CharactersWithSpaces>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yangl</dc:creator>
  <cp:keywords/>
  <dc:description/>
  <cp:lastModifiedBy>yangl</cp:lastModifiedBy>
  <cp:revision>2</cp:revision>
  <dcterms:created xsi:type="dcterms:W3CDTF">2012-12-20T07:26:00Z</dcterms:created>
  <dcterms:modified xsi:type="dcterms:W3CDTF">2012-12-20T07:27:00Z</dcterms:modified>
</cp:coreProperties>
</file>